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F97C9" w14:textId="1E296884" w:rsidR="003F1F58" w:rsidRDefault="003F1F58" w:rsidP="00C35426">
      <w:pPr>
        <w:pStyle w:val="TOCHeading"/>
        <w:rPr>
          <w:rFonts w:eastAsiaTheme="minorHAnsi" w:cs="Arial"/>
          <w:color w:val="auto"/>
          <w:sz w:val="22"/>
          <w:szCs w:val="22"/>
          <w:lang w:val="en-AU"/>
        </w:rPr>
      </w:pPr>
      <w:r>
        <w:rPr>
          <w:rFonts w:cs="Arial"/>
          <w:noProof/>
        </w:rPr>
        <w:drawing>
          <wp:anchor distT="0" distB="0" distL="114300" distR="114300" simplePos="0" relativeHeight="251662336" behindDoc="0" locked="0" layoutInCell="1" allowOverlap="1" wp14:anchorId="359B59D5" wp14:editId="01883951">
            <wp:simplePos x="0" y="0"/>
            <wp:positionH relativeFrom="page">
              <wp:posOffset>2540</wp:posOffset>
            </wp:positionH>
            <wp:positionV relativeFrom="page">
              <wp:posOffset>-6350</wp:posOffset>
            </wp:positionV>
            <wp:extent cx="7560000" cy="10688400"/>
            <wp:effectExtent l="0" t="0" r="3175"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7560000" cy="10688400"/>
                    </a:xfrm>
                    <a:prstGeom prst="rect">
                      <a:avLst/>
                    </a:prstGeom>
                  </pic:spPr>
                </pic:pic>
              </a:graphicData>
            </a:graphic>
            <wp14:sizeRelH relativeFrom="page">
              <wp14:pctWidth>0</wp14:pctWidth>
            </wp14:sizeRelH>
            <wp14:sizeRelV relativeFrom="page">
              <wp14:pctHeight>0</wp14:pctHeight>
            </wp14:sizeRelV>
          </wp:anchor>
        </w:drawing>
      </w:r>
    </w:p>
    <w:p w14:paraId="29ADC62E" w14:textId="77777777" w:rsidR="003F1F58" w:rsidRDefault="003F1F58">
      <w:pPr>
        <w:rPr>
          <w:rFonts w:cs="Arial"/>
        </w:rPr>
      </w:pPr>
      <w:r>
        <w:rPr>
          <w:rFonts w:cs="Arial"/>
        </w:rPr>
        <w:br w:type="page"/>
      </w:r>
    </w:p>
    <w:p w14:paraId="17498777" w14:textId="77777777" w:rsidR="000A410D" w:rsidRDefault="000A410D" w:rsidP="00E53652">
      <w:pPr>
        <w:pStyle w:val="Heading1"/>
      </w:pPr>
      <w:bookmarkStart w:id="0" w:name="_Toc112401297"/>
      <w:r>
        <w:lastRenderedPageBreak/>
        <w:t>Acknowledgement of Country</w:t>
      </w:r>
      <w:bookmarkEnd w:id="0"/>
      <w:r>
        <w:t xml:space="preserve"> </w:t>
      </w:r>
    </w:p>
    <w:p w14:paraId="7ADEAA7B" w14:textId="2D4ECEA6" w:rsidR="000A410D" w:rsidRDefault="000A410D" w:rsidP="000A410D">
      <w:pPr>
        <w:pStyle w:val="Pa2"/>
        <w:spacing w:after="160"/>
        <w:rPr>
          <w:rFonts w:ascii="Helvetica 45 Light" w:hAnsi="Helvetica 45 Light" w:cs="Helvetica 45 Light"/>
          <w:color w:val="000000"/>
          <w:sz w:val="20"/>
          <w:szCs w:val="20"/>
        </w:rPr>
      </w:pPr>
      <w:r>
        <w:rPr>
          <w:rFonts w:ascii="Helvetica 45 Light" w:hAnsi="Helvetica 45 Light" w:cs="Helvetica 45 Light"/>
          <w:color w:val="000000"/>
          <w:sz w:val="20"/>
          <w:szCs w:val="20"/>
        </w:rPr>
        <w:t xml:space="preserve">We, the Department of Health and Aged Care, proudly acknowledge the Traditional Owners and Custodians of Country throughout </w:t>
      </w:r>
      <w:proofErr w:type="gramStart"/>
      <w:r>
        <w:rPr>
          <w:rFonts w:ascii="Helvetica 45 Light" w:hAnsi="Helvetica 45 Light" w:cs="Helvetica 45 Light"/>
          <w:color w:val="000000"/>
          <w:sz w:val="20"/>
          <w:szCs w:val="20"/>
        </w:rPr>
        <w:t>Australia</w:t>
      </w:r>
      <w:r w:rsidR="00C07430">
        <w:rPr>
          <w:rFonts w:ascii="Helvetica 45 Light" w:hAnsi="Helvetica 45 Light" w:cs="Helvetica 45 Light"/>
          <w:color w:val="000000"/>
          <w:sz w:val="20"/>
          <w:szCs w:val="20"/>
        </w:rPr>
        <w:t>,</w:t>
      </w:r>
      <w:r>
        <w:rPr>
          <w:rFonts w:ascii="Helvetica 45 Light" w:hAnsi="Helvetica 45 Light" w:cs="Helvetica 45 Light"/>
          <w:color w:val="000000"/>
          <w:sz w:val="20"/>
          <w:szCs w:val="20"/>
        </w:rPr>
        <w:t xml:space="preserve"> and</w:t>
      </w:r>
      <w:proofErr w:type="gramEnd"/>
      <w:r>
        <w:rPr>
          <w:rFonts w:ascii="Helvetica 45 Light" w:hAnsi="Helvetica 45 Light" w:cs="Helvetica 45 Light"/>
          <w:color w:val="000000"/>
          <w:sz w:val="20"/>
          <w:szCs w:val="20"/>
        </w:rPr>
        <w:t xml:space="preserve"> pay respect to those who have preserved and cared for the lands on which we live, work, and benefit from each day. </w:t>
      </w:r>
    </w:p>
    <w:p w14:paraId="4B3F311C" w14:textId="7FF79F8C" w:rsidR="000A410D" w:rsidRDefault="000A410D" w:rsidP="000A410D">
      <w:pPr>
        <w:pStyle w:val="Pa2"/>
        <w:spacing w:after="160"/>
        <w:rPr>
          <w:rFonts w:ascii="Helvetica 45 Light" w:hAnsi="Helvetica 45 Light" w:cs="Helvetica 45 Light"/>
          <w:color w:val="000000"/>
          <w:sz w:val="20"/>
          <w:szCs w:val="20"/>
        </w:rPr>
      </w:pPr>
      <w:r>
        <w:rPr>
          <w:rFonts w:ascii="Helvetica 45 Light" w:hAnsi="Helvetica 45 Light" w:cs="Helvetica 45 Light"/>
          <w:color w:val="000000"/>
          <w:sz w:val="20"/>
          <w:szCs w:val="20"/>
        </w:rPr>
        <w:t xml:space="preserve">We recognise the inherent strengths and knowledge Aboriginal and Torres Strait Islander peoples provide to the health and aged care system and thank them for their existing and ongoing contributions to the wider community. We extend this gratitude to all health and aged care workers who contribute to improving health and wellbeing outcomes with, and for, First Nations peoples and communities. </w:t>
      </w:r>
    </w:p>
    <w:p w14:paraId="77E46A1E" w14:textId="562BAEFF" w:rsidR="00112FD6" w:rsidRDefault="000A410D" w:rsidP="000A410D">
      <w:pPr>
        <w:rPr>
          <w:rFonts w:ascii="Helvetica 45 Light" w:hAnsi="Helvetica 45 Light" w:cs="Helvetica 45 Light"/>
          <w:color w:val="000000"/>
          <w:sz w:val="20"/>
          <w:szCs w:val="20"/>
        </w:rPr>
      </w:pPr>
      <w:r>
        <w:rPr>
          <w:rFonts w:ascii="Helvetica 45 Light" w:hAnsi="Helvetica 45 Light" w:cs="Helvetica 45 Light"/>
          <w:color w:val="000000"/>
          <w:sz w:val="20"/>
          <w:szCs w:val="20"/>
        </w:rPr>
        <w:t>We also recognise and respect Aboriginal and Torres Strait Islander peoples</w:t>
      </w:r>
      <w:r w:rsidR="00AF778C">
        <w:rPr>
          <w:rFonts w:ascii="Helvetica 45 Light" w:hAnsi="Helvetica 45 Light" w:cs="Helvetica 45 Light"/>
          <w:color w:val="000000"/>
          <w:sz w:val="20"/>
          <w:szCs w:val="20"/>
        </w:rPr>
        <w:t>’</w:t>
      </w:r>
      <w:r>
        <w:rPr>
          <w:rFonts w:ascii="Helvetica 45 Light" w:hAnsi="Helvetica 45 Light" w:cs="Helvetica 45 Light"/>
          <w:color w:val="000000"/>
          <w:sz w:val="20"/>
          <w:szCs w:val="20"/>
        </w:rPr>
        <w:t xml:space="preserve"> continuing connections and relationships to the lands, waters, culture, and community; and pay respect to all Elders past, present, and emerging. </w:t>
      </w:r>
    </w:p>
    <w:p w14:paraId="6340FB3A" w14:textId="77777777" w:rsidR="00112FD6" w:rsidRDefault="00112FD6" w:rsidP="000A410D">
      <w:pPr>
        <w:rPr>
          <w:rFonts w:ascii="Helvetica 45 Light" w:hAnsi="Helvetica 45 Light" w:cs="Helvetica 45 Light"/>
          <w:color w:val="000000"/>
          <w:sz w:val="20"/>
          <w:szCs w:val="20"/>
        </w:rPr>
      </w:pPr>
    </w:p>
    <w:p w14:paraId="1F16D628" w14:textId="4DE643D6" w:rsidR="000A410D" w:rsidRDefault="000A410D" w:rsidP="000A410D">
      <w:pPr>
        <w:rPr>
          <w:rFonts w:cs="Arial"/>
        </w:rPr>
      </w:pPr>
      <w:r>
        <w:rPr>
          <w:rFonts w:cs="Arial"/>
        </w:rPr>
        <w:br w:type="page"/>
      </w:r>
    </w:p>
    <w:p w14:paraId="64269876" w14:textId="77777777" w:rsidR="003F1F58" w:rsidRDefault="003F1F58" w:rsidP="00C35426">
      <w:pPr>
        <w:pStyle w:val="TOCHeading"/>
        <w:rPr>
          <w:rFonts w:eastAsiaTheme="minorHAnsi" w:cs="Arial"/>
          <w:color w:val="auto"/>
          <w:sz w:val="22"/>
          <w:szCs w:val="22"/>
          <w:lang w:val="en-AU"/>
        </w:rPr>
      </w:pPr>
    </w:p>
    <w:sdt>
      <w:sdtPr>
        <w:rPr>
          <w:rFonts w:eastAsiaTheme="minorHAnsi" w:cs="Arial"/>
          <w:color w:val="auto"/>
          <w:sz w:val="22"/>
          <w:szCs w:val="22"/>
          <w:lang w:val="en-AU"/>
        </w:rPr>
        <w:id w:val="-154226776"/>
        <w:docPartObj>
          <w:docPartGallery w:val="Table of Contents"/>
          <w:docPartUnique/>
        </w:docPartObj>
      </w:sdtPr>
      <w:sdtEndPr>
        <w:rPr>
          <w:b/>
          <w:bCs/>
          <w:noProof/>
        </w:rPr>
      </w:sdtEndPr>
      <w:sdtContent>
        <w:p w14:paraId="7AFE9CF0" w14:textId="20EA8A84" w:rsidR="00C35426" w:rsidRPr="00853B2B" w:rsidRDefault="00C35426" w:rsidP="00C35426">
          <w:pPr>
            <w:pStyle w:val="TOCHeading"/>
            <w:rPr>
              <w:rFonts w:cs="Arial"/>
            </w:rPr>
          </w:pPr>
          <w:r w:rsidRPr="00853B2B">
            <w:rPr>
              <w:rFonts w:cs="Arial"/>
            </w:rPr>
            <w:t xml:space="preserve">2022–23 Corporate Plan </w:t>
          </w:r>
          <w:r w:rsidR="00E17857">
            <w:rPr>
              <w:rFonts w:cs="Arial"/>
            </w:rPr>
            <w:t xml:space="preserve">- </w:t>
          </w:r>
          <w:r w:rsidRPr="00853B2B">
            <w:rPr>
              <w:rFonts w:cs="Arial"/>
            </w:rPr>
            <w:t>Contents</w:t>
          </w:r>
        </w:p>
        <w:p w14:paraId="31326A90" w14:textId="24E76E64" w:rsidR="00E17857" w:rsidRDefault="00C35426">
          <w:pPr>
            <w:pStyle w:val="TOC1"/>
            <w:rPr>
              <w:rFonts w:eastAsiaTheme="minorEastAsia"/>
              <w:noProof/>
              <w:lang w:eastAsia="en-AU"/>
            </w:rPr>
          </w:pPr>
          <w:r w:rsidRPr="006B7ECD">
            <w:rPr>
              <w:rFonts w:cs="Arial"/>
            </w:rPr>
            <w:fldChar w:fldCharType="begin"/>
          </w:r>
          <w:r w:rsidRPr="006B7ECD">
            <w:rPr>
              <w:rFonts w:cs="Arial"/>
            </w:rPr>
            <w:instrText xml:space="preserve"> TOC \o "1-3" \h \z \u </w:instrText>
          </w:r>
          <w:r w:rsidRPr="006B7ECD">
            <w:rPr>
              <w:rFonts w:cs="Arial"/>
            </w:rPr>
            <w:fldChar w:fldCharType="separate"/>
          </w:r>
          <w:hyperlink w:anchor="_Toc112401297" w:history="1">
            <w:r w:rsidR="00E17857" w:rsidRPr="00FA5048">
              <w:rPr>
                <w:rStyle w:val="Hyperlink"/>
                <w:noProof/>
              </w:rPr>
              <w:t>Acknowledgement of Country</w:t>
            </w:r>
            <w:r w:rsidR="00E17857">
              <w:rPr>
                <w:noProof/>
                <w:webHidden/>
              </w:rPr>
              <w:tab/>
            </w:r>
            <w:r w:rsidR="00E17857">
              <w:rPr>
                <w:noProof/>
                <w:webHidden/>
              </w:rPr>
              <w:fldChar w:fldCharType="begin"/>
            </w:r>
            <w:r w:rsidR="00E17857">
              <w:rPr>
                <w:noProof/>
                <w:webHidden/>
              </w:rPr>
              <w:instrText xml:space="preserve"> PAGEREF _Toc112401297 \h </w:instrText>
            </w:r>
            <w:r w:rsidR="00E17857">
              <w:rPr>
                <w:noProof/>
                <w:webHidden/>
              </w:rPr>
            </w:r>
            <w:r w:rsidR="00E17857">
              <w:rPr>
                <w:noProof/>
                <w:webHidden/>
              </w:rPr>
              <w:fldChar w:fldCharType="separate"/>
            </w:r>
            <w:r w:rsidR="003260B0">
              <w:rPr>
                <w:noProof/>
                <w:webHidden/>
              </w:rPr>
              <w:t>2</w:t>
            </w:r>
            <w:r w:rsidR="00E17857">
              <w:rPr>
                <w:noProof/>
                <w:webHidden/>
              </w:rPr>
              <w:fldChar w:fldCharType="end"/>
            </w:r>
          </w:hyperlink>
        </w:p>
        <w:p w14:paraId="762ED40D" w14:textId="761960B3" w:rsidR="00E17857" w:rsidRDefault="005250C1">
          <w:pPr>
            <w:pStyle w:val="TOC1"/>
            <w:rPr>
              <w:rFonts w:eastAsiaTheme="minorEastAsia"/>
              <w:noProof/>
              <w:lang w:eastAsia="en-AU"/>
            </w:rPr>
          </w:pPr>
          <w:hyperlink w:anchor="_Toc112401298" w:history="1">
            <w:r w:rsidR="00E17857" w:rsidRPr="00FA5048">
              <w:rPr>
                <w:rStyle w:val="Hyperlink"/>
                <w:rFonts w:cs="Arial"/>
                <w:noProof/>
              </w:rPr>
              <w:t>Secretary’s Foreword</w:t>
            </w:r>
            <w:r w:rsidR="00E17857">
              <w:rPr>
                <w:noProof/>
                <w:webHidden/>
              </w:rPr>
              <w:tab/>
            </w:r>
            <w:r w:rsidR="00E17857">
              <w:rPr>
                <w:noProof/>
                <w:webHidden/>
              </w:rPr>
              <w:fldChar w:fldCharType="begin"/>
            </w:r>
            <w:r w:rsidR="00E17857">
              <w:rPr>
                <w:noProof/>
                <w:webHidden/>
              </w:rPr>
              <w:instrText xml:space="preserve"> PAGEREF _Toc112401298 \h </w:instrText>
            </w:r>
            <w:r w:rsidR="00E17857">
              <w:rPr>
                <w:noProof/>
                <w:webHidden/>
              </w:rPr>
            </w:r>
            <w:r w:rsidR="00E17857">
              <w:rPr>
                <w:noProof/>
                <w:webHidden/>
              </w:rPr>
              <w:fldChar w:fldCharType="separate"/>
            </w:r>
            <w:r w:rsidR="003260B0">
              <w:rPr>
                <w:noProof/>
                <w:webHidden/>
              </w:rPr>
              <w:t>4</w:t>
            </w:r>
            <w:r w:rsidR="00E17857">
              <w:rPr>
                <w:noProof/>
                <w:webHidden/>
              </w:rPr>
              <w:fldChar w:fldCharType="end"/>
            </w:r>
          </w:hyperlink>
        </w:p>
        <w:p w14:paraId="7D89EA55" w14:textId="2AC1A72F" w:rsidR="00E17857" w:rsidRDefault="005250C1">
          <w:pPr>
            <w:pStyle w:val="TOC1"/>
            <w:rPr>
              <w:rFonts w:eastAsiaTheme="minorEastAsia"/>
              <w:noProof/>
              <w:lang w:eastAsia="en-AU"/>
            </w:rPr>
          </w:pPr>
          <w:hyperlink w:anchor="_Toc112401299" w:history="1">
            <w:r w:rsidR="00E17857" w:rsidRPr="00FA5048">
              <w:rPr>
                <w:rStyle w:val="Hyperlink"/>
                <w:rFonts w:cs="Arial"/>
                <w:noProof/>
              </w:rPr>
              <w:t>Our Vision</w:t>
            </w:r>
            <w:r w:rsidR="00E17857">
              <w:rPr>
                <w:noProof/>
                <w:webHidden/>
              </w:rPr>
              <w:tab/>
            </w:r>
            <w:r w:rsidR="00E17857">
              <w:rPr>
                <w:noProof/>
                <w:webHidden/>
              </w:rPr>
              <w:fldChar w:fldCharType="begin"/>
            </w:r>
            <w:r w:rsidR="00E17857">
              <w:rPr>
                <w:noProof/>
                <w:webHidden/>
              </w:rPr>
              <w:instrText xml:space="preserve"> PAGEREF _Toc112401299 \h </w:instrText>
            </w:r>
            <w:r w:rsidR="00E17857">
              <w:rPr>
                <w:noProof/>
                <w:webHidden/>
              </w:rPr>
            </w:r>
            <w:r w:rsidR="00E17857">
              <w:rPr>
                <w:noProof/>
                <w:webHidden/>
              </w:rPr>
              <w:fldChar w:fldCharType="separate"/>
            </w:r>
            <w:r w:rsidR="003260B0">
              <w:rPr>
                <w:noProof/>
                <w:webHidden/>
              </w:rPr>
              <w:t>7</w:t>
            </w:r>
            <w:r w:rsidR="00E17857">
              <w:rPr>
                <w:noProof/>
                <w:webHidden/>
              </w:rPr>
              <w:fldChar w:fldCharType="end"/>
            </w:r>
          </w:hyperlink>
        </w:p>
        <w:p w14:paraId="2EEFC993" w14:textId="7A7A56F7" w:rsidR="00E17857" w:rsidRDefault="005250C1">
          <w:pPr>
            <w:pStyle w:val="TOC1"/>
            <w:rPr>
              <w:rFonts w:eastAsiaTheme="minorEastAsia"/>
              <w:noProof/>
              <w:lang w:eastAsia="en-AU"/>
            </w:rPr>
          </w:pPr>
          <w:hyperlink w:anchor="_Toc112401300" w:history="1">
            <w:r w:rsidR="00E17857" w:rsidRPr="00FA5048">
              <w:rPr>
                <w:rStyle w:val="Hyperlink"/>
                <w:rFonts w:cs="Arial"/>
                <w:noProof/>
              </w:rPr>
              <w:t>Our Purpose</w:t>
            </w:r>
            <w:r w:rsidR="00E17857">
              <w:rPr>
                <w:noProof/>
                <w:webHidden/>
              </w:rPr>
              <w:tab/>
            </w:r>
            <w:r w:rsidR="00E17857">
              <w:rPr>
                <w:noProof/>
                <w:webHidden/>
              </w:rPr>
              <w:fldChar w:fldCharType="begin"/>
            </w:r>
            <w:r w:rsidR="00E17857">
              <w:rPr>
                <w:noProof/>
                <w:webHidden/>
              </w:rPr>
              <w:instrText xml:space="preserve"> PAGEREF _Toc112401300 \h </w:instrText>
            </w:r>
            <w:r w:rsidR="00E17857">
              <w:rPr>
                <w:noProof/>
                <w:webHidden/>
              </w:rPr>
            </w:r>
            <w:r w:rsidR="00E17857">
              <w:rPr>
                <w:noProof/>
                <w:webHidden/>
              </w:rPr>
              <w:fldChar w:fldCharType="separate"/>
            </w:r>
            <w:r w:rsidR="003260B0">
              <w:rPr>
                <w:noProof/>
                <w:webHidden/>
              </w:rPr>
              <w:t>7</w:t>
            </w:r>
            <w:r w:rsidR="00E17857">
              <w:rPr>
                <w:noProof/>
                <w:webHidden/>
              </w:rPr>
              <w:fldChar w:fldCharType="end"/>
            </w:r>
          </w:hyperlink>
        </w:p>
        <w:p w14:paraId="4014C845" w14:textId="36DB6658" w:rsidR="00E17857" w:rsidRDefault="005250C1">
          <w:pPr>
            <w:pStyle w:val="TOC1"/>
            <w:rPr>
              <w:rFonts w:eastAsiaTheme="minorEastAsia"/>
              <w:noProof/>
              <w:lang w:eastAsia="en-AU"/>
            </w:rPr>
          </w:pPr>
          <w:hyperlink w:anchor="_Toc112401301" w:history="1">
            <w:r w:rsidR="00E17857" w:rsidRPr="00FA5048">
              <w:rPr>
                <w:rStyle w:val="Hyperlink"/>
                <w:rFonts w:cs="Arial"/>
                <w:noProof/>
              </w:rPr>
              <w:t>Our Values and Behaviours</w:t>
            </w:r>
            <w:r w:rsidR="00E17857">
              <w:rPr>
                <w:noProof/>
                <w:webHidden/>
              </w:rPr>
              <w:tab/>
            </w:r>
            <w:r w:rsidR="00E17857">
              <w:rPr>
                <w:noProof/>
                <w:webHidden/>
              </w:rPr>
              <w:fldChar w:fldCharType="begin"/>
            </w:r>
            <w:r w:rsidR="00E17857">
              <w:rPr>
                <w:noProof/>
                <w:webHidden/>
              </w:rPr>
              <w:instrText xml:space="preserve"> PAGEREF _Toc112401301 \h </w:instrText>
            </w:r>
            <w:r w:rsidR="00E17857">
              <w:rPr>
                <w:noProof/>
                <w:webHidden/>
              </w:rPr>
            </w:r>
            <w:r w:rsidR="00E17857">
              <w:rPr>
                <w:noProof/>
                <w:webHidden/>
              </w:rPr>
              <w:fldChar w:fldCharType="separate"/>
            </w:r>
            <w:r w:rsidR="003260B0">
              <w:rPr>
                <w:noProof/>
                <w:webHidden/>
              </w:rPr>
              <w:t>7</w:t>
            </w:r>
            <w:r w:rsidR="00E17857">
              <w:rPr>
                <w:noProof/>
                <w:webHidden/>
              </w:rPr>
              <w:fldChar w:fldCharType="end"/>
            </w:r>
          </w:hyperlink>
        </w:p>
        <w:p w14:paraId="7853DDEC" w14:textId="5E93757E" w:rsidR="00E17857" w:rsidRDefault="005250C1">
          <w:pPr>
            <w:pStyle w:val="TOC1"/>
            <w:rPr>
              <w:rFonts w:eastAsiaTheme="minorEastAsia"/>
              <w:noProof/>
              <w:lang w:eastAsia="en-AU"/>
            </w:rPr>
          </w:pPr>
          <w:hyperlink w:anchor="_Toc112401302" w:history="1">
            <w:r w:rsidR="00E17857" w:rsidRPr="00FA5048">
              <w:rPr>
                <w:rStyle w:val="Hyperlink"/>
                <w:rFonts w:cs="Arial"/>
                <w:noProof/>
              </w:rPr>
              <w:t>Our Outcomes</w:t>
            </w:r>
            <w:r w:rsidR="00E17857">
              <w:rPr>
                <w:noProof/>
                <w:webHidden/>
              </w:rPr>
              <w:tab/>
            </w:r>
            <w:r w:rsidR="00E17857">
              <w:rPr>
                <w:noProof/>
                <w:webHidden/>
              </w:rPr>
              <w:fldChar w:fldCharType="begin"/>
            </w:r>
            <w:r w:rsidR="00E17857">
              <w:rPr>
                <w:noProof/>
                <w:webHidden/>
              </w:rPr>
              <w:instrText xml:space="preserve"> PAGEREF _Toc112401302 \h </w:instrText>
            </w:r>
            <w:r w:rsidR="00E17857">
              <w:rPr>
                <w:noProof/>
                <w:webHidden/>
              </w:rPr>
            </w:r>
            <w:r w:rsidR="00E17857">
              <w:rPr>
                <w:noProof/>
                <w:webHidden/>
              </w:rPr>
              <w:fldChar w:fldCharType="separate"/>
            </w:r>
            <w:r w:rsidR="003260B0">
              <w:rPr>
                <w:noProof/>
                <w:webHidden/>
              </w:rPr>
              <w:t>8</w:t>
            </w:r>
            <w:r w:rsidR="00E17857">
              <w:rPr>
                <w:noProof/>
                <w:webHidden/>
              </w:rPr>
              <w:fldChar w:fldCharType="end"/>
            </w:r>
          </w:hyperlink>
        </w:p>
        <w:p w14:paraId="4475A54A" w14:textId="6A611674" w:rsidR="00E17857" w:rsidRDefault="005250C1">
          <w:pPr>
            <w:pStyle w:val="TOC1"/>
            <w:rPr>
              <w:rFonts w:eastAsiaTheme="minorEastAsia"/>
              <w:noProof/>
              <w:lang w:eastAsia="en-AU"/>
            </w:rPr>
          </w:pPr>
          <w:hyperlink w:anchor="_Toc112401303" w:history="1">
            <w:r w:rsidR="00E17857" w:rsidRPr="00FA5048">
              <w:rPr>
                <w:rStyle w:val="Hyperlink"/>
                <w:rFonts w:cs="Arial"/>
                <w:noProof/>
              </w:rPr>
              <w:t>Our Operating Context</w:t>
            </w:r>
            <w:r w:rsidR="00E17857">
              <w:rPr>
                <w:noProof/>
                <w:webHidden/>
              </w:rPr>
              <w:tab/>
            </w:r>
            <w:r w:rsidR="00E17857">
              <w:rPr>
                <w:noProof/>
                <w:webHidden/>
              </w:rPr>
              <w:fldChar w:fldCharType="begin"/>
            </w:r>
            <w:r w:rsidR="00E17857">
              <w:rPr>
                <w:noProof/>
                <w:webHidden/>
              </w:rPr>
              <w:instrText xml:space="preserve"> PAGEREF _Toc112401303 \h </w:instrText>
            </w:r>
            <w:r w:rsidR="00E17857">
              <w:rPr>
                <w:noProof/>
                <w:webHidden/>
              </w:rPr>
            </w:r>
            <w:r w:rsidR="00E17857">
              <w:rPr>
                <w:noProof/>
                <w:webHidden/>
              </w:rPr>
              <w:fldChar w:fldCharType="separate"/>
            </w:r>
            <w:r w:rsidR="003260B0">
              <w:rPr>
                <w:noProof/>
                <w:webHidden/>
              </w:rPr>
              <w:t>9</w:t>
            </w:r>
            <w:r w:rsidR="00E17857">
              <w:rPr>
                <w:noProof/>
                <w:webHidden/>
              </w:rPr>
              <w:fldChar w:fldCharType="end"/>
            </w:r>
          </w:hyperlink>
        </w:p>
        <w:p w14:paraId="7052D9C7" w14:textId="18E53B7A" w:rsidR="00E17857" w:rsidRDefault="005250C1">
          <w:pPr>
            <w:pStyle w:val="TOC1"/>
            <w:rPr>
              <w:rFonts w:eastAsiaTheme="minorEastAsia"/>
              <w:noProof/>
              <w:lang w:eastAsia="en-AU"/>
            </w:rPr>
          </w:pPr>
          <w:hyperlink w:anchor="_Toc112401304" w:history="1">
            <w:r w:rsidR="00E17857" w:rsidRPr="00FA5048">
              <w:rPr>
                <w:rStyle w:val="Hyperlink"/>
                <w:rFonts w:cs="Arial"/>
                <w:noProof/>
              </w:rPr>
              <w:t>Our Partners</w:t>
            </w:r>
            <w:r w:rsidR="00E17857">
              <w:rPr>
                <w:noProof/>
                <w:webHidden/>
              </w:rPr>
              <w:tab/>
            </w:r>
            <w:r w:rsidR="00E17857">
              <w:rPr>
                <w:noProof/>
                <w:webHidden/>
              </w:rPr>
              <w:fldChar w:fldCharType="begin"/>
            </w:r>
            <w:r w:rsidR="00E17857">
              <w:rPr>
                <w:noProof/>
                <w:webHidden/>
              </w:rPr>
              <w:instrText xml:space="preserve"> PAGEREF _Toc112401304 \h </w:instrText>
            </w:r>
            <w:r w:rsidR="00E17857">
              <w:rPr>
                <w:noProof/>
                <w:webHidden/>
              </w:rPr>
            </w:r>
            <w:r w:rsidR="00E17857">
              <w:rPr>
                <w:noProof/>
                <w:webHidden/>
              </w:rPr>
              <w:fldChar w:fldCharType="separate"/>
            </w:r>
            <w:r w:rsidR="003260B0">
              <w:rPr>
                <w:noProof/>
                <w:webHidden/>
              </w:rPr>
              <w:t>10</w:t>
            </w:r>
            <w:r w:rsidR="00E17857">
              <w:rPr>
                <w:noProof/>
                <w:webHidden/>
              </w:rPr>
              <w:fldChar w:fldCharType="end"/>
            </w:r>
          </w:hyperlink>
        </w:p>
        <w:p w14:paraId="35799597" w14:textId="5DFE9596" w:rsidR="00E17857" w:rsidRDefault="005250C1">
          <w:pPr>
            <w:pStyle w:val="TOC1"/>
            <w:rPr>
              <w:rFonts w:eastAsiaTheme="minorEastAsia"/>
              <w:noProof/>
              <w:lang w:eastAsia="en-AU"/>
            </w:rPr>
          </w:pPr>
          <w:hyperlink w:anchor="_Toc112401305" w:history="1">
            <w:r w:rsidR="00E17857" w:rsidRPr="00FA5048">
              <w:rPr>
                <w:rStyle w:val="Hyperlink"/>
                <w:rFonts w:cs="Arial"/>
                <w:noProof/>
              </w:rPr>
              <w:t>Contributing to Government Initiatives</w:t>
            </w:r>
            <w:r w:rsidR="00E17857">
              <w:rPr>
                <w:noProof/>
                <w:webHidden/>
              </w:rPr>
              <w:tab/>
            </w:r>
            <w:r w:rsidR="00E17857">
              <w:rPr>
                <w:noProof/>
                <w:webHidden/>
              </w:rPr>
              <w:fldChar w:fldCharType="begin"/>
            </w:r>
            <w:r w:rsidR="00E17857">
              <w:rPr>
                <w:noProof/>
                <w:webHidden/>
              </w:rPr>
              <w:instrText xml:space="preserve"> PAGEREF _Toc112401305 \h </w:instrText>
            </w:r>
            <w:r w:rsidR="00E17857">
              <w:rPr>
                <w:noProof/>
                <w:webHidden/>
              </w:rPr>
            </w:r>
            <w:r w:rsidR="00E17857">
              <w:rPr>
                <w:noProof/>
                <w:webHidden/>
              </w:rPr>
              <w:fldChar w:fldCharType="separate"/>
            </w:r>
            <w:r w:rsidR="003260B0">
              <w:rPr>
                <w:noProof/>
                <w:webHidden/>
              </w:rPr>
              <w:t>13</w:t>
            </w:r>
            <w:r w:rsidR="00E17857">
              <w:rPr>
                <w:noProof/>
                <w:webHidden/>
              </w:rPr>
              <w:fldChar w:fldCharType="end"/>
            </w:r>
          </w:hyperlink>
        </w:p>
        <w:p w14:paraId="146C83B8" w14:textId="0A2B9D3D" w:rsidR="00E17857" w:rsidRDefault="005250C1">
          <w:pPr>
            <w:pStyle w:val="TOC2"/>
            <w:tabs>
              <w:tab w:val="right" w:leader="dot" w:pos="9180"/>
            </w:tabs>
            <w:rPr>
              <w:rFonts w:eastAsiaTheme="minorEastAsia"/>
              <w:noProof/>
              <w:lang w:eastAsia="en-AU"/>
            </w:rPr>
          </w:pPr>
          <w:hyperlink w:anchor="_Toc112401306" w:history="1">
            <w:r w:rsidR="00E17857" w:rsidRPr="00FA5048">
              <w:rPr>
                <w:rStyle w:val="Hyperlink"/>
                <w:noProof/>
              </w:rPr>
              <w:t>National Agreement on Closing the Gap</w:t>
            </w:r>
            <w:r w:rsidR="00E17857">
              <w:rPr>
                <w:noProof/>
                <w:webHidden/>
              </w:rPr>
              <w:tab/>
            </w:r>
            <w:r w:rsidR="00E17857">
              <w:rPr>
                <w:noProof/>
                <w:webHidden/>
              </w:rPr>
              <w:fldChar w:fldCharType="begin"/>
            </w:r>
            <w:r w:rsidR="00E17857">
              <w:rPr>
                <w:noProof/>
                <w:webHidden/>
              </w:rPr>
              <w:instrText xml:space="preserve"> PAGEREF _Toc112401306 \h </w:instrText>
            </w:r>
            <w:r w:rsidR="00E17857">
              <w:rPr>
                <w:noProof/>
                <w:webHidden/>
              </w:rPr>
            </w:r>
            <w:r w:rsidR="00E17857">
              <w:rPr>
                <w:noProof/>
                <w:webHidden/>
              </w:rPr>
              <w:fldChar w:fldCharType="separate"/>
            </w:r>
            <w:r w:rsidR="003260B0">
              <w:rPr>
                <w:noProof/>
                <w:webHidden/>
              </w:rPr>
              <w:t>13</w:t>
            </w:r>
            <w:r w:rsidR="00E17857">
              <w:rPr>
                <w:noProof/>
                <w:webHidden/>
              </w:rPr>
              <w:fldChar w:fldCharType="end"/>
            </w:r>
          </w:hyperlink>
        </w:p>
        <w:p w14:paraId="2205F6B9" w14:textId="09E7BCDC" w:rsidR="00E17857" w:rsidRDefault="005250C1">
          <w:pPr>
            <w:pStyle w:val="TOC2"/>
            <w:tabs>
              <w:tab w:val="right" w:leader="dot" w:pos="9180"/>
            </w:tabs>
            <w:rPr>
              <w:rFonts w:eastAsiaTheme="minorEastAsia"/>
              <w:noProof/>
              <w:lang w:eastAsia="en-AU"/>
            </w:rPr>
          </w:pPr>
          <w:hyperlink w:anchor="_Toc112401307" w:history="1">
            <w:r w:rsidR="00E17857" w:rsidRPr="00FA5048">
              <w:rPr>
                <w:rStyle w:val="Hyperlink"/>
                <w:noProof/>
              </w:rPr>
              <w:t>Supporting implementation of Australia’s Disability Strategy 2021–2031</w:t>
            </w:r>
            <w:r w:rsidR="00E17857">
              <w:rPr>
                <w:noProof/>
                <w:webHidden/>
              </w:rPr>
              <w:tab/>
            </w:r>
            <w:r w:rsidR="00E17857">
              <w:rPr>
                <w:noProof/>
                <w:webHidden/>
              </w:rPr>
              <w:fldChar w:fldCharType="begin"/>
            </w:r>
            <w:r w:rsidR="00E17857">
              <w:rPr>
                <w:noProof/>
                <w:webHidden/>
              </w:rPr>
              <w:instrText xml:space="preserve"> PAGEREF _Toc112401307 \h </w:instrText>
            </w:r>
            <w:r w:rsidR="00E17857">
              <w:rPr>
                <w:noProof/>
                <w:webHidden/>
              </w:rPr>
            </w:r>
            <w:r w:rsidR="00E17857">
              <w:rPr>
                <w:noProof/>
                <w:webHidden/>
              </w:rPr>
              <w:fldChar w:fldCharType="separate"/>
            </w:r>
            <w:r w:rsidR="003260B0">
              <w:rPr>
                <w:noProof/>
                <w:webHidden/>
              </w:rPr>
              <w:t>14</w:t>
            </w:r>
            <w:r w:rsidR="00E17857">
              <w:rPr>
                <w:noProof/>
                <w:webHidden/>
              </w:rPr>
              <w:fldChar w:fldCharType="end"/>
            </w:r>
          </w:hyperlink>
        </w:p>
        <w:p w14:paraId="59D6D89E" w14:textId="0A8F763F" w:rsidR="00E17857" w:rsidRDefault="005250C1">
          <w:pPr>
            <w:pStyle w:val="TOC1"/>
            <w:rPr>
              <w:rFonts w:eastAsiaTheme="minorEastAsia"/>
              <w:noProof/>
              <w:lang w:eastAsia="en-AU"/>
            </w:rPr>
          </w:pPr>
          <w:hyperlink w:anchor="_Toc112401308" w:history="1">
            <w:r w:rsidR="00E17857" w:rsidRPr="00FA5048">
              <w:rPr>
                <w:rStyle w:val="Hyperlink"/>
                <w:rFonts w:cs="Arial"/>
                <w:noProof/>
              </w:rPr>
              <w:t>Our Regulatory Approach</w:t>
            </w:r>
            <w:r w:rsidR="00E17857">
              <w:rPr>
                <w:noProof/>
                <w:webHidden/>
              </w:rPr>
              <w:tab/>
            </w:r>
            <w:r w:rsidR="00E17857">
              <w:rPr>
                <w:noProof/>
                <w:webHidden/>
              </w:rPr>
              <w:fldChar w:fldCharType="begin"/>
            </w:r>
            <w:r w:rsidR="00E17857">
              <w:rPr>
                <w:noProof/>
                <w:webHidden/>
              </w:rPr>
              <w:instrText xml:space="preserve"> PAGEREF _Toc112401308 \h </w:instrText>
            </w:r>
            <w:r w:rsidR="00E17857">
              <w:rPr>
                <w:noProof/>
                <w:webHidden/>
              </w:rPr>
            </w:r>
            <w:r w:rsidR="00E17857">
              <w:rPr>
                <w:noProof/>
                <w:webHidden/>
              </w:rPr>
              <w:fldChar w:fldCharType="separate"/>
            </w:r>
            <w:r w:rsidR="003260B0">
              <w:rPr>
                <w:noProof/>
                <w:webHidden/>
              </w:rPr>
              <w:t>16</w:t>
            </w:r>
            <w:r w:rsidR="00E17857">
              <w:rPr>
                <w:noProof/>
                <w:webHidden/>
              </w:rPr>
              <w:fldChar w:fldCharType="end"/>
            </w:r>
          </w:hyperlink>
        </w:p>
        <w:p w14:paraId="22411532" w14:textId="37758670" w:rsidR="00E17857" w:rsidRDefault="005250C1">
          <w:pPr>
            <w:pStyle w:val="TOC1"/>
            <w:rPr>
              <w:rFonts w:eastAsiaTheme="minorEastAsia"/>
              <w:noProof/>
              <w:lang w:eastAsia="en-AU"/>
            </w:rPr>
          </w:pPr>
          <w:hyperlink w:anchor="_Toc112401309" w:history="1">
            <w:r w:rsidR="00E17857" w:rsidRPr="00FA5048">
              <w:rPr>
                <w:rStyle w:val="Hyperlink"/>
                <w:rFonts w:cs="Arial"/>
                <w:noProof/>
              </w:rPr>
              <w:t>Our Corporate Governance</w:t>
            </w:r>
            <w:r w:rsidR="00E17857">
              <w:rPr>
                <w:noProof/>
                <w:webHidden/>
              </w:rPr>
              <w:tab/>
            </w:r>
            <w:r w:rsidR="00E17857">
              <w:rPr>
                <w:noProof/>
                <w:webHidden/>
              </w:rPr>
              <w:fldChar w:fldCharType="begin"/>
            </w:r>
            <w:r w:rsidR="00E17857">
              <w:rPr>
                <w:noProof/>
                <w:webHidden/>
              </w:rPr>
              <w:instrText xml:space="preserve"> PAGEREF _Toc112401309 \h </w:instrText>
            </w:r>
            <w:r w:rsidR="00E17857">
              <w:rPr>
                <w:noProof/>
                <w:webHidden/>
              </w:rPr>
            </w:r>
            <w:r w:rsidR="00E17857">
              <w:rPr>
                <w:noProof/>
                <w:webHidden/>
              </w:rPr>
              <w:fldChar w:fldCharType="separate"/>
            </w:r>
            <w:r w:rsidR="003260B0">
              <w:rPr>
                <w:noProof/>
                <w:webHidden/>
              </w:rPr>
              <w:t>18</w:t>
            </w:r>
            <w:r w:rsidR="00E17857">
              <w:rPr>
                <w:noProof/>
                <w:webHidden/>
              </w:rPr>
              <w:fldChar w:fldCharType="end"/>
            </w:r>
          </w:hyperlink>
        </w:p>
        <w:p w14:paraId="35D6D2F1" w14:textId="6A18688E" w:rsidR="00E17857" w:rsidRDefault="005250C1">
          <w:pPr>
            <w:pStyle w:val="TOC2"/>
            <w:tabs>
              <w:tab w:val="right" w:leader="dot" w:pos="9180"/>
            </w:tabs>
            <w:rPr>
              <w:rFonts w:eastAsiaTheme="minorEastAsia"/>
              <w:noProof/>
              <w:lang w:eastAsia="en-AU"/>
            </w:rPr>
          </w:pPr>
          <w:hyperlink w:anchor="_Toc112401310" w:history="1">
            <w:r w:rsidR="00E17857" w:rsidRPr="00FA5048">
              <w:rPr>
                <w:rStyle w:val="Hyperlink"/>
                <w:rFonts w:cs="Arial"/>
                <w:noProof/>
              </w:rPr>
              <w:t>Our Risk Management Framework</w:t>
            </w:r>
            <w:r w:rsidR="00E17857">
              <w:rPr>
                <w:noProof/>
                <w:webHidden/>
              </w:rPr>
              <w:tab/>
            </w:r>
            <w:r w:rsidR="00E17857">
              <w:rPr>
                <w:noProof/>
                <w:webHidden/>
              </w:rPr>
              <w:fldChar w:fldCharType="begin"/>
            </w:r>
            <w:r w:rsidR="00E17857">
              <w:rPr>
                <w:noProof/>
                <w:webHidden/>
              </w:rPr>
              <w:instrText xml:space="preserve"> PAGEREF _Toc112401310 \h </w:instrText>
            </w:r>
            <w:r w:rsidR="00E17857">
              <w:rPr>
                <w:noProof/>
                <w:webHidden/>
              </w:rPr>
            </w:r>
            <w:r w:rsidR="00E17857">
              <w:rPr>
                <w:noProof/>
                <w:webHidden/>
              </w:rPr>
              <w:fldChar w:fldCharType="separate"/>
            </w:r>
            <w:r w:rsidR="003260B0">
              <w:rPr>
                <w:noProof/>
                <w:webHidden/>
              </w:rPr>
              <w:t>18</w:t>
            </w:r>
            <w:r w:rsidR="00E17857">
              <w:rPr>
                <w:noProof/>
                <w:webHidden/>
              </w:rPr>
              <w:fldChar w:fldCharType="end"/>
            </w:r>
          </w:hyperlink>
        </w:p>
        <w:p w14:paraId="0D672EBC" w14:textId="640DC8DC" w:rsidR="00E17857" w:rsidRDefault="005250C1">
          <w:pPr>
            <w:pStyle w:val="TOC2"/>
            <w:tabs>
              <w:tab w:val="right" w:leader="dot" w:pos="9180"/>
            </w:tabs>
            <w:rPr>
              <w:rFonts w:eastAsiaTheme="minorEastAsia"/>
              <w:noProof/>
              <w:lang w:eastAsia="en-AU"/>
            </w:rPr>
          </w:pPr>
          <w:hyperlink w:anchor="_Toc112401311" w:history="1">
            <w:r w:rsidR="00E17857" w:rsidRPr="00FA5048">
              <w:rPr>
                <w:rStyle w:val="Hyperlink"/>
                <w:rFonts w:cs="Arial"/>
                <w:noProof/>
              </w:rPr>
              <w:t>Our Risk Appetite Statement</w:t>
            </w:r>
            <w:r w:rsidR="00E17857">
              <w:rPr>
                <w:noProof/>
                <w:webHidden/>
              </w:rPr>
              <w:tab/>
            </w:r>
            <w:r w:rsidR="00E17857">
              <w:rPr>
                <w:noProof/>
                <w:webHidden/>
              </w:rPr>
              <w:fldChar w:fldCharType="begin"/>
            </w:r>
            <w:r w:rsidR="00E17857">
              <w:rPr>
                <w:noProof/>
                <w:webHidden/>
              </w:rPr>
              <w:instrText xml:space="preserve"> PAGEREF _Toc112401311 \h </w:instrText>
            </w:r>
            <w:r w:rsidR="00E17857">
              <w:rPr>
                <w:noProof/>
                <w:webHidden/>
              </w:rPr>
            </w:r>
            <w:r w:rsidR="00E17857">
              <w:rPr>
                <w:noProof/>
                <w:webHidden/>
              </w:rPr>
              <w:fldChar w:fldCharType="separate"/>
            </w:r>
            <w:r w:rsidR="003260B0">
              <w:rPr>
                <w:noProof/>
                <w:webHidden/>
              </w:rPr>
              <w:t>19</w:t>
            </w:r>
            <w:r w:rsidR="00E17857">
              <w:rPr>
                <w:noProof/>
                <w:webHidden/>
              </w:rPr>
              <w:fldChar w:fldCharType="end"/>
            </w:r>
          </w:hyperlink>
        </w:p>
        <w:p w14:paraId="4A78AB34" w14:textId="7598EAD4" w:rsidR="00E17857" w:rsidRDefault="005250C1">
          <w:pPr>
            <w:pStyle w:val="TOC2"/>
            <w:tabs>
              <w:tab w:val="right" w:leader="dot" w:pos="9180"/>
            </w:tabs>
            <w:rPr>
              <w:rFonts w:eastAsiaTheme="minorEastAsia"/>
              <w:noProof/>
              <w:lang w:eastAsia="en-AU"/>
            </w:rPr>
          </w:pPr>
          <w:hyperlink w:anchor="_Toc112401312" w:history="1">
            <w:r w:rsidR="00E17857" w:rsidRPr="00FA5048">
              <w:rPr>
                <w:rStyle w:val="Hyperlink"/>
                <w:rFonts w:cs="Arial"/>
                <w:noProof/>
              </w:rPr>
              <w:t>Enterprise Risks</w:t>
            </w:r>
            <w:r w:rsidR="00E17857">
              <w:rPr>
                <w:noProof/>
                <w:webHidden/>
              </w:rPr>
              <w:tab/>
            </w:r>
            <w:r w:rsidR="00E17857">
              <w:rPr>
                <w:noProof/>
                <w:webHidden/>
              </w:rPr>
              <w:fldChar w:fldCharType="begin"/>
            </w:r>
            <w:r w:rsidR="00E17857">
              <w:rPr>
                <w:noProof/>
                <w:webHidden/>
              </w:rPr>
              <w:instrText xml:space="preserve"> PAGEREF _Toc112401312 \h </w:instrText>
            </w:r>
            <w:r w:rsidR="00E17857">
              <w:rPr>
                <w:noProof/>
                <w:webHidden/>
              </w:rPr>
            </w:r>
            <w:r w:rsidR="00E17857">
              <w:rPr>
                <w:noProof/>
                <w:webHidden/>
              </w:rPr>
              <w:fldChar w:fldCharType="separate"/>
            </w:r>
            <w:r w:rsidR="003260B0">
              <w:rPr>
                <w:noProof/>
                <w:webHidden/>
              </w:rPr>
              <w:t>19</w:t>
            </w:r>
            <w:r w:rsidR="00E17857">
              <w:rPr>
                <w:noProof/>
                <w:webHidden/>
              </w:rPr>
              <w:fldChar w:fldCharType="end"/>
            </w:r>
          </w:hyperlink>
        </w:p>
        <w:p w14:paraId="124CB99E" w14:textId="2702C1A2" w:rsidR="00E17857" w:rsidRDefault="005250C1">
          <w:pPr>
            <w:pStyle w:val="TOC2"/>
            <w:tabs>
              <w:tab w:val="right" w:leader="dot" w:pos="9180"/>
            </w:tabs>
            <w:rPr>
              <w:rFonts w:eastAsiaTheme="minorEastAsia"/>
              <w:noProof/>
              <w:lang w:eastAsia="en-AU"/>
            </w:rPr>
          </w:pPr>
          <w:hyperlink w:anchor="_Toc112401313" w:history="1">
            <w:r w:rsidR="00E17857" w:rsidRPr="00FA5048">
              <w:rPr>
                <w:rStyle w:val="Hyperlink"/>
                <w:rFonts w:cs="Arial"/>
                <w:noProof/>
              </w:rPr>
              <w:t>Corporate Operations Group (Corporate) Strategy 2020–23</w:t>
            </w:r>
            <w:r w:rsidR="00E17857">
              <w:rPr>
                <w:noProof/>
                <w:webHidden/>
              </w:rPr>
              <w:tab/>
            </w:r>
            <w:r w:rsidR="00E17857">
              <w:rPr>
                <w:noProof/>
                <w:webHidden/>
              </w:rPr>
              <w:fldChar w:fldCharType="begin"/>
            </w:r>
            <w:r w:rsidR="00E17857">
              <w:rPr>
                <w:noProof/>
                <w:webHidden/>
              </w:rPr>
              <w:instrText xml:space="preserve"> PAGEREF _Toc112401313 \h </w:instrText>
            </w:r>
            <w:r w:rsidR="00E17857">
              <w:rPr>
                <w:noProof/>
                <w:webHidden/>
              </w:rPr>
            </w:r>
            <w:r w:rsidR="00E17857">
              <w:rPr>
                <w:noProof/>
                <w:webHidden/>
              </w:rPr>
              <w:fldChar w:fldCharType="separate"/>
            </w:r>
            <w:r w:rsidR="003260B0">
              <w:rPr>
                <w:noProof/>
                <w:webHidden/>
              </w:rPr>
              <w:t>23</w:t>
            </w:r>
            <w:r w:rsidR="00E17857">
              <w:rPr>
                <w:noProof/>
                <w:webHidden/>
              </w:rPr>
              <w:fldChar w:fldCharType="end"/>
            </w:r>
          </w:hyperlink>
        </w:p>
        <w:p w14:paraId="2479A011" w14:textId="69C95AD4" w:rsidR="00E17857" w:rsidRDefault="005250C1">
          <w:pPr>
            <w:pStyle w:val="TOC2"/>
            <w:tabs>
              <w:tab w:val="right" w:leader="dot" w:pos="9180"/>
            </w:tabs>
            <w:rPr>
              <w:rFonts w:eastAsiaTheme="minorEastAsia"/>
              <w:noProof/>
              <w:lang w:eastAsia="en-AU"/>
            </w:rPr>
          </w:pPr>
          <w:hyperlink w:anchor="_Toc112401314" w:history="1">
            <w:r w:rsidR="00E17857" w:rsidRPr="00FA5048">
              <w:rPr>
                <w:rStyle w:val="Hyperlink"/>
                <w:rFonts w:cs="Arial"/>
                <w:noProof/>
              </w:rPr>
              <w:t>Workforce Capability</w:t>
            </w:r>
            <w:r w:rsidR="00E17857">
              <w:rPr>
                <w:noProof/>
                <w:webHidden/>
              </w:rPr>
              <w:tab/>
            </w:r>
            <w:r w:rsidR="00E17857">
              <w:rPr>
                <w:noProof/>
                <w:webHidden/>
              </w:rPr>
              <w:fldChar w:fldCharType="begin"/>
            </w:r>
            <w:r w:rsidR="00E17857">
              <w:rPr>
                <w:noProof/>
                <w:webHidden/>
              </w:rPr>
              <w:instrText xml:space="preserve"> PAGEREF _Toc112401314 \h </w:instrText>
            </w:r>
            <w:r w:rsidR="00E17857">
              <w:rPr>
                <w:noProof/>
                <w:webHidden/>
              </w:rPr>
            </w:r>
            <w:r w:rsidR="00E17857">
              <w:rPr>
                <w:noProof/>
                <w:webHidden/>
              </w:rPr>
              <w:fldChar w:fldCharType="separate"/>
            </w:r>
            <w:r w:rsidR="003260B0">
              <w:rPr>
                <w:noProof/>
                <w:webHidden/>
              </w:rPr>
              <w:t>23</w:t>
            </w:r>
            <w:r w:rsidR="00E17857">
              <w:rPr>
                <w:noProof/>
                <w:webHidden/>
              </w:rPr>
              <w:fldChar w:fldCharType="end"/>
            </w:r>
          </w:hyperlink>
        </w:p>
        <w:p w14:paraId="68FE7275" w14:textId="0A2AF7DC" w:rsidR="00E17857" w:rsidRDefault="005250C1">
          <w:pPr>
            <w:pStyle w:val="TOC3"/>
            <w:tabs>
              <w:tab w:val="right" w:leader="dot" w:pos="9180"/>
            </w:tabs>
            <w:rPr>
              <w:rFonts w:eastAsiaTheme="minorEastAsia"/>
              <w:noProof/>
              <w:lang w:eastAsia="en-AU"/>
            </w:rPr>
          </w:pPr>
          <w:hyperlink w:anchor="_Toc112401315" w:history="1">
            <w:r w:rsidR="00E17857" w:rsidRPr="00FA5048">
              <w:rPr>
                <w:rStyle w:val="Hyperlink"/>
                <w:rFonts w:cs="Arial"/>
                <w:noProof/>
              </w:rPr>
              <w:t>Workforce Strategy</w:t>
            </w:r>
            <w:r w:rsidR="00E17857">
              <w:rPr>
                <w:noProof/>
                <w:webHidden/>
              </w:rPr>
              <w:tab/>
            </w:r>
            <w:r w:rsidR="00E17857">
              <w:rPr>
                <w:noProof/>
                <w:webHidden/>
              </w:rPr>
              <w:fldChar w:fldCharType="begin"/>
            </w:r>
            <w:r w:rsidR="00E17857">
              <w:rPr>
                <w:noProof/>
                <w:webHidden/>
              </w:rPr>
              <w:instrText xml:space="preserve"> PAGEREF _Toc112401315 \h </w:instrText>
            </w:r>
            <w:r w:rsidR="00E17857">
              <w:rPr>
                <w:noProof/>
                <w:webHidden/>
              </w:rPr>
            </w:r>
            <w:r w:rsidR="00E17857">
              <w:rPr>
                <w:noProof/>
                <w:webHidden/>
              </w:rPr>
              <w:fldChar w:fldCharType="separate"/>
            </w:r>
            <w:r w:rsidR="003260B0">
              <w:rPr>
                <w:noProof/>
                <w:webHidden/>
              </w:rPr>
              <w:t>23</w:t>
            </w:r>
            <w:r w:rsidR="00E17857">
              <w:rPr>
                <w:noProof/>
                <w:webHidden/>
              </w:rPr>
              <w:fldChar w:fldCharType="end"/>
            </w:r>
          </w:hyperlink>
        </w:p>
        <w:p w14:paraId="0479DAE2" w14:textId="29737D69" w:rsidR="00E17857" w:rsidRDefault="005250C1">
          <w:pPr>
            <w:pStyle w:val="TOC3"/>
            <w:tabs>
              <w:tab w:val="right" w:leader="dot" w:pos="9180"/>
            </w:tabs>
            <w:rPr>
              <w:rFonts w:eastAsiaTheme="minorEastAsia"/>
              <w:noProof/>
              <w:lang w:eastAsia="en-AU"/>
            </w:rPr>
          </w:pPr>
          <w:hyperlink w:anchor="_Toc112401316" w:history="1">
            <w:r w:rsidR="00E17857" w:rsidRPr="00FA5048">
              <w:rPr>
                <w:rStyle w:val="Hyperlink"/>
                <w:rFonts w:cs="Arial"/>
                <w:noProof/>
              </w:rPr>
              <w:t>Diversity and Inclusion</w:t>
            </w:r>
            <w:r w:rsidR="00E17857">
              <w:rPr>
                <w:noProof/>
                <w:webHidden/>
              </w:rPr>
              <w:tab/>
            </w:r>
            <w:r w:rsidR="00E17857">
              <w:rPr>
                <w:noProof/>
                <w:webHidden/>
              </w:rPr>
              <w:fldChar w:fldCharType="begin"/>
            </w:r>
            <w:r w:rsidR="00E17857">
              <w:rPr>
                <w:noProof/>
                <w:webHidden/>
              </w:rPr>
              <w:instrText xml:space="preserve"> PAGEREF _Toc112401316 \h </w:instrText>
            </w:r>
            <w:r w:rsidR="00E17857">
              <w:rPr>
                <w:noProof/>
                <w:webHidden/>
              </w:rPr>
            </w:r>
            <w:r w:rsidR="00E17857">
              <w:rPr>
                <w:noProof/>
                <w:webHidden/>
              </w:rPr>
              <w:fldChar w:fldCharType="separate"/>
            </w:r>
            <w:r w:rsidR="003260B0">
              <w:rPr>
                <w:noProof/>
                <w:webHidden/>
              </w:rPr>
              <w:t>24</w:t>
            </w:r>
            <w:r w:rsidR="00E17857">
              <w:rPr>
                <w:noProof/>
                <w:webHidden/>
              </w:rPr>
              <w:fldChar w:fldCharType="end"/>
            </w:r>
          </w:hyperlink>
        </w:p>
        <w:p w14:paraId="51CEC48D" w14:textId="746285DB" w:rsidR="00E17857" w:rsidRDefault="005250C1">
          <w:pPr>
            <w:pStyle w:val="TOC3"/>
            <w:tabs>
              <w:tab w:val="right" w:leader="dot" w:pos="9180"/>
            </w:tabs>
            <w:rPr>
              <w:rFonts w:eastAsiaTheme="minorEastAsia"/>
              <w:noProof/>
              <w:lang w:eastAsia="en-AU"/>
            </w:rPr>
          </w:pPr>
          <w:hyperlink w:anchor="_Toc112401317" w:history="1">
            <w:r w:rsidR="00E17857" w:rsidRPr="00FA5048">
              <w:rPr>
                <w:rStyle w:val="Hyperlink"/>
                <w:rFonts w:cs="Arial"/>
                <w:noProof/>
              </w:rPr>
              <w:t>New Ways of Working and Learning</w:t>
            </w:r>
            <w:r w:rsidR="00E17857">
              <w:rPr>
                <w:noProof/>
                <w:webHidden/>
              </w:rPr>
              <w:tab/>
            </w:r>
            <w:r w:rsidR="00E17857">
              <w:rPr>
                <w:noProof/>
                <w:webHidden/>
              </w:rPr>
              <w:fldChar w:fldCharType="begin"/>
            </w:r>
            <w:r w:rsidR="00E17857">
              <w:rPr>
                <w:noProof/>
                <w:webHidden/>
              </w:rPr>
              <w:instrText xml:space="preserve"> PAGEREF _Toc112401317 \h </w:instrText>
            </w:r>
            <w:r w:rsidR="00E17857">
              <w:rPr>
                <w:noProof/>
                <w:webHidden/>
              </w:rPr>
            </w:r>
            <w:r w:rsidR="00E17857">
              <w:rPr>
                <w:noProof/>
                <w:webHidden/>
              </w:rPr>
              <w:fldChar w:fldCharType="separate"/>
            </w:r>
            <w:r w:rsidR="003260B0">
              <w:rPr>
                <w:noProof/>
                <w:webHidden/>
              </w:rPr>
              <w:t>24</w:t>
            </w:r>
            <w:r w:rsidR="00E17857">
              <w:rPr>
                <w:noProof/>
                <w:webHidden/>
              </w:rPr>
              <w:fldChar w:fldCharType="end"/>
            </w:r>
          </w:hyperlink>
        </w:p>
        <w:p w14:paraId="045734C3" w14:textId="50EF4F7F" w:rsidR="00E17857" w:rsidRDefault="005250C1">
          <w:pPr>
            <w:pStyle w:val="TOC3"/>
            <w:tabs>
              <w:tab w:val="right" w:leader="dot" w:pos="9180"/>
            </w:tabs>
            <w:rPr>
              <w:rFonts w:eastAsiaTheme="minorEastAsia"/>
              <w:noProof/>
              <w:lang w:eastAsia="en-AU"/>
            </w:rPr>
          </w:pPr>
          <w:hyperlink w:anchor="_Toc112401318" w:history="1">
            <w:r w:rsidR="00E17857" w:rsidRPr="00FA5048">
              <w:rPr>
                <w:rStyle w:val="Hyperlink"/>
                <w:rFonts w:cs="Arial"/>
                <w:noProof/>
              </w:rPr>
              <w:t>Our Environmental Management System</w:t>
            </w:r>
            <w:r w:rsidR="00E17857">
              <w:rPr>
                <w:noProof/>
                <w:webHidden/>
              </w:rPr>
              <w:tab/>
            </w:r>
            <w:r w:rsidR="00E17857">
              <w:rPr>
                <w:noProof/>
                <w:webHidden/>
              </w:rPr>
              <w:fldChar w:fldCharType="begin"/>
            </w:r>
            <w:r w:rsidR="00E17857">
              <w:rPr>
                <w:noProof/>
                <w:webHidden/>
              </w:rPr>
              <w:instrText xml:space="preserve"> PAGEREF _Toc112401318 \h </w:instrText>
            </w:r>
            <w:r w:rsidR="00E17857">
              <w:rPr>
                <w:noProof/>
                <w:webHidden/>
              </w:rPr>
            </w:r>
            <w:r w:rsidR="00E17857">
              <w:rPr>
                <w:noProof/>
                <w:webHidden/>
              </w:rPr>
              <w:fldChar w:fldCharType="separate"/>
            </w:r>
            <w:r w:rsidR="003260B0">
              <w:rPr>
                <w:noProof/>
                <w:webHidden/>
              </w:rPr>
              <w:t>25</w:t>
            </w:r>
            <w:r w:rsidR="00E17857">
              <w:rPr>
                <w:noProof/>
                <w:webHidden/>
              </w:rPr>
              <w:fldChar w:fldCharType="end"/>
            </w:r>
          </w:hyperlink>
        </w:p>
        <w:p w14:paraId="208FC0A8" w14:textId="7174B1D8" w:rsidR="00E17857" w:rsidRDefault="005250C1">
          <w:pPr>
            <w:pStyle w:val="TOC2"/>
            <w:tabs>
              <w:tab w:val="right" w:leader="dot" w:pos="9180"/>
            </w:tabs>
            <w:rPr>
              <w:rFonts w:eastAsiaTheme="minorEastAsia"/>
              <w:noProof/>
              <w:lang w:eastAsia="en-AU"/>
            </w:rPr>
          </w:pPr>
          <w:hyperlink w:anchor="_Toc112401319" w:history="1">
            <w:r w:rsidR="00E17857" w:rsidRPr="00FA5048">
              <w:rPr>
                <w:rStyle w:val="Hyperlink"/>
                <w:rFonts w:cs="Arial"/>
                <w:noProof/>
              </w:rPr>
              <w:t>Information Communications and Technology Capability</w:t>
            </w:r>
            <w:r w:rsidR="00E17857">
              <w:rPr>
                <w:noProof/>
                <w:webHidden/>
              </w:rPr>
              <w:tab/>
            </w:r>
            <w:r w:rsidR="00E17857">
              <w:rPr>
                <w:noProof/>
                <w:webHidden/>
              </w:rPr>
              <w:fldChar w:fldCharType="begin"/>
            </w:r>
            <w:r w:rsidR="00E17857">
              <w:rPr>
                <w:noProof/>
                <w:webHidden/>
              </w:rPr>
              <w:instrText xml:space="preserve"> PAGEREF _Toc112401319 \h </w:instrText>
            </w:r>
            <w:r w:rsidR="00E17857">
              <w:rPr>
                <w:noProof/>
                <w:webHidden/>
              </w:rPr>
            </w:r>
            <w:r w:rsidR="00E17857">
              <w:rPr>
                <w:noProof/>
                <w:webHidden/>
              </w:rPr>
              <w:fldChar w:fldCharType="separate"/>
            </w:r>
            <w:r w:rsidR="003260B0">
              <w:rPr>
                <w:noProof/>
                <w:webHidden/>
              </w:rPr>
              <w:t>26</w:t>
            </w:r>
            <w:r w:rsidR="00E17857">
              <w:rPr>
                <w:noProof/>
                <w:webHidden/>
              </w:rPr>
              <w:fldChar w:fldCharType="end"/>
            </w:r>
          </w:hyperlink>
        </w:p>
        <w:p w14:paraId="45DEC020" w14:textId="3157C31A" w:rsidR="00E17857" w:rsidRDefault="005250C1">
          <w:pPr>
            <w:pStyle w:val="TOC2"/>
            <w:tabs>
              <w:tab w:val="right" w:leader="dot" w:pos="9180"/>
            </w:tabs>
            <w:rPr>
              <w:rFonts w:eastAsiaTheme="minorEastAsia"/>
              <w:noProof/>
              <w:lang w:eastAsia="en-AU"/>
            </w:rPr>
          </w:pPr>
          <w:hyperlink w:anchor="_Toc112401320" w:history="1">
            <w:r w:rsidR="00E17857" w:rsidRPr="00FA5048">
              <w:rPr>
                <w:rStyle w:val="Hyperlink"/>
                <w:rFonts w:cs="Arial"/>
                <w:noProof/>
              </w:rPr>
              <w:t>Data Capability</w:t>
            </w:r>
            <w:r w:rsidR="00E17857">
              <w:rPr>
                <w:noProof/>
                <w:webHidden/>
              </w:rPr>
              <w:tab/>
            </w:r>
            <w:r w:rsidR="00E17857">
              <w:rPr>
                <w:noProof/>
                <w:webHidden/>
              </w:rPr>
              <w:fldChar w:fldCharType="begin"/>
            </w:r>
            <w:r w:rsidR="00E17857">
              <w:rPr>
                <w:noProof/>
                <w:webHidden/>
              </w:rPr>
              <w:instrText xml:space="preserve"> PAGEREF _Toc112401320 \h </w:instrText>
            </w:r>
            <w:r w:rsidR="00E17857">
              <w:rPr>
                <w:noProof/>
                <w:webHidden/>
              </w:rPr>
            </w:r>
            <w:r w:rsidR="00E17857">
              <w:rPr>
                <w:noProof/>
                <w:webHidden/>
              </w:rPr>
              <w:fldChar w:fldCharType="separate"/>
            </w:r>
            <w:r w:rsidR="003260B0">
              <w:rPr>
                <w:noProof/>
                <w:webHidden/>
              </w:rPr>
              <w:t>26</w:t>
            </w:r>
            <w:r w:rsidR="00E17857">
              <w:rPr>
                <w:noProof/>
                <w:webHidden/>
              </w:rPr>
              <w:fldChar w:fldCharType="end"/>
            </w:r>
          </w:hyperlink>
        </w:p>
        <w:p w14:paraId="0D7D7654" w14:textId="4050562E" w:rsidR="00E17857" w:rsidRDefault="005250C1">
          <w:pPr>
            <w:pStyle w:val="TOC3"/>
            <w:tabs>
              <w:tab w:val="right" w:leader="dot" w:pos="9180"/>
            </w:tabs>
            <w:rPr>
              <w:rFonts w:eastAsiaTheme="minorEastAsia"/>
              <w:noProof/>
              <w:lang w:eastAsia="en-AU"/>
            </w:rPr>
          </w:pPr>
          <w:hyperlink w:anchor="_Toc112401321" w:history="1">
            <w:r w:rsidR="00E17857" w:rsidRPr="00FA5048">
              <w:rPr>
                <w:rStyle w:val="Hyperlink"/>
                <w:rFonts w:cs="Arial"/>
                <w:noProof/>
              </w:rPr>
              <w:t>Evaluation</w:t>
            </w:r>
            <w:r w:rsidR="00E17857">
              <w:rPr>
                <w:noProof/>
                <w:webHidden/>
              </w:rPr>
              <w:tab/>
            </w:r>
            <w:r w:rsidR="00E17857">
              <w:rPr>
                <w:noProof/>
                <w:webHidden/>
              </w:rPr>
              <w:fldChar w:fldCharType="begin"/>
            </w:r>
            <w:r w:rsidR="00E17857">
              <w:rPr>
                <w:noProof/>
                <w:webHidden/>
              </w:rPr>
              <w:instrText xml:space="preserve"> PAGEREF _Toc112401321 \h </w:instrText>
            </w:r>
            <w:r w:rsidR="00E17857">
              <w:rPr>
                <w:noProof/>
                <w:webHidden/>
              </w:rPr>
            </w:r>
            <w:r w:rsidR="00E17857">
              <w:rPr>
                <w:noProof/>
                <w:webHidden/>
              </w:rPr>
              <w:fldChar w:fldCharType="separate"/>
            </w:r>
            <w:r w:rsidR="003260B0">
              <w:rPr>
                <w:noProof/>
                <w:webHidden/>
              </w:rPr>
              <w:t>27</w:t>
            </w:r>
            <w:r w:rsidR="00E17857">
              <w:rPr>
                <w:noProof/>
                <w:webHidden/>
              </w:rPr>
              <w:fldChar w:fldCharType="end"/>
            </w:r>
          </w:hyperlink>
        </w:p>
        <w:p w14:paraId="21311ACE" w14:textId="496DD6EF" w:rsidR="00E17857" w:rsidRDefault="005250C1">
          <w:pPr>
            <w:pStyle w:val="TOC2"/>
            <w:tabs>
              <w:tab w:val="right" w:leader="dot" w:pos="9180"/>
            </w:tabs>
            <w:rPr>
              <w:rFonts w:eastAsiaTheme="minorEastAsia"/>
              <w:noProof/>
              <w:lang w:eastAsia="en-AU"/>
            </w:rPr>
          </w:pPr>
          <w:hyperlink w:anchor="_Toc112401322" w:history="1">
            <w:r w:rsidR="00E17857" w:rsidRPr="00FA5048">
              <w:rPr>
                <w:rStyle w:val="Hyperlink"/>
                <w:rFonts w:cs="Arial"/>
                <w:noProof/>
              </w:rPr>
              <w:t>Financial Management Capability</w:t>
            </w:r>
            <w:r w:rsidR="00E17857">
              <w:rPr>
                <w:noProof/>
                <w:webHidden/>
              </w:rPr>
              <w:tab/>
            </w:r>
            <w:r w:rsidR="00E17857">
              <w:rPr>
                <w:noProof/>
                <w:webHidden/>
              </w:rPr>
              <w:fldChar w:fldCharType="begin"/>
            </w:r>
            <w:r w:rsidR="00E17857">
              <w:rPr>
                <w:noProof/>
                <w:webHidden/>
              </w:rPr>
              <w:instrText xml:space="preserve"> PAGEREF _Toc112401322 \h </w:instrText>
            </w:r>
            <w:r w:rsidR="00E17857">
              <w:rPr>
                <w:noProof/>
                <w:webHidden/>
              </w:rPr>
            </w:r>
            <w:r w:rsidR="00E17857">
              <w:rPr>
                <w:noProof/>
                <w:webHidden/>
              </w:rPr>
              <w:fldChar w:fldCharType="separate"/>
            </w:r>
            <w:r w:rsidR="003260B0">
              <w:rPr>
                <w:noProof/>
                <w:webHidden/>
              </w:rPr>
              <w:t>27</w:t>
            </w:r>
            <w:r w:rsidR="00E17857">
              <w:rPr>
                <w:noProof/>
                <w:webHidden/>
              </w:rPr>
              <w:fldChar w:fldCharType="end"/>
            </w:r>
          </w:hyperlink>
        </w:p>
        <w:p w14:paraId="73DE23B4" w14:textId="7A390F03" w:rsidR="00E17857" w:rsidRDefault="005250C1">
          <w:pPr>
            <w:pStyle w:val="TOC1"/>
            <w:rPr>
              <w:rFonts w:eastAsiaTheme="minorEastAsia"/>
              <w:noProof/>
              <w:lang w:eastAsia="en-AU"/>
            </w:rPr>
          </w:pPr>
          <w:hyperlink w:anchor="_Toc112401323" w:history="1">
            <w:r w:rsidR="00E17857" w:rsidRPr="00FA5048">
              <w:rPr>
                <w:rStyle w:val="Hyperlink"/>
                <w:rFonts w:cs="Arial"/>
                <w:noProof/>
              </w:rPr>
              <w:t>Our Performance</w:t>
            </w:r>
            <w:r w:rsidR="00E17857">
              <w:rPr>
                <w:noProof/>
                <w:webHidden/>
              </w:rPr>
              <w:tab/>
            </w:r>
            <w:r w:rsidR="00E17857">
              <w:rPr>
                <w:noProof/>
                <w:webHidden/>
              </w:rPr>
              <w:fldChar w:fldCharType="begin"/>
            </w:r>
            <w:r w:rsidR="00E17857">
              <w:rPr>
                <w:noProof/>
                <w:webHidden/>
              </w:rPr>
              <w:instrText xml:space="preserve"> PAGEREF _Toc112401323 \h </w:instrText>
            </w:r>
            <w:r w:rsidR="00E17857">
              <w:rPr>
                <w:noProof/>
                <w:webHidden/>
              </w:rPr>
            </w:r>
            <w:r w:rsidR="00E17857">
              <w:rPr>
                <w:noProof/>
                <w:webHidden/>
              </w:rPr>
              <w:fldChar w:fldCharType="separate"/>
            </w:r>
            <w:r w:rsidR="003260B0">
              <w:rPr>
                <w:noProof/>
                <w:webHidden/>
              </w:rPr>
              <w:t>28</w:t>
            </w:r>
            <w:r w:rsidR="00E17857">
              <w:rPr>
                <w:noProof/>
                <w:webHidden/>
              </w:rPr>
              <w:fldChar w:fldCharType="end"/>
            </w:r>
          </w:hyperlink>
        </w:p>
        <w:p w14:paraId="2C0CAC8C" w14:textId="14682D05" w:rsidR="00E17857" w:rsidRDefault="005250C1">
          <w:pPr>
            <w:pStyle w:val="TOC3"/>
            <w:tabs>
              <w:tab w:val="right" w:leader="dot" w:pos="9180"/>
            </w:tabs>
            <w:rPr>
              <w:rFonts w:eastAsiaTheme="minorEastAsia"/>
              <w:noProof/>
              <w:lang w:eastAsia="en-AU"/>
            </w:rPr>
          </w:pPr>
          <w:hyperlink w:anchor="_Toc112401324" w:history="1">
            <w:r w:rsidR="00E17857" w:rsidRPr="00FA5048">
              <w:rPr>
                <w:rStyle w:val="Hyperlink"/>
                <w:rFonts w:cs="Arial"/>
                <w:noProof/>
              </w:rPr>
              <w:t>Commonwealth Performance Framework</w:t>
            </w:r>
            <w:r w:rsidR="00E17857">
              <w:rPr>
                <w:noProof/>
                <w:webHidden/>
              </w:rPr>
              <w:tab/>
            </w:r>
            <w:r w:rsidR="00E17857">
              <w:rPr>
                <w:noProof/>
                <w:webHidden/>
              </w:rPr>
              <w:fldChar w:fldCharType="begin"/>
            </w:r>
            <w:r w:rsidR="00E17857">
              <w:rPr>
                <w:noProof/>
                <w:webHidden/>
              </w:rPr>
              <w:instrText xml:space="preserve"> PAGEREF _Toc112401324 \h </w:instrText>
            </w:r>
            <w:r w:rsidR="00E17857">
              <w:rPr>
                <w:noProof/>
                <w:webHidden/>
              </w:rPr>
            </w:r>
            <w:r w:rsidR="00E17857">
              <w:rPr>
                <w:noProof/>
                <w:webHidden/>
              </w:rPr>
              <w:fldChar w:fldCharType="separate"/>
            </w:r>
            <w:r w:rsidR="003260B0">
              <w:rPr>
                <w:noProof/>
                <w:webHidden/>
              </w:rPr>
              <w:t>28</w:t>
            </w:r>
            <w:r w:rsidR="00E17857">
              <w:rPr>
                <w:noProof/>
                <w:webHidden/>
              </w:rPr>
              <w:fldChar w:fldCharType="end"/>
            </w:r>
          </w:hyperlink>
        </w:p>
        <w:p w14:paraId="7D444FF2" w14:textId="53C88732" w:rsidR="00E17857" w:rsidRDefault="005250C1">
          <w:pPr>
            <w:pStyle w:val="TOC1"/>
            <w:rPr>
              <w:rFonts w:eastAsiaTheme="minorEastAsia"/>
              <w:noProof/>
              <w:lang w:eastAsia="en-AU"/>
            </w:rPr>
          </w:pPr>
          <w:hyperlink w:anchor="_Toc112401325" w:history="1">
            <w:r w:rsidR="00E17857" w:rsidRPr="00FA5048">
              <w:rPr>
                <w:rStyle w:val="Hyperlink"/>
                <w:rFonts w:cs="Arial"/>
                <w:noProof/>
              </w:rPr>
              <w:t>Health Policy, Access and Support (Outcome 1)</w:t>
            </w:r>
            <w:r w:rsidR="00E17857">
              <w:rPr>
                <w:noProof/>
                <w:webHidden/>
              </w:rPr>
              <w:tab/>
            </w:r>
            <w:r w:rsidR="00E17857">
              <w:rPr>
                <w:noProof/>
                <w:webHidden/>
              </w:rPr>
              <w:fldChar w:fldCharType="begin"/>
            </w:r>
            <w:r w:rsidR="00E17857">
              <w:rPr>
                <w:noProof/>
                <w:webHidden/>
              </w:rPr>
              <w:instrText xml:space="preserve"> PAGEREF _Toc112401325 \h </w:instrText>
            </w:r>
            <w:r w:rsidR="00E17857">
              <w:rPr>
                <w:noProof/>
                <w:webHidden/>
              </w:rPr>
            </w:r>
            <w:r w:rsidR="00E17857">
              <w:rPr>
                <w:noProof/>
                <w:webHidden/>
              </w:rPr>
              <w:fldChar w:fldCharType="separate"/>
            </w:r>
            <w:r w:rsidR="003260B0">
              <w:rPr>
                <w:noProof/>
                <w:webHidden/>
              </w:rPr>
              <w:t>30</w:t>
            </w:r>
            <w:r w:rsidR="00E17857">
              <w:rPr>
                <w:noProof/>
                <w:webHidden/>
              </w:rPr>
              <w:fldChar w:fldCharType="end"/>
            </w:r>
          </w:hyperlink>
        </w:p>
        <w:p w14:paraId="40BBF5FE" w14:textId="64C1D020" w:rsidR="00E17857" w:rsidRDefault="005250C1">
          <w:pPr>
            <w:pStyle w:val="TOC1"/>
            <w:rPr>
              <w:rFonts w:eastAsiaTheme="minorEastAsia"/>
              <w:noProof/>
              <w:lang w:eastAsia="en-AU"/>
            </w:rPr>
          </w:pPr>
          <w:hyperlink w:anchor="_Toc112401326" w:history="1">
            <w:r w:rsidR="00E17857" w:rsidRPr="00FA5048">
              <w:rPr>
                <w:rStyle w:val="Hyperlink"/>
                <w:rFonts w:cs="Arial"/>
                <w:noProof/>
              </w:rPr>
              <w:t>Individual Health Benefits (Outcome 2)</w:t>
            </w:r>
            <w:r w:rsidR="00E17857">
              <w:rPr>
                <w:noProof/>
                <w:webHidden/>
              </w:rPr>
              <w:tab/>
            </w:r>
            <w:r w:rsidR="00E17857">
              <w:rPr>
                <w:noProof/>
                <w:webHidden/>
              </w:rPr>
              <w:fldChar w:fldCharType="begin"/>
            </w:r>
            <w:r w:rsidR="00E17857">
              <w:rPr>
                <w:noProof/>
                <w:webHidden/>
              </w:rPr>
              <w:instrText xml:space="preserve"> PAGEREF _Toc112401326 \h </w:instrText>
            </w:r>
            <w:r w:rsidR="00E17857">
              <w:rPr>
                <w:noProof/>
                <w:webHidden/>
              </w:rPr>
            </w:r>
            <w:r w:rsidR="00E17857">
              <w:rPr>
                <w:noProof/>
                <w:webHidden/>
              </w:rPr>
              <w:fldChar w:fldCharType="separate"/>
            </w:r>
            <w:r w:rsidR="003260B0">
              <w:rPr>
                <w:noProof/>
                <w:webHidden/>
              </w:rPr>
              <w:t>73</w:t>
            </w:r>
            <w:r w:rsidR="00E17857">
              <w:rPr>
                <w:noProof/>
                <w:webHidden/>
              </w:rPr>
              <w:fldChar w:fldCharType="end"/>
            </w:r>
          </w:hyperlink>
        </w:p>
        <w:p w14:paraId="05D8ED84" w14:textId="265D01B3" w:rsidR="00E17857" w:rsidRDefault="005250C1">
          <w:pPr>
            <w:pStyle w:val="TOC1"/>
            <w:rPr>
              <w:rFonts w:eastAsiaTheme="minorEastAsia"/>
              <w:noProof/>
              <w:lang w:eastAsia="en-AU"/>
            </w:rPr>
          </w:pPr>
          <w:hyperlink w:anchor="_Toc112401327" w:history="1">
            <w:r w:rsidR="00E17857" w:rsidRPr="00FA5048">
              <w:rPr>
                <w:rStyle w:val="Hyperlink"/>
                <w:rFonts w:cs="Arial"/>
                <w:noProof/>
              </w:rPr>
              <w:t>Ageing and Aged Care (Outcome 3)</w:t>
            </w:r>
            <w:r w:rsidR="00E17857">
              <w:rPr>
                <w:noProof/>
                <w:webHidden/>
              </w:rPr>
              <w:tab/>
            </w:r>
            <w:r w:rsidR="00E17857">
              <w:rPr>
                <w:noProof/>
                <w:webHidden/>
              </w:rPr>
              <w:fldChar w:fldCharType="begin"/>
            </w:r>
            <w:r w:rsidR="00E17857">
              <w:rPr>
                <w:noProof/>
                <w:webHidden/>
              </w:rPr>
              <w:instrText xml:space="preserve"> PAGEREF _Toc112401327 \h </w:instrText>
            </w:r>
            <w:r w:rsidR="00E17857">
              <w:rPr>
                <w:noProof/>
                <w:webHidden/>
              </w:rPr>
            </w:r>
            <w:r w:rsidR="00E17857">
              <w:rPr>
                <w:noProof/>
                <w:webHidden/>
              </w:rPr>
              <w:fldChar w:fldCharType="separate"/>
            </w:r>
            <w:r w:rsidR="003260B0">
              <w:rPr>
                <w:noProof/>
                <w:webHidden/>
              </w:rPr>
              <w:t>97</w:t>
            </w:r>
            <w:r w:rsidR="00E17857">
              <w:rPr>
                <w:noProof/>
                <w:webHidden/>
              </w:rPr>
              <w:fldChar w:fldCharType="end"/>
            </w:r>
          </w:hyperlink>
        </w:p>
        <w:p w14:paraId="6E1C8511" w14:textId="24292B51" w:rsidR="00E17857" w:rsidRDefault="005250C1">
          <w:pPr>
            <w:pStyle w:val="TOC1"/>
            <w:rPr>
              <w:rFonts w:eastAsiaTheme="minorEastAsia"/>
              <w:noProof/>
              <w:lang w:eastAsia="en-AU"/>
            </w:rPr>
          </w:pPr>
          <w:hyperlink w:anchor="_Toc112401328" w:history="1">
            <w:r w:rsidR="00E17857" w:rsidRPr="00FA5048">
              <w:rPr>
                <w:rStyle w:val="Hyperlink"/>
                <w:rFonts w:cs="Arial"/>
                <w:noProof/>
              </w:rPr>
              <w:t>Sport and Recreation (Outcome 4)</w:t>
            </w:r>
            <w:r w:rsidR="00E17857">
              <w:rPr>
                <w:noProof/>
                <w:webHidden/>
              </w:rPr>
              <w:tab/>
            </w:r>
            <w:r w:rsidR="00E17857">
              <w:rPr>
                <w:noProof/>
                <w:webHidden/>
              </w:rPr>
              <w:fldChar w:fldCharType="begin"/>
            </w:r>
            <w:r w:rsidR="00E17857">
              <w:rPr>
                <w:noProof/>
                <w:webHidden/>
              </w:rPr>
              <w:instrText xml:space="preserve"> PAGEREF _Toc112401328 \h </w:instrText>
            </w:r>
            <w:r w:rsidR="00E17857">
              <w:rPr>
                <w:noProof/>
                <w:webHidden/>
              </w:rPr>
            </w:r>
            <w:r w:rsidR="00E17857">
              <w:rPr>
                <w:noProof/>
                <w:webHidden/>
              </w:rPr>
              <w:fldChar w:fldCharType="separate"/>
            </w:r>
            <w:r w:rsidR="003260B0">
              <w:rPr>
                <w:noProof/>
                <w:webHidden/>
              </w:rPr>
              <w:t>113</w:t>
            </w:r>
            <w:r w:rsidR="00E17857">
              <w:rPr>
                <w:noProof/>
                <w:webHidden/>
              </w:rPr>
              <w:fldChar w:fldCharType="end"/>
            </w:r>
          </w:hyperlink>
        </w:p>
        <w:p w14:paraId="5729CC25" w14:textId="63B01AFF" w:rsidR="00E17857" w:rsidRDefault="005250C1">
          <w:pPr>
            <w:pStyle w:val="TOC1"/>
            <w:rPr>
              <w:rFonts w:eastAsiaTheme="minorEastAsia"/>
              <w:noProof/>
              <w:lang w:eastAsia="en-AU"/>
            </w:rPr>
          </w:pPr>
          <w:hyperlink w:anchor="_Toc112401329" w:history="1">
            <w:r w:rsidR="00E17857" w:rsidRPr="00FA5048">
              <w:rPr>
                <w:rStyle w:val="Hyperlink"/>
                <w:noProof/>
                <w:lang w:val="en-US"/>
              </w:rPr>
              <w:t>List of Requirements</w:t>
            </w:r>
            <w:r w:rsidR="00E17857">
              <w:rPr>
                <w:noProof/>
                <w:webHidden/>
              </w:rPr>
              <w:tab/>
            </w:r>
            <w:r w:rsidR="00E17857">
              <w:rPr>
                <w:noProof/>
                <w:webHidden/>
              </w:rPr>
              <w:fldChar w:fldCharType="begin"/>
            </w:r>
            <w:r w:rsidR="00E17857">
              <w:rPr>
                <w:noProof/>
                <w:webHidden/>
              </w:rPr>
              <w:instrText xml:space="preserve"> PAGEREF _Toc112401329 \h </w:instrText>
            </w:r>
            <w:r w:rsidR="00E17857">
              <w:rPr>
                <w:noProof/>
                <w:webHidden/>
              </w:rPr>
            </w:r>
            <w:r w:rsidR="00E17857">
              <w:rPr>
                <w:noProof/>
                <w:webHidden/>
              </w:rPr>
              <w:fldChar w:fldCharType="separate"/>
            </w:r>
            <w:r w:rsidR="003260B0">
              <w:rPr>
                <w:noProof/>
                <w:webHidden/>
              </w:rPr>
              <w:t>119</w:t>
            </w:r>
            <w:r w:rsidR="00E17857">
              <w:rPr>
                <w:noProof/>
                <w:webHidden/>
              </w:rPr>
              <w:fldChar w:fldCharType="end"/>
            </w:r>
          </w:hyperlink>
        </w:p>
        <w:p w14:paraId="3197D616" w14:textId="4197C573" w:rsidR="00C35426" w:rsidRPr="00853B2B" w:rsidRDefault="00C35426" w:rsidP="00C35426">
          <w:pPr>
            <w:rPr>
              <w:rFonts w:cs="Arial"/>
            </w:rPr>
          </w:pPr>
          <w:r w:rsidRPr="006B7ECD">
            <w:rPr>
              <w:rFonts w:cs="Arial"/>
              <w:b/>
              <w:bCs/>
              <w:noProof/>
            </w:rPr>
            <w:fldChar w:fldCharType="end"/>
          </w:r>
        </w:p>
      </w:sdtContent>
    </w:sdt>
    <w:p w14:paraId="0547DBE3" w14:textId="77777777" w:rsidR="00C35426" w:rsidRPr="00853B2B" w:rsidRDefault="00C35426" w:rsidP="00C35426">
      <w:pPr>
        <w:pStyle w:val="Heading1"/>
        <w:rPr>
          <w:rFonts w:cs="Arial"/>
        </w:rPr>
      </w:pPr>
      <w:bookmarkStart w:id="1" w:name="_Toc112401298"/>
      <w:r>
        <w:rPr>
          <w:rFonts w:cs="Arial"/>
        </w:rPr>
        <w:lastRenderedPageBreak/>
        <w:t>Secretary’s Foreword</w:t>
      </w:r>
      <w:bookmarkEnd w:id="1"/>
    </w:p>
    <w:p w14:paraId="30CB49CA" w14:textId="639BF65B" w:rsidR="00C35426" w:rsidRPr="00BA5058" w:rsidRDefault="00C35426" w:rsidP="00C35426">
      <w:pPr>
        <w:rPr>
          <w:rFonts w:cs="Arial"/>
        </w:rPr>
      </w:pPr>
      <w:r w:rsidRPr="00BA5058">
        <w:rPr>
          <w:rFonts w:cs="Arial"/>
        </w:rPr>
        <w:t xml:space="preserve">Welcome to the Department of Health and Aged Care’s 2022–23 Corporate Plan. </w:t>
      </w:r>
    </w:p>
    <w:p w14:paraId="01DA9850" w14:textId="0963FB2A" w:rsidR="00C35426" w:rsidRPr="00BA5058" w:rsidRDefault="00165A7E" w:rsidP="00C35426">
      <w:pPr>
        <w:rPr>
          <w:rFonts w:cs="Arial"/>
        </w:rPr>
      </w:pPr>
      <w:r>
        <w:rPr>
          <w:rFonts w:cs="Arial"/>
        </w:rPr>
        <w:t xml:space="preserve">The </w:t>
      </w:r>
      <w:r w:rsidR="00C07430">
        <w:rPr>
          <w:rFonts w:cs="Arial"/>
        </w:rPr>
        <w:t xml:space="preserve">Australian </w:t>
      </w:r>
      <w:r>
        <w:rPr>
          <w:rFonts w:cs="Arial"/>
        </w:rPr>
        <w:t xml:space="preserve">Government’s agenda is guided by </w:t>
      </w:r>
      <w:r w:rsidR="00AF778C">
        <w:rPr>
          <w:rFonts w:cs="Arial"/>
        </w:rPr>
        <w:t>2</w:t>
      </w:r>
      <w:r>
        <w:rPr>
          <w:rFonts w:cs="Arial"/>
        </w:rPr>
        <w:t xml:space="preserve"> key principles: </w:t>
      </w:r>
      <w:r>
        <w:rPr>
          <w:rFonts w:cs="Arial"/>
          <w:i/>
          <w:iCs/>
        </w:rPr>
        <w:t>‘that no one is left behind, and that no one is held</w:t>
      </w:r>
      <w:r w:rsidRPr="009F6B4C">
        <w:rPr>
          <w:rFonts w:cs="Arial"/>
          <w:i/>
          <w:iCs/>
        </w:rPr>
        <w:t xml:space="preserve"> back’</w:t>
      </w:r>
      <w:r>
        <w:rPr>
          <w:rFonts w:cs="Arial"/>
        </w:rPr>
        <w:t xml:space="preserve">. </w:t>
      </w:r>
      <w:r w:rsidR="00C35426" w:rsidRPr="00165A7E">
        <w:rPr>
          <w:rFonts w:cs="Arial"/>
        </w:rPr>
        <w:t>As</w:t>
      </w:r>
      <w:r w:rsidR="00C35426" w:rsidRPr="00BA5058">
        <w:rPr>
          <w:rFonts w:cs="Arial"/>
        </w:rPr>
        <w:t xml:space="preserve"> our primary planning document, the Corporate Plan outlines how we will, with our partners, support the Government to lead and shape Australia’s health and aged care system and sporting outcomes through evidence</w:t>
      </w:r>
      <w:r w:rsidR="00C07430">
        <w:rPr>
          <w:rFonts w:cs="Arial"/>
        </w:rPr>
        <w:t>-</w:t>
      </w:r>
      <w:r w:rsidR="00C35426" w:rsidRPr="00BA5058">
        <w:rPr>
          <w:rFonts w:cs="Arial"/>
        </w:rPr>
        <w:t>based policy, well targeted programs, and best practice regulatio</w:t>
      </w:r>
      <w:r w:rsidR="00C35426">
        <w:rPr>
          <w:rFonts w:cs="Arial"/>
        </w:rPr>
        <w:t>n</w:t>
      </w:r>
      <w:r w:rsidR="00C35426" w:rsidRPr="00BA5058">
        <w:rPr>
          <w:rFonts w:cs="Arial"/>
        </w:rPr>
        <w:t xml:space="preserve">. </w:t>
      </w:r>
    </w:p>
    <w:p w14:paraId="5B88CE03" w14:textId="5BA74123" w:rsidR="00C35426" w:rsidRPr="00B046DD" w:rsidRDefault="00C35426" w:rsidP="00C35426">
      <w:pPr>
        <w:rPr>
          <w:rFonts w:cs="Arial"/>
        </w:rPr>
      </w:pPr>
      <w:r w:rsidRPr="00B046DD">
        <w:rPr>
          <w:rFonts w:cs="Arial"/>
        </w:rPr>
        <w:t xml:space="preserve">Our </w:t>
      </w:r>
      <w:proofErr w:type="gramStart"/>
      <w:r>
        <w:rPr>
          <w:rFonts w:cs="Arial"/>
        </w:rPr>
        <w:t>D</w:t>
      </w:r>
      <w:r w:rsidRPr="00B046DD">
        <w:rPr>
          <w:rFonts w:cs="Arial"/>
        </w:rPr>
        <w:t>epartment</w:t>
      </w:r>
      <w:proofErr w:type="gramEnd"/>
      <w:r w:rsidRPr="00B046DD">
        <w:rPr>
          <w:rFonts w:cs="Arial"/>
        </w:rPr>
        <w:t xml:space="preserve"> is now called the Department of Health and Aged Care</w:t>
      </w:r>
      <w:r w:rsidR="00AF778C">
        <w:rPr>
          <w:rFonts w:cs="Arial"/>
        </w:rPr>
        <w:t>,</w:t>
      </w:r>
      <w:r w:rsidRPr="00B046DD">
        <w:rPr>
          <w:rFonts w:cs="Arial"/>
        </w:rPr>
        <w:t xml:space="preserve"> which reflects the importance of aged care to the Australian community and the high priority the Government and our </w:t>
      </w:r>
      <w:r>
        <w:rPr>
          <w:rFonts w:cs="Arial"/>
        </w:rPr>
        <w:t>D</w:t>
      </w:r>
      <w:r w:rsidRPr="00B046DD">
        <w:rPr>
          <w:rFonts w:cs="Arial"/>
        </w:rPr>
        <w:t xml:space="preserve">epartment places on aged care reform. </w:t>
      </w:r>
    </w:p>
    <w:p w14:paraId="23FACDE9" w14:textId="39C2A91C" w:rsidR="00772A84" w:rsidRPr="00B046DD" w:rsidRDefault="00772A84" w:rsidP="00772A84">
      <w:pPr>
        <w:rPr>
          <w:rFonts w:cs="Arial"/>
        </w:rPr>
      </w:pPr>
      <w:r w:rsidRPr="00B046DD">
        <w:rPr>
          <w:rFonts w:cs="Arial"/>
        </w:rPr>
        <w:t xml:space="preserve">The Strengthening Medicare Taskforce </w:t>
      </w:r>
      <w:r>
        <w:rPr>
          <w:rFonts w:cs="Arial"/>
        </w:rPr>
        <w:t>has been</w:t>
      </w:r>
      <w:r w:rsidRPr="00B046DD">
        <w:rPr>
          <w:rFonts w:cs="Arial"/>
        </w:rPr>
        <w:t xml:space="preserve"> established to identify ways to improve </w:t>
      </w:r>
      <w:r>
        <w:rPr>
          <w:rFonts w:cs="Arial"/>
        </w:rPr>
        <w:t xml:space="preserve">primary care access and </w:t>
      </w:r>
      <w:proofErr w:type="gramStart"/>
      <w:r w:rsidRPr="00B046DD">
        <w:rPr>
          <w:rFonts w:cs="Arial"/>
        </w:rPr>
        <w:t>affordability</w:t>
      </w:r>
      <w:r>
        <w:rPr>
          <w:rFonts w:cs="Arial"/>
        </w:rPr>
        <w:t>,</w:t>
      </w:r>
      <w:r w:rsidRPr="00B046DD">
        <w:rPr>
          <w:rFonts w:cs="Arial"/>
        </w:rPr>
        <w:t xml:space="preserve"> and</w:t>
      </w:r>
      <w:proofErr w:type="gramEnd"/>
      <w:r w:rsidRPr="00B046DD">
        <w:rPr>
          <w:rFonts w:cs="Arial"/>
        </w:rPr>
        <w:t xml:space="preserve"> provide better support to patients with ongoing and chronic illness. </w:t>
      </w:r>
      <w:r>
        <w:rPr>
          <w:rFonts w:cs="Arial"/>
        </w:rPr>
        <w:t>One way we are working to improve a</w:t>
      </w:r>
      <w:r w:rsidRPr="00B046DD">
        <w:rPr>
          <w:rFonts w:cs="Arial"/>
        </w:rPr>
        <w:t xml:space="preserve">ccess to general practitioners (GPs) </w:t>
      </w:r>
      <w:r>
        <w:rPr>
          <w:rFonts w:cs="Arial"/>
        </w:rPr>
        <w:t>is</w:t>
      </w:r>
      <w:r w:rsidRPr="00B046DD">
        <w:rPr>
          <w:rFonts w:cs="Arial"/>
        </w:rPr>
        <w:t xml:space="preserve"> deliver</w:t>
      </w:r>
      <w:r>
        <w:rPr>
          <w:rFonts w:cs="Arial"/>
        </w:rPr>
        <w:t>ing</w:t>
      </w:r>
      <w:r w:rsidRPr="00B046DD">
        <w:rPr>
          <w:rFonts w:cs="Arial"/>
        </w:rPr>
        <w:t xml:space="preserve"> </w:t>
      </w:r>
      <w:r w:rsidR="000726E4">
        <w:rPr>
          <w:rFonts w:cs="Arial"/>
        </w:rPr>
        <w:t xml:space="preserve">of </w:t>
      </w:r>
      <w:r w:rsidRPr="00B046DD">
        <w:rPr>
          <w:rFonts w:cs="Arial"/>
        </w:rPr>
        <w:t xml:space="preserve">50 </w:t>
      </w:r>
      <w:r>
        <w:rPr>
          <w:rFonts w:cs="Arial"/>
        </w:rPr>
        <w:t xml:space="preserve">bulk billing </w:t>
      </w:r>
      <w:r w:rsidRPr="00B046DD">
        <w:rPr>
          <w:rFonts w:cs="Arial"/>
        </w:rPr>
        <w:t xml:space="preserve">Medicare Urgent Care Clinics to relieve pressure off hospital emergency departments. In addition, we will </w:t>
      </w:r>
      <w:r>
        <w:rPr>
          <w:rFonts w:cs="Arial"/>
        </w:rPr>
        <w:t xml:space="preserve">continue to </w:t>
      </w:r>
      <w:r w:rsidRPr="00B046DD">
        <w:rPr>
          <w:rFonts w:cs="Arial"/>
        </w:rPr>
        <w:t xml:space="preserve">facilitate access to affordable medicines by listing </w:t>
      </w:r>
      <w:r>
        <w:rPr>
          <w:rFonts w:cs="Arial"/>
        </w:rPr>
        <w:t xml:space="preserve">every drug recommended by the independent Pharmaceutical Benefits Advisory Committee </w:t>
      </w:r>
      <w:r w:rsidRPr="00B046DD">
        <w:rPr>
          <w:rFonts w:cs="Arial"/>
        </w:rPr>
        <w:t>on the Pharmaceutical Benefits Scheme (PBS)</w:t>
      </w:r>
      <w:r>
        <w:rPr>
          <w:rFonts w:cs="Arial"/>
        </w:rPr>
        <w:t>.</w:t>
      </w:r>
      <w:r w:rsidRPr="00B046DD">
        <w:rPr>
          <w:rFonts w:cs="Arial"/>
        </w:rPr>
        <w:t xml:space="preserve"> </w:t>
      </w:r>
    </w:p>
    <w:p w14:paraId="27B772C1" w14:textId="77777777" w:rsidR="00772A84" w:rsidRPr="000C39EB" w:rsidRDefault="00772A84" w:rsidP="00772A84">
      <w:pPr>
        <w:pStyle w:val="NormalWeb"/>
        <w:shd w:val="clear" w:color="auto" w:fill="FFFFFF"/>
        <w:rPr>
          <w:rFonts w:ascii="Arial" w:hAnsi="Arial" w:cs="Arial"/>
          <w:sz w:val="22"/>
          <w:szCs w:val="22"/>
        </w:rPr>
      </w:pPr>
      <w:r w:rsidRPr="000C39EB">
        <w:rPr>
          <w:rFonts w:ascii="Arial" w:hAnsi="Arial" w:cs="Arial"/>
          <w:sz w:val="22"/>
          <w:szCs w:val="22"/>
        </w:rPr>
        <w:t xml:space="preserve">Our </w:t>
      </w:r>
      <w:proofErr w:type="gramStart"/>
      <w:r w:rsidRPr="000C39EB">
        <w:rPr>
          <w:rFonts w:ascii="Arial" w:hAnsi="Arial" w:cs="Arial"/>
          <w:sz w:val="22"/>
          <w:szCs w:val="22"/>
        </w:rPr>
        <w:t>Department</w:t>
      </w:r>
      <w:proofErr w:type="gramEnd"/>
      <w:r w:rsidRPr="000C39EB">
        <w:rPr>
          <w:rFonts w:ascii="Arial" w:hAnsi="Arial" w:cs="Arial"/>
          <w:sz w:val="22"/>
          <w:szCs w:val="22"/>
        </w:rPr>
        <w:t xml:space="preserve"> will collaborate with primary care providers to improve health outcomes for First Nations peoples. We will work with the National Aboriginal Community Controlled Health Organisation (NACCHO), and community-controlled and other health services, to close the gap in health outcomes. This includes training up to 500 new </w:t>
      </w:r>
      <w:r>
        <w:rPr>
          <w:rFonts w:ascii="Arial" w:hAnsi="Arial" w:cs="Arial"/>
          <w:sz w:val="22"/>
          <w:szCs w:val="22"/>
        </w:rPr>
        <w:t>First Nations</w:t>
      </w:r>
      <w:r w:rsidRPr="000C39EB">
        <w:rPr>
          <w:rFonts w:ascii="Arial" w:hAnsi="Arial" w:cs="Arial"/>
          <w:sz w:val="22"/>
          <w:szCs w:val="22"/>
        </w:rPr>
        <w:t xml:space="preserve"> health workers, increasing access to life</w:t>
      </w:r>
      <w:r>
        <w:rPr>
          <w:rFonts w:ascii="Arial" w:hAnsi="Arial" w:cs="Arial"/>
          <w:sz w:val="22"/>
          <w:szCs w:val="22"/>
        </w:rPr>
        <w:t xml:space="preserve"> </w:t>
      </w:r>
      <w:r w:rsidRPr="000C39EB">
        <w:rPr>
          <w:rFonts w:ascii="Arial" w:hAnsi="Arial" w:cs="Arial"/>
          <w:sz w:val="22"/>
          <w:szCs w:val="22"/>
        </w:rPr>
        <w:t>saving dialysis treatment for those living with chronic kidney disease, expanding efforts to eradicate rheumatic heart disease in remote communities, and investing in capital upgrades. </w:t>
      </w:r>
    </w:p>
    <w:p w14:paraId="4D18677F" w14:textId="77777777" w:rsidR="00772A84" w:rsidRPr="00B046DD" w:rsidRDefault="00772A84" w:rsidP="00772A84">
      <w:pPr>
        <w:rPr>
          <w:rFonts w:cs="Arial"/>
        </w:rPr>
      </w:pPr>
      <w:r w:rsidRPr="00B046DD">
        <w:rPr>
          <w:rFonts w:cs="Arial"/>
        </w:rPr>
        <w:t xml:space="preserve">We will continue to prioritise improving Australia’s mental health care system to ensure all Australians have access to mental health and suicide prevention services when and where they need them. This will involve ongoing collaboration with states and territories to </w:t>
      </w:r>
      <w:r>
        <w:rPr>
          <w:rFonts w:cs="Arial"/>
        </w:rPr>
        <w:t>ensure</w:t>
      </w:r>
      <w:r w:rsidRPr="00B046DD">
        <w:rPr>
          <w:rFonts w:cs="Arial"/>
        </w:rPr>
        <w:t xml:space="preserve"> a nationally consistent and unified approach to achieve better mental health outcomes. In addition, we will carry out our responsibilities under the National Mental Health and Suicide Prevention Agreement</w:t>
      </w:r>
      <w:r w:rsidRPr="00B046DD">
        <w:rPr>
          <w:rStyle w:val="FootnoteReference"/>
          <w:rFonts w:cs="Arial"/>
        </w:rPr>
        <w:footnoteReference w:id="1"/>
      </w:r>
      <w:r>
        <w:rPr>
          <w:rFonts w:cs="Arial"/>
        </w:rPr>
        <w:t xml:space="preserve">, and bilateral agreements, </w:t>
      </w:r>
      <w:r w:rsidRPr="00B046DD">
        <w:rPr>
          <w:rFonts w:cs="Arial"/>
        </w:rPr>
        <w:t xml:space="preserve">to deliver a </w:t>
      </w:r>
      <w:r>
        <w:rPr>
          <w:rFonts w:cs="Arial"/>
        </w:rPr>
        <w:t>better mental health system for Australians, and ensuring mental health and suicide prevention is embedded across other portfolios and service systems.</w:t>
      </w:r>
    </w:p>
    <w:p w14:paraId="51F1FB2B" w14:textId="51FB1B3C" w:rsidR="00772A84" w:rsidRPr="00B046DD" w:rsidRDefault="00772A84" w:rsidP="00772A84">
      <w:r>
        <w:t xml:space="preserve">We will prioritise the ability for Australians to access world class medical care when and where they need it, regardless of where they live. We will deliver a more flexible and innovative model of care, including trials that enable GP trainees to be employed by a single employer while completing their training. We will deliver increased support for generalist doctor and GP registrars in regional, rural, and remote Australia, and will work with states and territories to deliver critical health infrastructure, support for maternity and radiation oncology services, and ensure access to essential services in rural and remote regions. </w:t>
      </w:r>
      <w:r w:rsidRPr="00B046DD">
        <w:t xml:space="preserve">Our </w:t>
      </w:r>
      <w:proofErr w:type="gramStart"/>
      <w:r>
        <w:t>D</w:t>
      </w:r>
      <w:r w:rsidRPr="00B046DD">
        <w:t>epartment</w:t>
      </w:r>
      <w:proofErr w:type="gramEnd"/>
      <w:r w:rsidRPr="00B046DD">
        <w:t xml:space="preserve"> will continue to support the implementation of </w:t>
      </w:r>
      <w:r w:rsidRPr="00B046DD">
        <w:rPr>
          <w:i/>
          <w:iCs/>
        </w:rPr>
        <w:t>Australia’s Disability Strategy 2021–31</w:t>
      </w:r>
      <w:r>
        <w:rPr>
          <w:i/>
          <w:iCs/>
        </w:rPr>
        <w:t>,</w:t>
      </w:r>
      <w:r w:rsidRPr="00B046DD">
        <w:t xml:space="preserve"> which focuses on a national approach to improve the lives of people with disability and address the gaps in healthcare </w:t>
      </w:r>
      <w:r w:rsidR="00DC1930">
        <w:t xml:space="preserve">and sporting </w:t>
      </w:r>
      <w:r w:rsidRPr="00B046DD">
        <w:t xml:space="preserve">access. </w:t>
      </w:r>
    </w:p>
    <w:p w14:paraId="4A1E9B1A" w14:textId="2D3932D0" w:rsidR="00165A7E" w:rsidRDefault="00165A7E" w:rsidP="00C35426">
      <w:pPr>
        <w:rPr>
          <w:rFonts w:cs="Arial"/>
        </w:rPr>
      </w:pPr>
      <w:r>
        <w:rPr>
          <w:rFonts w:cs="Arial"/>
        </w:rPr>
        <w:t xml:space="preserve">Our </w:t>
      </w:r>
      <w:proofErr w:type="gramStart"/>
      <w:r>
        <w:rPr>
          <w:rFonts w:cs="Arial"/>
        </w:rPr>
        <w:t>Department</w:t>
      </w:r>
      <w:proofErr w:type="gramEnd"/>
      <w:r>
        <w:rPr>
          <w:rFonts w:cs="Arial"/>
        </w:rPr>
        <w:t xml:space="preserve"> supported a Review</w:t>
      </w:r>
      <w:r w:rsidR="003E4E30">
        <w:rPr>
          <w:rFonts w:cs="Arial"/>
        </w:rPr>
        <w:t>, the First Secretaries Group Improving Pathways Review (the Review),</w:t>
      </w:r>
      <w:r>
        <w:rPr>
          <w:rFonts w:cs="Arial"/>
        </w:rPr>
        <w:t xml:space="preserve"> commissioned by the National Cabinet</w:t>
      </w:r>
      <w:r w:rsidR="003E4E30">
        <w:rPr>
          <w:rFonts w:cs="Arial"/>
        </w:rPr>
        <w:t xml:space="preserve"> </w:t>
      </w:r>
      <w:r>
        <w:rPr>
          <w:rFonts w:cs="Arial"/>
        </w:rPr>
        <w:t>to identify practic</w:t>
      </w:r>
      <w:r w:rsidR="00DC1930">
        <w:rPr>
          <w:rFonts w:cs="Arial"/>
        </w:rPr>
        <w:t>al</w:t>
      </w:r>
      <w:r>
        <w:rPr>
          <w:rFonts w:cs="Arial"/>
        </w:rPr>
        <w:t xml:space="preserve"> improvements to the health system, particularly the interface between state and territory hospitals</w:t>
      </w:r>
      <w:r w:rsidR="00437F07">
        <w:rPr>
          <w:rFonts w:cs="Arial"/>
        </w:rPr>
        <w:t>,</w:t>
      </w:r>
      <w:r>
        <w:rPr>
          <w:rFonts w:cs="Arial"/>
        </w:rPr>
        <w:t xml:space="preserve"> and other parts </w:t>
      </w:r>
      <w:r>
        <w:rPr>
          <w:rFonts w:cs="Arial"/>
        </w:rPr>
        <w:lastRenderedPageBreak/>
        <w:t>of the health system. The Review, undertaken by the First Secretaries Group, explored reform across portfolios including aged care, primary care, mental health, disability, and workforce strategy and planning</w:t>
      </w:r>
      <w:r w:rsidR="00AF778C">
        <w:rPr>
          <w:rFonts w:cs="Arial"/>
        </w:rPr>
        <w:t>,</w:t>
      </w:r>
      <w:r>
        <w:rPr>
          <w:rFonts w:cs="Arial"/>
        </w:rPr>
        <w:t xml:space="preserve"> as well as health system funding and financing arrangements, to ensure the sustainability of Australia’s health system. The Department is closely considering the recommendation</w:t>
      </w:r>
      <w:r w:rsidR="001F3B7F">
        <w:rPr>
          <w:rFonts w:cs="Arial"/>
        </w:rPr>
        <w:t>s</w:t>
      </w:r>
      <w:r>
        <w:rPr>
          <w:rFonts w:cs="Arial"/>
        </w:rPr>
        <w:t>, in consultation with state and territory officials.</w:t>
      </w:r>
    </w:p>
    <w:p w14:paraId="4F162582" w14:textId="70BC82BE" w:rsidR="00250A64" w:rsidRDefault="00C35426" w:rsidP="00C35426">
      <w:pPr>
        <w:rPr>
          <w:rFonts w:cs="Arial"/>
        </w:rPr>
      </w:pPr>
      <w:r w:rsidRPr="00B046DD">
        <w:rPr>
          <w:rFonts w:cs="Arial"/>
        </w:rPr>
        <w:t>We will implement measures that ensure</w:t>
      </w:r>
      <w:r w:rsidR="00267BA0">
        <w:rPr>
          <w:rFonts w:cs="Arial"/>
        </w:rPr>
        <w:t xml:space="preserve"> residential</w:t>
      </w:r>
      <w:r w:rsidRPr="00B046DD">
        <w:rPr>
          <w:rFonts w:cs="Arial"/>
        </w:rPr>
        <w:t xml:space="preserve"> aged care facilities can provide the level of care expected for our </w:t>
      </w:r>
      <w:r>
        <w:rPr>
          <w:rFonts w:cs="Arial"/>
        </w:rPr>
        <w:t>older</w:t>
      </w:r>
      <w:r w:rsidRPr="00B046DD">
        <w:rPr>
          <w:rFonts w:cs="Arial"/>
        </w:rPr>
        <w:t xml:space="preserve"> Australians through a new Australian National Aged Care Classification</w:t>
      </w:r>
      <w:r w:rsidR="00AA1069">
        <w:rPr>
          <w:rFonts w:cs="Arial"/>
        </w:rPr>
        <w:t xml:space="preserve"> </w:t>
      </w:r>
      <w:r w:rsidR="001F3B7F">
        <w:rPr>
          <w:rFonts w:cs="Arial"/>
        </w:rPr>
        <w:t>including</w:t>
      </w:r>
      <w:r w:rsidR="00250A64">
        <w:rPr>
          <w:rFonts w:cs="Arial"/>
        </w:rPr>
        <w:t>:</w:t>
      </w:r>
      <w:r w:rsidR="00437F07">
        <w:rPr>
          <w:rFonts w:cs="Arial"/>
        </w:rPr>
        <w:t xml:space="preserve"> </w:t>
      </w:r>
    </w:p>
    <w:p w14:paraId="40F13F18" w14:textId="0AF09E79" w:rsidR="00250A64" w:rsidRDefault="00C35426" w:rsidP="005250C1">
      <w:pPr>
        <w:pStyle w:val="ListParagraph"/>
        <w:numPr>
          <w:ilvl w:val="0"/>
          <w:numId w:val="73"/>
        </w:numPr>
        <w:ind w:left="284" w:hanging="284"/>
        <w:rPr>
          <w:rFonts w:cs="Arial"/>
        </w:rPr>
      </w:pPr>
      <w:r w:rsidRPr="00250A64">
        <w:rPr>
          <w:rFonts w:cs="Arial"/>
        </w:rPr>
        <w:t>the requirement for a registered nurse to be always present onsite</w:t>
      </w:r>
    </w:p>
    <w:p w14:paraId="7D661C40" w14:textId="4BFC4DB7" w:rsidR="00250A64" w:rsidRDefault="00C35426" w:rsidP="005250C1">
      <w:pPr>
        <w:pStyle w:val="ListParagraph"/>
        <w:numPr>
          <w:ilvl w:val="0"/>
          <w:numId w:val="73"/>
        </w:numPr>
        <w:ind w:left="284" w:hanging="284"/>
        <w:rPr>
          <w:rFonts w:cs="Arial"/>
        </w:rPr>
      </w:pPr>
      <w:r w:rsidRPr="00250A64">
        <w:rPr>
          <w:rFonts w:cs="Arial"/>
        </w:rPr>
        <w:t xml:space="preserve">an increase in the number of carers and care </w:t>
      </w:r>
      <w:r w:rsidR="00267BA0" w:rsidRPr="00250A64">
        <w:rPr>
          <w:rFonts w:cs="Arial"/>
        </w:rPr>
        <w:t>minutes</w:t>
      </w:r>
      <w:r w:rsidRPr="004A1E87">
        <w:rPr>
          <w:rFonts w:cs="Arial"/>
        </w:rPr>
        <w:t xml:space="preserve"> </w:t>
      </w:r>
    </w:p>
    <w:p w14:paraId="056A6F5C" w14:textId="03D7C35C" w:rsidR="00250A64" w:rsidRDefault="00C35426" w:rsidP="005250C1">
      <w:pPr>
        <w:pStyle w:val="ListParagraph"/>
        <w:numPr>
          <w:ilvl w:val="0"/>
          <w:numId w:val="73"/>
        </w:numPr>
        <w:ind w:left="284" w:hanging="284"/>
        <w:rPr>
          <w:rFonts w:cs="Arial"/>
        </w:rPr>
      </w:pPr>
      <w:r w:rsidRPr="00250A64">
        <w:rPr>
          <w:rFonts w:cs="Arial"/>
        </w:rPr>
        <w:t xml:space="preserve">supporting </w:t>
      </w:r>
      <w:r w:rsidR="00AF778C" w:rsidRPr="00250A64">
        <w:rPr>
          <w:rFonts w:cs="Arial"/>
        </w:rPr>
        <w:t>g</w:t>
      </w:r>
      <w:r w:rsidRPr="00250A64">
        <w:rPr>
          <w:rFonts w:cs="Arial"/>
        </w:rPr>
        <w:t>overnment submission</w:t>
      </w:r>
      <w:r w:rsidR="00165A7E" w:rsidRPr="00250A64">
        <w:rPr>
          <w:rFonts w:cs="Arial"/>
        </w:rPr>
        <w:t>s</w:t>
      </w:r>
      <w:r w:rsidRPr="00250A64">
        <w:rPr>
          <w:rFonts w:cs="Arial"/>
        </w:rPr>
        <w:t xml:space="preserve"> to</w:t>
      </w:r>
      <w:r w:rsidR="00165A7E" w:rsidRPr="00250A64">
        <w:rPr>
          <w:rFonts w:cs="Arial"/>
        </w:rPr>
        <w:t xml:space="preserve"> stages 2 and 3 of</w:t>
      </w:r>
      <w:r w:rsidRPr="00250A64">
        <w:rPr>
          <w:rFonts w:cs="Arial"/>
        </w:rPr>
        <w:t xml:space="preserve"> the Fair Work Commission</w:t>
      </w:r>
      <w:r w:rsidR="00165A7E" w:rsidRPr="00250A64">
        <w:rPr>
          <w:rFonts w:cs="Arial"/>
        </w:rPr>
        <w:t>’s</w:t>
      </w:r>
      <w:r w:rsidRPr="00250A64">
        <w:rPr>
          <w:rFonts w:cs="Arial"/>
        </w:rPr>
        <w:t xml:space="preserve"> consideration of </w:t>
      </w:r>
      <w:r w:rsidRPr="00921887">
        <w:rPr>
          <w:rFonts w:cs="Arial"/>
        </w:rPr>
        <w:t>a</w:t>
      </w:r>
      <w:r w:rsidR="00DC1930">
        <w:rPr>
          <w:rFonts w:cs="Arial"/>
        </w:rPr>
        <w:t>n</w:t>
      </w:r>
      <w:r w:rsidRPr="00921887">
        <w:rPr>
          <w:rFonts w:cs="Arial"/>
        </w:rPr>
        <w:t xml:space="preserve"> increase to the wages of aged care workers</w:t>
      </w:r>
      <w:r w:rsidR="00165A7E" w:rsidRPr="002E7629">
        <w:rPr>
          <w:rFonts w:cs="Arial"/>
        </w:rPr>
        <w:t>, including</w:t>
      </w:r>
      <w:r w:rsidR="00165A7E" w:rsidRPr="004A1E87">
        <w:rPr>
          <w:rFonts w:cs="Arial"/>
        </w:rPr>
        <w:t xml:space="preserve"> implementing the Commission’s</w:t>
      </w:r>
      <w:r w:rsidR="00DC1930">
        <w:rPr>
          <w:rFonts w:cs="Arial"/>
        </w:rPr>
        <w:t xml:space="preserve"> interim</w:t>
      </w:r>
      <w:r w:rsidR="00165A7E" w:rsidRPr="00DC1930">
        <w:rPr>
          <w:rFonts w:cs="Arial"/>
        </w:rPr>
        <w:t xml:space="preserve"> decision to increase wages for direct care workers in aged care by 15%</w:t>
      </w:r>
      <w:r w:rsidRPr="004A1E87">
        <w:rPr>
          <w:rFonts w:cs="Arial"/>
        </w:rPr>
        <w:t xml:space="preserve"> </w:t>
      </w:r>
    </w:p>
    <w:p w14:paraId="0A63BD94" w14:textId="076E43F1" w:rsidR="00250A64" w:rsidRDefault="00C35426" w:rsidP="005250C1">
      <w:pPr>
        <w:pStyle w:val="ListParagraph"/>
        <w:numPr>
          <w:ilvl w:val="0"/>
          <w:numId w:val="73"/>
        </w:numPr>
        <w:ind w:left="284" w:hanging="284"/>
        <w:rPr>
          <w:rFonts w:cs="Arial"/>
        </w:rPr>
      </w:pPr>
      <w:r w:rsidRPr="00250A64">
        <w:rPr>
          <w:rFonts w:cs="Arial"/>
        </w:rPr>
        <w:t>overseeing the requirement to provide better nutrition for aged care residents</w:t>
      </w:r>
    </w:p>
    <w:p w14:paraId="2A543F7A" w14:textId="2C312BC6" w:rsidR="00C35426" w:rsidRPr="00250A64" w:rsidRDefault="001F5346" w:rsidP="005250C1">
      <w:pPr>
        <w:pStyle w:val="ListParagraph"/>
        <w:numPr>
          <w:ilvl w:val="0"/>
          <w:numId w:val="73"/>
        </w:numPr>
        <w:spacing w:after="120"/>
        <w:ind w:left="284" w:hanging="284"/>
        <w:rPr>
          <w:rFonts w:cs="Arial"/>
        </w:rPr>
      </w:pPr>
      <w:r w:rsidRPr="00250A64">
        <w:rPr>
          <w:rFonts w:cs="Arial"/>
        </w:rPr>
        <w:t>developing a star rating system for residential aged care</w:t>
      </w:r>
      <w:r w:rsidR="00C35426" w:rsidRPr="00250A64">
        <w:rPr>
          <w:rFonts w:cs="Arial"/>
        </w:rPr>
        <w:t xml:space="preserve">. </w:t>
      </w:r>
    </w:p>
    <w:p w14:paraId="561029D9" w14:textId="31A3756C" w:rsidR="00165A7E" w:rsidRDefault="00165A7E" w:rsidP="00C35426">
      <w:pPr>
        <w:pStyle w:val="NormalWeb"/>
        <w:shd w:val="clear" w:color="auto" w:fill="FFFFFF"/>
        <w:rPr>
          <w:rFonts w:ascii="Arial" w:eastAsiaTheme="minorHAnsi" w:hAnsi="Arial" w:cs="Arial"/>
          <w:sz w:val="22"/>
          <w:szCs w:val="22"/>
          <w:lang w:eastAsia="en-US"/>
        </w:rPr>
      </w:pPr>
      <w:r>
        <w:rPr>
          <w:rFonts w:ascii="Arial" w:eastAsiaTheme="minorHAnsi" w:hAnsi="Arial" w:cs="Arial"/>
          <w:sz w:val="22"/>
          <w:szCs w:val="22"/>
          <w:lang w:eastAsia="en-US"/>
        </w:rPr>
        <w:t>We will work to implement the National COVID-19 Health Management Plan and transition to proportionate, scalable</w:t>
      </w:r>
      <w:r w:rsidR="00266FF2">
        <w:rPr>
          <w:rFonts w:ascii="Arial" w:eastAsiaTheme="minorHAnsi" w:hAnsi="Arial" w:cs="Arial"/>
          <w:sz w:val="22"/>
          <w:szCs w:val="22"/>
          <w:lang w:eastAsia="en-US"/>
        </w:rPr>
        <w:t>,</w:t>
      </w:r>
      <w:r>
        <w:rPr>
          <w:rFonts w:ascii="Arial" w:eastAsiaTheme="minorHAnsi" w:hAnsi="Arial" w:cs="Arial"/>
          <w:sz w:val="22"/>
          <w:szCs w:val="22"/>
          <w:lang w:eastAsia="en-US"/>
        </w:rPr>
        <w:t xml:space="preserve"> and targeted arrangements balanced against the risk of future waves and the need to ensure </w:t>
      </w:r>
      <w:r w:rsidR="00266FF2">
        <w:rPr>
          <w:rFonts w:ascii="Arial" w:eastAsiaTheme="minorHAnsi" w:hAnsi="Arial" w:cs="Arial"/>
          <w:sz w:val="22"/>
          <w:szCs w:val="22"/>
          <w:lang w:eastAsia="en-US"/>
        </w:rPr>
        <w:t>our</w:t>
      </w:r>
      <w:r>
        <w:rPr>
          <w:rFonts w:ascii="Arial" w:eastAsiaTheme="minorHAnsi" w:hAnsi="Arial" w:cs="Arial"/>
          <w:sz w:val="22"/>
          <w:szCs w:val="22"/>
          <w:lang w:eastAsia="en-US"/>
        </w:rPr>
        <w:t xml:space="preserve"> health system has the capacity to respond. Ongoing transmission and future waves of infection are highly </w:t>
      </w:r>
      <w:proofErr w:type="gramStart"/>
      <w:r w:rsidR="00F42B3E">
        <w:rPr>
          <w:rFonts w:ascii="Arial" w:eastAsiaTheme="minorHAnsi" w:hAnsi="Arial" w:cs="Arial"/>
          <w:sz w:val="22"/>
          <w:szCs w:val="22"/>
          <w:lang w:eastAsia="en-US"/>
        </w:rPr>
        <w:t>probable,</w:t>
      </w:r>
      <w:r>
        <w:rPr>
          <w:rFonts w:ascii="Arial" w:eastAsiaTheme="minorHAnsi" w:hAnsi="Arial" w:cs="Arial"/>
          <w:sz w:val="22"/>
          <w:szCs w:val="22"/>
          <w:lang w:eastAsia="en-US"/>
        </w:rPr>
        <w:t xml:space="preserve"> but</w:t>
      </w:r>
      <w:proofErr w:type="gramEnd"/>
      <w:r>
        <w:rPr>
          <w:rFonts w:ascii="Arial" w:eastAsiaTheme="minorHAnsi" w:hAnsi="Arial" w:cs="Arial"/>
          <w:sz w:val="22"/>
          <w:szCs w:val="22"/>
          <w:lang w:eastAsia="en-US"/>
        </w:rPr>
        <w:t xml:space="preserve"> will likely be associated with less severe disease and therefore less health system strain given the combination of immunity from previous infections and updated vaccines. Our key focus will be on </w:t>
      </w:r>
      <w:r w:rsidR="00266FF2">
        <w:rPr>
          <w:rFonts w:ascii="Arial" w:eastAsiaTheme="minorHAnsi" w:hAnsi="Arial" w:cs="Arial"/>
          <w:sz w:val="22"/>
          <w:szCs w:val="22"/>
          <w:lang w:eastAsia="en-US"/>
        </w:rPr>
        <w:t>continuing</w:t>
      </w:r>
      <w:r>
        <w:rPr>
          <w:rFonts w:ascii="Arial" w:eastAsiaTheme="minorHAnsi" w:hAnsi="Arial" w:cs="Arial"/>
          <w:sz w:val="22"/>
          <w:szCs w:val="22"/>
          <w:lang w:eastAsia="en-US"/>
        </w:rPr>
        <w:t xml:space="preserve"> health system responses that minimise impact on the most vulnerable people in our community, and those at increased risk of experiencing severe disease. </w:t>
      </w:r>
    </w:p>
    <w:p w14:paraId="2C8C6CBE" w14:textId="7ECA8E6E" w:rsidR="00C35426" w:rsidRPr="000C39EB" w:rsidRDefault="00C35426" w:rsidP="000C39EB">
      <w:pPr>
        <w:pStyle w:val="NormalWeb"/>
        <w:shd w:val="clear" w:color="auto" w:fill="FFFFFF"/>
        <w:rPr>
          <w:rFonts w:ascii="Arial" w:eastAsiaTheme="minorHAnsi" w:hAnsi="Arial" w:cs="Arial"/>
          <w:sz w:val="22"/>
          <w:szCs w:val="22"/>
          <w:lang w:eastAsia="en-US"/>
        </w:rPr>
      </w:pPr>
      <w:r w:rsidRPr="00B046DD">
        <w:rPr>
          <w:rFonts w:ascii="Arial" w:eastAsiaTheme="minorHAnsi" w:hAnsi="Arial" w:cs="Arial"/>
          <w:sz w:val="22"/>
          <w:szCs w:val="22"/>
          <w:lang w:eastAsia="en-US"/>
        </w:rPr>
        <w:t xml:space="preserve">Our </w:t>
      </w:r>
      <w:proofErr w:type="gramStart"/>
      <w:r>
        <w:rPr>
          <w:rFonts w:ascii="Arial" w:eastAsiaTheme="minorHAnsi" w:hAnsi="Arial" w:cs="Arial"/>
          <w:sz w:val="22"/>
          <w:szCs w:val="22"/>
          <w:lang w:eastAsia="en-US"/>
        </w:rPr>
        <w:t>D</w:t>
      </w:r>
      <w:r w:rsidRPr="00B046DD">
        <w:rPr>
          <w:rFonts w:ascii="Arial" w:eastAsiaTheme="minorHAnsi" w:hAnsi="Arial" w:cs="Arial"/>
          <w:sz w:val="22"/>
          <w:szCs w:val="22"/>
          <w:lang w:eastAsia="en-US"/>
        </w:rPr>
        <w:t>epartment</w:t>
      </w:r>
      <w:proofErr w:type="gramEnd"/>
      <w:r w:rsidRPr="00B046DD">
        <w:rPr>
          <w:rFonts w:ascii="Arial" w:eastAsiaTheme="minorHAnsi" w:hAnsi="Arial" w:cs="Arial"/>
          <w:sz w:val="22"/>
          <w:szCs w:val="22"/>
          <w:lang w:eastAsia="en-US"/>
        </w:rPr>
        <w:t xml:space="preserve"> will lead the </w:t>
      </w:r>
      <w:r>
        <w:rPr>
          <w:rFonts w:ascii="Arial" w:eastAsiaTheme="minorHAnsi" w:hAnsi="Arial" w:cs="Arial"/>
          <w:sz w:val="22"/>
          <w:szCs w:val="22"/>
          <w:lang w:eastAsia="en-US"/>
        </w:rPr>
        <w:t>design</w:t>
      </w:r>
      <w:r w:rsidRPr="00B046DD">
        <w:rPr>
          <w:rFonts w:ascii="Arial" w:eastAsiaTheme="minorHAnsi" w:hAnsi="Arial" w:cs="Arial"/>
          <w:sz w:val="22"/>
          <w:szCs w:val="22"/>
          <w:lang w:eastAsia="en-US"/>
        </w:rPr>
        <w:t xml:space="preserve"> of an Australian Centre for Disease Control (CDC)</w:t>
      </w:r>
      <w:r w:rsidR="009F21D4">
        <w:rPr>
          <w:rFonts w:ascii="Arial" w:eastAsiaTheme="minorHAnsi" w:hAnsi="Arial" w:cs="Arial"/>
          <w:sz w:val="22"/>
          <w:szCs w:val="22"/>
          <w:lang w:eastAsia="en-US"/>
        </w:rPr>
        <w:t>,</w:t>
      </w:r>
      <w:r w:rsidRPr="00B046DD">
        <w:rPr>
          <w:rFonts w:ascii="Arial" w:eastAsiaTheme="minorHAnsi" w:hAnsi="Arial" w:cs="Arial"/>
          <w:sz w:val="22"/>
          <w:szCs w:val="22"/>
          <w:lang w:eastAsia="en-US"/>
        </w:rPr>
        <w:t xml:space="preserve"> tasked with ensuring ongoing pandemic preparedness, leading </w:t>
      </w:r>
      <w:r w:rsidR="00165A7E">
        <w:rPr>
          <w:rFonts w:ascii="Arial" w:eastAsiaTheme="minorHAnsi" w:hAnsi="Arial" w:cs="Arial"/>
          <w:sz w:val="22"/>
          <w:szCs w:val="22"/>
          <w:lang w:eastAsia="en-US"/>
        </w:rPr>
        <w:t>and further embedding federal and state cooperation in public health</w:t>
      </w:r>
      <w:r w:rsidRPr="00B046DD">
        <w:rPr>
          <w:rFonts w:ascii="Arial" w:eastAsiaTheme="minorHAnsi" w:hAnsi="Arial" w:cs="Arial"/>
          <w:sz w:val="22"/>
          <w:szCs w:val="22"/>
          <w:lang w:eastAsia="en-US"/>
        </w:rPr>
        <w:t xml:space="preserve"> response</w:t>
      </w:r>
      <w:r w:rsidR="00165A7E">
        <w:rPr>
          <w:rFonts w:ascii="Arial" w:eastAsiaTheme="minorHAnsi" w:hAnsi="Arial" w:cs="Arial"/>
          <w:sz w:val="22"/>
          <w:szCs w:val="22"/>
          <w:lang w:eastAsia="en-US"/>
        </w:rPr>
        <w:t>s</w:t>
      </w:r>
      <w:r w:rsidRPr="00B046DD">
        <w:rPr>
          <w:rFonts w:ascii="Arial" w:eastAsiaTheme="minorHAnsi" w:hAnsi="Arial" w:cs="Arial"/>
          <w:sz w:val="22"/>
          <w:szCs w:val="22"/>
          <w:lang w:eastAsia="en-US"/>
        </w:rPr>
        <w:t xml:space="preserve"> to future infectious disease outbreaks, and working to prevent </w:t>
      </w:r>
      <w:r w:rsidR="00267BA0">
        <w:rPr>
          <w:rFonts w:ascii="Arial" w:eastAsiaTheme="minorHAnsi" w:hAnsi="Arial" w:cs="Arial"/>
          <w:sz w:val="22"/>
          <w:szCs w:val="22"/>
          <w:lang w:eastAsia="en-US"/>
        </w:rPr>
        <w:t>both communicable diseases and other chronic diseases</w:t>
      </w:r>
      <w:r w:rsidRPr="00B046DD">
        <w:rPr>
          <w:rFonts w:ascii="Arial" w:eastAsiaTheme="minorHAnsi" w:hAnsi="Arial" w:cs="Arial"/>
          <w:sz w:val="22"/>
          <w:szCs w:val="22"/>
          <w:lang w:eastAsia="en-US"/>
        </w:rPr>
        <w:t xml:space="preserve">. The Government will contribute funding towards a new Financial Intermediary Fund for pandemics, which will be established at the World Bank as part of Australia’s commitment to protecting against the impact of future pandemics. </w:t>
      </w:r>
      <w:bookmarkStart w:id="2" w:name="_Hlk108530567"/>
    </w:p>
    <w:bookmarkEnd w:id="2"/>
    <w:p w14:paraId="543A12E4" w14:textId="5C5776BB" w:rsidR="00C35426" w:rsidRPr="00B046DD" w:rsidRDefault="003B6AA5" w:rsidP="00C35426">
      <w:pPr>
        <w:rPr>
          <w:rFonts w:cs="Arial"/>
        </w:rPr>
      </w:pPr>
      <w:r>
        <w:rPr>
          <w:rFonts w:cs="Arial"/>
        </w:rPr>
        <w:t xml:space="preserve">Our </w:t>
      </w:r>
      <w:proofErr w:type="gramStart"/>
      <w:r w:rsidR="00446B5A">
        <w:rPr>
          <w:rFonts w:cs="Arial"/>
        </w:rPr>
        <w:t>Department</w:t>
      </w:r>
      <w:proofErr w:type="gramEnd"/>
      <w:r w:rsidR="00446B5A">
        <w:rPr>
          <w:rFonts w:cs="Arial"/>
        </w:rPr>
        <w:t xml:space="preserve"> </w:t>
      </w:r>
      <w:r w:rsidR="00165A7E">
        <w:rPr>
          <w:rFonts w:cs="Arial"/>
        </w:rPr>
        <w:t>has geared</w:t>
      </w:r>
      <w:r w:rsidR="00446B5A">
        <w:rPr>
          <w:rFonts w:cs="Arial"/>
        </w:rPr>
        <w:t xml:space="preserve"> up to support an impressive array of </w:t>
      </w:r>
      <w:r w:rsidR="00C35426" w:rsidRPr="00B046DD">
        <w:rPr>
          <w:rFonts w:cs="Arial"/>
        </w:rPr>
        <w:t xml:space="preserve">global sporting events </w:t>
      </w:r>
      <w:r w:rsidR="00165A7E">
        <w:rPr>
          <w:rFonts w:cs="Arial"/>
        </w:rPr>
        <w:t>being</w:t>
      </w:r>
      <w:r w:rsidR="006412CA">
        <w:rPr>
          <w:rFonts w:cs="Arial"/>
        </w:rPr>
        <w:t xml:space="preserve"> held in Australia</w:t>
      </w:r>
      <w:r w:rsidR="00DC1930">
        <w:rPr>
          <w:rFonts w:cs="Arial"/>
        </w:rPr>
        <w:t>; and ensure the social, economic and health benefits of hosting are felt across the broader community. These events include</w:t>
      </w:r>
      <w:r w:rsidR="00C35426" w:rsidRPr="00B046DD">
        <w:rPr>
          <w:rFonts w:cs="Arial"/>
        </w:rPr>
        <w:t xml:space="preserve"> the UCI Road World Championships, the FIBA Women’s Basketball World Cup, </w:t>
      </w:r>
      <w:r w:rsidR="00165A7E">
        <w:rPr>
          <w:rFonts w:cs="Arial"/>
        </w:rPr>
        <w:t>and</w:t>
      </w:r>
      <w:r w:rsidR="00F42B3E">
        <w:rPr>
          <w:rFonts w:cs="Arial"/>
        </w:rPr>
        <w:t xml:space="preserve"> </w:t>
      </w:r>
      <w:r w:rsidR="00C35426" w:rsidRPr="00B046DD">
        <w:rPr>
          <w:rFonts w:cs="Arial"/>
        </w:rPr>
        <w:t>the ICC Men’s Cricket T20 World Cup</w:t>
      </w:r>
      <w:r w:rsidR="00165A7E">
        <w:rPr>
          <w:rFonts w:cs="Arial"/>
        </w:rPr>
        <w:t xml:space="preserve"> that have already taken place in the second half of 2022, a</w:t>
      </w:r>
      <w:r w:rsidR="000E7A39">
        <w:rPr>
          <w:rFonts w:cs="Arial"/>
        </w:rPr>
        <w:t>s well as</w:t>
      </w:r>
      <w:r w:rsidR="00165A7E">
        <w:rPr>
          <w:rFonts w:cs="Arial"/>
        </w:rPr>
        <w:t xml:space="preserve"> a growing number of future events including</w:t>
      </w:r>
      <w:r w:rsidR="00C35426" w:rsidRPr="00B046DD">
        <w:rPr>
          <w:rFonts w:cs="Arial"/>
        </w:rPr>
        <w:t xml:space="preserve"> the FIFA Women's Football World Cup</w:t>
      </w:r>
      <w:r w:rsidR="000E7A39">
        <w:rPr>
          <w:rFonts w:cs="Arial"/>
        </w:rPr>
        <w:t xml:space="preserve">, </w:t>
      </w:r>
      <w:r w:rsidR="00C35426" w:rsidRPr="00B046DD">
        <w:rPr>
          <w:rFonts w:cs="Arial"/>
        </w:rPr>
        <w:t>the World Transplant Games</w:t>
      </w:r>
      <w:r w:rsidR="000E7A39">
        <w:rPr>
          <w:rFonts w:cs="Arial"/>
        </w:rPr>
        <w:t>,</w:t>
      </w:r>
      <w:r w:rsidR="005A299B">
        <w:rPr>
          <w:rFonts w:cs="Arial"/>
        </w:rPr>
        <w:t xml:space="preserve"> and the </w:t>
      </w:r>
      <w:r w:rsidR="000E7A39">
        <w:rPr>
          <w:rFonts w:cs="Arial"/>
        </w:rPr>
        <w:t>M</w:t>
      </w:r>
      <w:r w:rsidR="005A299B">
        <w:rPr>
          <w:rFonts w:cs="Arial"/>
        </w:rPr>
        <w:t xml:space="preserve">en’s and </w:t>
      </w:r>
      <w:r w:rsidR="000E7A39">
        <w:rPr>
          <w:rFonts w:cs="Arial"/>
        </w:rPr>
        <w:t>W</w:t>
      </w:r>
      <w:r w:rsidR="005A299B">
        <w:rPr>
          <w:rFonts w:cs="Arial"/>
        </w:rPr>
        <w:t>omen’s Rugby World Cups</w:t>
      </w:r>
      <w:r w:rsidR="00C35426" w:rsidRPr="00B046DD">
        <w:rPr>
          <w:rFonts w:cs="Arial"/>
        </w:rPr>
        <w:t xml:space="preserve">. These events continue our </w:t>
      </w:r>
      <w:r w:rsidR="00A36189">
        <w:rPr>
          <w:rFonts w:cs="Arial"/>
        </w:rPr>
        <w:t>‘</w:t>
      </w:r>
      <w:r w:rsidR="00446B5A">
        <w:rPr>
          <w:rFonts w:cs="Arial"/>
        </w:rPr>
        <w:t>Green and Gold</w:t>
      </w:r>
      <w:r w:rsidR="001B673E">
        <w:rPr>
          <w:rFonts w:cs="Arial"/>
        </w:rPr>
        <w:t xml:space="preserve"> Decade</w:t>
      </w:r>
      <w:r w:rsidR="00A36189">
        <w:rPr>
          <w:rFonts w:cs="Arial"/>
        </w:rPr>
        <w:t>’</w:t>
      </w:r>
      <w:r w:rsidR="00535537">
        <w:rPr>
          <w:rFonts w:cs="Arial"/>
        </w:rPr>
        <w:t xml:space="preserve"> </w:t>
      </w:r>
      <w:r w:rsidR="00C35426" w:rsidRPr="00B046DD">
        <w:rPr>
          <w:rFonts w:cs="Arial"/>
        </w:rPr>
        <w:t>of Australian sport</w:t>
      </w:r>
      <w:r w:rsidR="006412CA">
        <w:rPr>
          <w:rFonts w:cs="Arial"/>
        </w:rPr>
        <w:t>ing events</w:t>
      </w:r>
      <w:r w:rsidR="00C35426" w:rsidRPr="00B046DD">
        <w:rPr>
          <w:rFonts w:cs="Arial"/>
        </w:rPr>
        <w:t xml:space="preserve">, which will culminate in the Brisbane 2032 Olympic and Paralympic Games. </w:t>
      </w:r>
      <w:r w:rsidR="001449E9">
        <w:rPr>
          <w:rFonts w:cs="Arial"/>
        </w:rPr>
        <w:t>In addition, there will be enhanced protection of the integrity of sport as well as improved opportunities for community participation in sport and recreation.</w:t>
      </w:r>
    </w:p>
    <w:p w14:paraId="46680092" w14:textId="2AE0B8D2" w:rsidR="00921887" w:rsidRDefault="00C35426" w:rsidP="00C35426">
      <w:pPr>
        <w:rPr>
          <w:rFonts w:cs="Arial"/>
        </w:rPr>
      </w:pPr>
      <w:r w:rsidRPr="00B046DD">
        <w:rPr>
          <w:rFonts w:cs="Arial"/>
        </w:rPr>
        <w:t xml:space="preserve">We have a broad range of commitments to deliver on behalf of the Government and to fulfil the expectations of the Australian community. </w:t>
      </w:r>
      <w:r w:rsidR="006940E2">
        <w:rPr>
          <w:rFonts w:cs="Arial"/>
        </w:rPr>
        <w:t>To work toward</w:t>
      </w:r>
      <w:r w:rsidR="001F3B7F">
        <w:rPr>
          <w:rFonts w:cs="Arial"/>
        </w:rPr>
        <w:t>s</w:t>
      </w:r>
      <w:r w:rsidR="006940E2">
        <w:rPr>
          <w:rFonts w:cs="Arial"/>
        </w:rPr>
        <w:t xml:space="preserve"> achieving these, o</w:t>
      </w:r>
      <w:r w:rsidRPr="00B046DD">
        <w:rPr>
          <w:rFonts w:cs="Arial"/>
        </w:rPr>
        <w:t>ur corporate teams will</w:t>
      </w:r>
      <w:r w:rsidR="00921887">
        <w:rPr>
          <w:rFonts w:cs="Arial"/>
        </w:rPr>
        <w:t>:</w:t>
      </w:r>
      <w:r w:rsidRPr="00B046DD">
        <w:rPr>
          <w:rFonts w:cs="Arial"/>
        </w:rPr>
        <w:t xml:space="preserve"> </w:t>
      </w:r>
    </w:p>
    <w:p w14:paraId="4DAD262E" w14:textId="77777777" w:rsidR="00921887" w:rsidRDefault="00C35426" w:rsidP="005250C1">
      <w:pPr>
        <w:pStyle w:val="ListParagraph"/>
        <w:numPr>
          <w:ilvl w:val="0"/>
          <w:numId w:val="74"/>
        </w:numPr>
        <w:ind w:left="284" w:hanging="284"/>
        <w:rPr>
          <w:rFonts w:cs="Arial"/>
        </w:rPr>
      </w:pPr>
      <w:r w:rsidRPr="00921887">
        <w:rPr>
          <w:rFonts w:cs="Arial"/>
        </w:rPr>
        <w:t>provide guidance in continuing to live within our means</w:t>
      </w:r>
    </w:p>
    <w:p w14:paraId="0A4F3CBC" w14:textId="0A1F28A2" w:rsidR="00921887" w:rsidRDefault="003B6AA5" w:rsidP="005250C1">
      <w:pPr>
        <w:pStyle w:val="ListParagraph"/>
        <w:numPr>
          <w:ilvl w:val="0"/>
          <w:numId w:val="74"/>
        </w:numPr>
        <w:ind w:left="284" w:hanging="284"/>
        <w:rPr>
          <w:rFonts w:cs="Arial"/>
        </w:rPr>
      </w:pPr>
      <w:r>
        <w:rPr>
          <w:rFonts w:cs="Arial"/>
        </w:rPr>
        <w:t xml:space="preserve">support our </w:t>
      </w:r>
      <w:r w:rsidR="00C35426" w:rsidRPr="00921887">
        <w:rPr>
          <w:rFonts w:cs="Arial"/>
        </w:rPr>
        <w:t>adher</w:t>
      </w:r>
      <w:r>
        <w:rPr>
          <w:rFonts w:cs="Arial"/>
        </w:rPr>
        <w:t>ence</w:t>
      </w:r>
      <w:r w:rsidR="00C35426" w:rsidRPr="00921887">
        <w:rPr>
          <w:rFonts w:cs="Arial"/>
        </w:rPr>
        <w:t xml:space="preserve"> to grants and procurement rules</w:t>
      </w:r>
    </w:p>
    <w:p w14:paraId="68659CA8" w14:textId="4085B7F9" w:rsidR="00921887" w:rsidRDefault="006412CA" w:rsidP="005250C1">
      <w:pPr>
        <w:pStyle w:val="ListParagraph"/>
        <w:numPr>
          <w:ilvl w:val="0"/>
          <w:numId w:val="74"/>
        </w:numPr>
        <w:ind w:left="284" w:hanging="284"/>
        <w:rPr>
          <w:rFonts w:cs="Arial"/>
        </w:rPr>
      </w:pPr>
      <w:r w:rsidRPr="00921887">
        <w:rPr>
          <w:rFonts w:cs="Arial"/>
        </w:rPr>
        <w:t xml:space="preserve">maintain </w:t>
      </w:r>
      <w:r w:rsidR="008D0D10" w:rsidRPr="00921887">
        <w:rPr>
          <w:rFonts w:cs="Arial"/>
        </w:rPr>
        <w:t>formal</w:t>
      </w:r>
      <w:r w:rsidRPr="00921887">
        <w:rPr>
          <w:rFonts w:cs="Arial"/>
        </w:rPr>
        <w:t xml:space="preserve"> assurance arrangements, particular</w:t>
      </w:r>
      <w:r w:rsidR="008D0D10" w:rsidRPr="00921887">
        <w:rPr>
          <w:rFonts w:cs="Arial"/>
        </w:rPr>
        <w:t>ly</w:t>
      </w:r>
      <w:r w:rsidRPr="00921887">
        <w:rPr>
          <w:rFonts w:cs="Arial"/>
        </w:rPr>
        <w:t xml:space="preserve"> in delivering programs and projects</w:t>
      </w:r>
    </w:p>
    <w:p w14:paraId="7F73A88C" w14:textId="7A96F76C" w:rsidR="00921887" w:rsidRDefault="00C35426" w:rsidP="005250C1">
      <w:pPr>
        <w:pStyle w:val="ListParagraph"/>
        <w:numPr>
          <w:ilvl w:val="0"/>
          <w:numId w:val="74"/>
        </w:numPr>
        <w:ind w:left="284" w:hanging="284"/>
        <w:rPr>
          <w:rFonts w:cs="Arial"/>
        </w:rPr>
      </w:pPr>
      <w:r w:rsidRPr="00921887">
        <w:rPr>
          <w:rFonts w:cs="Arial"/>
        </w:rPr>
        <w:t>facilitat</w:t>
      </w:r>
      <w:r w:rsidR="006940E2">
        <w:rPr>
          <w:rFonts w:cs="Arial"/>
        </w:rPr>
        <w:t>e</w:t>
      </w:r>
      <w:r w:rsidRPr="00921887">
        <w:rPr>
          <w:rFonts w:cs="Arial"/>
        </w:rPr>
        <w:t xml:space="preserve"> strong relationships with Ministers’ Offices</w:t>
      </w:r>
    </w:p>
    <w:p w14:paraId="3ADF1774" w14:textId="546A0717" w:rsidR="00921887" w:rsidRDefault="003B6AA5" w:rsidP="005250C1">
      <w:pPr>
        <w:pStyle w:val="ListParagraph"/>
        <w:numPr>
          <w:ilvl w:val="0"/>
          <w:numId w:val="74"/>
        </w:numPr>
        <w:ind w:left="284" w:hanging="284"/>
        <w:rPr>
          <w:rFonts w:cs="Arial"/>
        </w:rPr>
      </w:pPr>
      <w:r>
        <w:rPr>
          <w:rFonts w:cs="Arial"/>
        </w:rPr>
        <w:lastRenderedPageBreak/>
        <w:t xml:space="preserve">support our </w:t>
      </w:r>
      <w:r w:rsidR="00C35426" w:rsidRPr="00921887">
        <w:rPr>
          <w:rFonts w:cs="Arial"/>
        </w:rPr>
        <w:t>compl</w:t>
      </w:r>
      <w:r w:rsidR="009D3F74">
        <w:rPr>
          <w:rFonts w:cs="Arial"/>
        </w:rPr>
        <w:t>iance</w:t>
      </w:r>
      <w:r w:rsidR="00C35426" w:rsidRPr="00921887">
        <w:rPr>
          <w:rFonts w:cs="Arial"/>
        </w:rPr>
        <w:t xml:space="preserve"> with legislative requirements</w:t>
      </w:r>
    </w:p>
    <w:p w14:paraId="06D1FB58" w14:textId="264A4174" w:rsidR="00921887" w:rsidRDefault="00C35426" w:rsidP="005250C1">
      <w:pPr>
        <w:pStyle w:val="ListParagraph"/>
        <w:numPr>
          <w:ilvl w:val="0"/>
          <w:numId w:val="74"/>
        </w:numPr>
        <w:ind w:left="284" w:hanging="284"/>
        <w:rPr>
          <w:rFonts w:cs="Arial"/>
        </w:rPr>
      </w:pPr>
      <w:r w:rsidRPr="00921887">
        <w:rPr>
          <w:rFonts w:cs="Arial"/>
        </w:rPr>
        <w:t>upgrad</w:t>
      </w:r>
      <w:r w:rsidR="006940E2">
        <w:rPr>
          <w:rFonts w:cs="Arial"/>
        </w:rPr>
        <w:t>e</w:t>
      </w:r>
      <w:r w:rsidRPr="00921887">
        <w:rPr>
          <w:rFonts w:cs="Arial"/>
        </w:rPr>
        <w:t xml:space="preserve"> our accommodation</w:t>
      </w:r>
    </w:p>
    <w:p w14:paraId="52F38454" w14:textId="5100D777" w:rsidR="00C35426" w:rsidRPr="00921887" w:rsidRDefault="00C35426" w:rsidP="005250C1">
      <w:pPr>
        <w:pStyle w:val="ListParagraph"/>
        <w:numPr>
          <w:ilvl w:val="0"/>
          <w:numId w:val="74"/>
        </w:numPr>
        <w:spacing w:after="120"/>
        <w:ind w:left="284" w:hanging="284"/>
        <w:rPr>
          <w:rFonts w:cs="Arial"/>
        </w:rPr>
      </w:pPr>
      <w:r w:rsidRPr="00921887">
        <w:rPr>
          <w:rFonts w:cs="Arial"/>
        </w:rPr>
        <w:t>provid</w:t>
      </w:r>
      <w:r w:rsidR="006940E2">
        <w:rPr>
          <w:rFonts w:cs="Arial"/>
        </w:rPr>
        <w:t>e</w:t>
      </w:r>
      <w:r w:rsidRPr="00921887">
        <w:rPr>
          <w:rFonts w:cs="Arial"/>
        </w:rPr>
        <w:t xml:space="preserve"> the IT infrastructure and tools to support flexible working arrangements. </w:t>
      </w:r>
    </w:p>
    <w:p w14:paraId="632859A3" w14:textId="77777777" w:rsidR="00C35426" w:rsidRPr="00B046DD" w:rsidRDefault="00C35426" w:rsidP="00C35426">
      <w:pPr>
        <w:pStyle w:val="NormalWeb"/>
        <w:spacing w:before="0" w:beforeAutospacing="0" w:after="150" w:afterAutospacing="0"/>
        <w:rPr>
          <w:rFonts w:ascii="Arial" w:eastAsiaTheme="minorHAnsi" w:hAnsi="Arial" w:cs="Arial"/>
          <w:sz w:val="22"/>
          <w:szCs w:val="22"/>
          <w:lang w:eastAsia="en-US"/>
        </w:rPr>
      </w:pPr>
      <w:r w:rsidRPr="00B046DD">
        <w:rPr>
          <w:rFonts w:ascii="Arial" w:eastAsiaTheme="minorHAnsi" w:hAnsi="Arial" w:cs="Arial"/>
          <w:sz w:val="22"/>
          <w:szCs w:val="22"/>
          <w:lang w:eastAsia="en-US"/>
        </w:rPr>
        <w:t xml:space="preserve">As we commence a new phase for our </w:t>
      </w:r>
      <w:r>
        <w:rPr>
          <w:rFonts w:ascii="Arial" w:eastAsiaTheme="minorHAnsi" w:hAnsi="Arial" w:cs="Arial"/>
          <w:sz w:val="22"/>
          <w:szCs w:val="22"/>
          <w:lang w:eastAsia="en-US"/>
        </w:rPr>
        <w:t>D</w:t>
      </w:r>
      <w:r w:rsidRPr="00B046DD">
        <w:rPr>
          <w:rFonts w:ascii="Arial" w:eastAsiaTheme="minorHAnsi" w:hAnsi="Arial" w:cs="Arial"/>
          <w:sz w:val="22"/>
          <w:szCs w:val="22"/>
          <w:lang w:eastAsia="en-US"/>
        </w:rPr>
        <w:t>epartment, I look forward to the ongoing contributions of our committed and talented staff.</w:t>
      </w:r>
    </w:p>
    <w:p w14:paraId="1E03BB3A" w14:textId="2116F50F" w:rsidR="00C35426" w:rsidRPr="00B046DD" w:rsidRDefault="00C35426" w:rsidP="00C35426">
      <w:pPr>
        <w:rPr>
          <w:rFonts w:cs="Arial"/>
        </w:rPr>
      </w:pPr>
      <w:r w:rsidRPr="00B046DD">
        <w:rPr>
          <w:rFonts w:cs="Arial"/>
        </w:rPr>
        <w:t xml:space="preserve">As the accountable authority of the Department of Health and Aged Care, I am proud to present the </w:t>
      </w:r>
      <w:r w:rsidRPr="00B046DD">
        <w:rPr>
          <w:rFonts w:cs="Arial"/>
          <w:i/>
          <w:iCs/>
        </w:rPr>
        <w:t>Department of Health</w:t>
      </w:r>
      <w:r w:rsidR="00A36189">
        <w:rPr>
          <w:rFonts w:cs="Arial"/>
          <w:i/>
          <w:iCs/>
        </w:rPr>
        <w:t xml:space="preserve"> and Aged Care</w:t>
      </w:r>
      <w:r w:rsidRPr="00B046DD">
        <w:rPr>
          <w:rFonts w:cs="Arial"/>
          <w:i/>
          <w:iCs/>
        </w:rPr>
        <w:t xml:space="preserve"> Corporate Plan 2022–23</w:t>
      </w:r>
      <w:r w:rsidRPr="00B046DD">
        <w:rPr>
          <w:rFonts w:cs="Arial"/>
        </w:rPr>
        <w:t xml:space="preserve">, which covers the period 2022–26 as required under paragraph 35(1)(b) of the </w:t>
      </w:r>
      <w:r w:rsidRPr="00B046DD">
        <w:rPr>
          <w:rFonts w:cs="Arial"/>
          <w:i/>
          <w:iCs/>
        </w:rPr>
        <w:t>Public Governance, Performance and Accountability Act 2013</w:t>
      </w:r>
      <w:r w:rsidRPr="00B046DD">
        <w:rPr>
          <w:rFonts w:cs="Arial"/>
        </w:rPr>
        <w:t>.</w:t>
      </w:r>
    </w:p>
    <w:p w14:paraId="103260F6" w14:textId="723165E1" w:rsidR="00C35426" w:rsidRDefault="00A36189" w:rsidP="00C35426">
      <w:pPr>
        <w:rPr>
          <w:rFonts w:cs="Arial"/>
        </w:rPr>
      </w:pPr>
      <w:r>
        <w:rPr>
          <w:rFonts w:cs="Arial"/>
        </w:rPr>
        <w:t xml:space="preserve">Professor </w:t>
      </w:r>
      <w:r w:rsidR="00C35426" w:rsidRPr="00B046DD">
        <w:rPr>
          <w:rFonts w:cs="Arial"/>
        </w:rPr>
        <w:t xml:space="preserve">Brendan Murphy </w:t>
      </w:r>
      <w:r>
        <w:rPr>
          <w:rFonts w:cs="Arial"/>
        </w:rPr>
        <w:t>AC</w:t>
      </w:r>
      <w:r w:rsidR="00C35426" w:rsidRPr="00B046DD">
        <w:rPr>
          <w:rFonts w:cs="Arial"/>
        </w:rPr>
        <w:br/>
        <w:t>Secretary</w:t>
      </w:r>
    </w:p>
    <w:p w14:paraId="77BE7C61" w14:textId="77777777" w:rsidR="00C35426" w:rsidRPr="00B046DD" w:rsidRDefault="00C35426" w:rsidP="00E03241">
      <w:r w:rsidRPr="00B046DD">
        <w:br w:type="page"/>
      </w:r>
    </w:p>
    <w:p w14:paraId="61B68C39" w14:textId="77777777" w:rsidR="00C35426" w:rsidRPr="00853B2B" w:rsidRDefault="00C35426" w:rsidP="00C35426">
      <w:pPr>
        <w:pStyle w:val="Heading1"/>
        <w:rPr>
          <w:rFonts w:cs="Arial"/>
        </w:rPr>
      </w:pPr>
      <w:bookmarkStart w:id="3" w:name="_Toc112401299"/>
      <w:r w:rsidRPr="00853B2B">
        <w:rPr>
          <w:rFonts w:cs="Arial"/>
        </w:rPr>
        <w:lastRenderedPageBreak/>
        <w:t>Our Vision</w:t>
      </w:r>
      <w:bookmarkEnd w:id="3"/>
      <w:r w:rsidRPr="00853B2B">
        <w:rPr>
          <w:rFonts w:cs="Arial"/>
        </w:rPr>
        <w:t xml:space="preserve"> </w:t>
      </w:r>
    </w:p>
    <w:p w14:paraId="332E51A1" w14:textId="6675EE3E" w:rsidR="00C35426" w:rsidRPr="00853B2B" w:rsidRDefault="00C35426" w:rsidP="00C35426">
      <w:pPr>
        <w:rPr>
          <w:rFonts w:cs="Arial"/>
        </w:rPr>
      </w:pPr>
      <w:r w:rsidRPr="00853B2B">
        <w:rPr>
          <w:rFonts w:cs="Arial"/>
        </w:rPr>
        <w:t xml:space="preserve">Better </w:t>
      </w:r>
      <w:r w:rsidR="00A36189">
        <w:rPr>
          <w:rFonts w:cs="Arial"/>
        </w:rPr>
        <w:t>h</w:t>
      </w:r>
      <w:r w:rsidRPr="00853B2B">
        <w:rPr>
          <w:rFonts w:cs="Arial"/>
        </w:rPr>
        <w:t>ealth and wellbeing for all Australians, now and for future generations.</w:t>
      </w:r>
    </w:p>
    <w:p w14:paraId="12FE6F0C" w14:textId="77777777" w:rsidR="00C35426" w:rsidRPr="00853B2B" w:rsidRDefault="00C35426" w:rsidP="00C35426">
      <w:pPr>
        <w:pStyle w:val="Heading1"/>
        <w:rPr>
          <w:rFonts w:cs="Arial"/>
        </w:rPr>
      </w:pPr>
      <w:bookmarkStart w:id="4" w:name="_Toc112401300"/>
      <w:r w:rsidRPr="00853B2B">
        <w:rPr>
          <w:rFonts w:cs="Arial"/>
        </w:rPr>
        <w:t>Our Purpose</w:t>
      </w:r>
      <w:bookmarkEnd w:id="4"/>
      <w:r w:rsidRPr="00853B2B">
        <w:rPr>
          <w:rFonts w:cs="Arial"/>
        </w:rPr>
        <w:t xml:space="preserve"> </w:t>
      </w:r>
    </w:p>
    <w:p w14:paraId="45F6E5DE" w14:textId="77777777" w:rsidR="00C35426" w:rsidRPr="00853B2B" w:rsidRDefault="00C35426" w:rsidP="00C35426">
      <w:pPr>
        <w:rPr>
          <w:rFonts w:cs="Arial"/>
        </w:rPr>
      </w:pPr>
      <w:r w:rsidRPr="00853B2B">
        <w:rPr>
          <w:rFonts w:cs="Arial"/>
        </w:rPr>
        <w:t>With our partners, support the Government to lead and shape Australia’s health and aged care system and sporting outcomes through evidence-based policy, well targeted programs, and best practice regulation.</w:t>
      </w:r>
    </w:p>
    <w:p w14:paraId="2BDD4C91" w14:textId="77777777" w:rsidR="00C35426" w:rsidRPr="00853B2B" w:rsidRDefault="00C35426" w:rsidP="00C35426">
      <w:pPr>
        <w:pStyle w:val="Heading1"/>
        <w:rPr>
          <w:rFonts w:cs="Arial"/>
        </w:rPr>
      </w:pPr>
      <w:bookmarkStart w:id="5" w:name="_Toc112401301"/>
      <w:r w:rsidRPr="00853B2B">
        <w:rPr>
          <w:rFonts w:cs="Arial"/>
        </w:rPr>
        <w:t>Our Values and Behaviours</w:t>
      </w:r>
      <w:bookmarkEnd w:id="5"/>
      <w:r w:rsidRPr="00853B2B">
        <w:rPr>
          <w:rFonts w:cs="Arial"/>
        </w:rPr>
        <w:t xml:space="preserve"> </w:t>
      </w:r>
    </w:p>
    <w:p w14:paraId="63CF2520" w14:textId="5541B363" w:rsidR="00C35426" w:rsidRPr="00853B2B" w:rsidRDefault="00C35426" w:rsidP="00C35426">
      <w:pPr>
        <w:rPr>
          <w:rFonts w:cs="Arial"/>
        </w:rPr>
      </w:pPr>
      <w:r w:rsidRPr="00853B2B">
        <w:rPr>
          <w:rFonts w:cs="Arial"/>
        </w:rPr>
        <w:t xml:space="preserve">The Australian Public Service (APS) Values (also known as the ICARE principles) set out the standard of behaviour expected of APS </w:t>
      </w:r>
      <w:proofErr w:type="gramStart"/>
      <w:r w:rsidRPr="00853B2B">
        <w:rPr>
          <w:rFonts w:cs="Arial"/>
        </w:rPr>
        <w:t>employees, and</w:t>
      </w:r>
      <w:proofErr w:type="gramEnd"/>
      <w:r w:rsidRPr="00853B2B">
        <w:rPr>
          <w:rFonts w:cs="Arial"/>
        </w:rPr>
        <w:t xml:space="preserve"> are the foundation of everything we do.</w:t>
      </w:r>
      <w:r w:rsidRPr="00853B2B">
        <w:rPr>
          <w:rStyle w:val="FootnoteReference"/>
          <w:rFonts w:cs="Arial"/>
        </w:rPr>
        <w:footnoteReference w:id="2"/>
      </w:r>
      <w:r w:rsidRPr="00853B2B">
        <w:rPr>
          <w:rFonts w:cs="Arial"/>
        </w:rPr>
        <w:t xml:space="preserve"> They are brough</w:t>
      </w:r>
      <w:r>
        <w:rPr>
          <w:rFonts w:cs="Arial"/>
        </w:rPr>
        <w:t>t</w:t>
      </w:r>
      <w:r w:rsidRPr="00853B2B">
        <w:rPr>
          <w:rFonts w:cs="Arial"/>
        </w:rPr>
        <w:t xml:space="preserve"> to life for our staff through the Department’s Behaviours in Action, which provide practical guidance to staff about what expected behaviours look like in the workplace. The ICARE principles are embedded into staff members’ performance agreement</w:t>
      </w:r>
      <w:r w:rsidR="00A36189">
        <w:rPr>
          <w:rFonts w:cs="Arial"/>
        </w:rPr>
        <w:t>s</w:t>
      </w:r>
      <w:r w:rsidRPr="00853B2B">
        <w:rPr>
          <w:rFonts w:cs="Arial"/>
        </w:rPr>
        <w:t>, which are regularly revisited during the year to ensure staff are familiar with the expected behaviours.</w:t>
      </w:r>
    </w:p>
    <w:p w14:paraId="5DADDB29" w14:textId="77777777" w:rsidR="00887CCD" w:rsidRDefault="00887CCD">
      <w:pPr>
        <w:rPr>
          <w:rFonts w:eastAsiaTheme="majorEastAsia" w:cs="Arial"/>
          <w:color w:val="2F5496" w:themeColor="accent1" w:themeShade="BF"/>
          <w:sz w:val="32"/>
          <w:szCs w:val="32"/>
        </w:rPr>
      </w:pPr>
      <w:bookmarkStart w:id="6" w:name="_Toc112401302"/>
      <w:r>
        <w:rPr>
          <w:rFonts w:cs="Arial"/>
        </w:rPr>
        <w:br w:type="page"/>
      </w:r>
    </w:p>
    <w:p w14:paraId="1CD01D49" w14:textId="72EBDDEE" w:rsidR="00C35426" w:rsidRPr="00853B2B" w:rsidRDefault="00C35426" w:rsidP="00C35426">
      <w:pPr>
        <w:pStyle w:val="Heading1"/>
        <w:rPr>
          <w:rFonts w:cs="Arial"/>
        </w:rPr>
      </w:pPr>
      <w:r w:rsidRPr="00853B2B">
        <w:rPr>
          <w:rFonts w:cs="Arial"/>
        </w:rPr>
        <w:lastRenderedPageBreak/>
        <w:t>Our Outcomes</w:t>
      </w:r>
      <w:bookmarkEnd w:id="6"/>
    </w:p>
    <w:p w14:paraId="77003921" w14:textId="77777777" w:rsidR="00C35426" w:rsidRPr="00853B2B" w:rsidRDefault="00C35426" w:rsidP="00C35426">
      <w:pPr>
        <w:rPr>
          <w:rFonts w:cs="Arial"/>
        </w:rPr>
      </w:pPr>
      <w:r w:rsidRPr="00853B2B">
        <w:rPr>
          <w:rFonts w:cs="Arial"/>
        </w:rPr>
        <w:t>Our purpose is achieved through our outcomes and programs.</w:t>
      </w:r>
    </w:p>
    <w:p w14:paraId="4854E83B" w14:textId="1252BD51" w:rsidR="00112FD6" w:rsidRPr="00CC07CD" w:rsidRDefault="00112FD6" w:rsidP="00112FD6">
      <w:pPr>
        <w:pStyle w:val="Heading3"/>
      </w:pPr>
      <w:r w:rsidRPr="00B13845">
        <w:t>Out</w:t>
      </w:r>
      <w:r w:rsidRPr="00B1052A">
        <w:t>c</w:t>
      </w:r>
      <w:r w:rsidRPr="00B13845">
        <w:t>ome 1</w:t>
      </w:r>
      <w:r>
        <w:t xml:space="preserve"> – </w:t>
      </w:r>
      <w:r w:rsidRPr="00CC07CD">
        <w:t>Health Policy, Access and Support</w:t>
      </w:r>
    </w:p>
    <w:p w14:paraId="7C5DEB2F" w14:textId="77777777" w:rsidR="00112FD6" w:rsidRPr="00CC07CD" w:rsidRDefault="00112FD6" w:rsidP="00B14E20">
      <w:r w:rsidRPr="00CC07CD">
        <w:t>1.1 Health Research, Coordination and Access</w:t>
      </w:r>
    </w:p>
    <w:p w14:paraId="3A145C6A" w14:textId="77777777" w:rsidR="00112FD6" w:rsidRPr="00CC07CD" w:rsidRDefault="00112FD6" w:rsidP="00B14E20">
      <w:r w:rsidRPr="00CC07CD">
        <w:t>1.2 Mental Health</w:t>
      </w:r>
    </w:p>
    <w:p w14:paraId="3A2A2F8A" w14:textId="77777777" w:rsidR="00112FD6" w:rsidRPr="00CC07CD" w:rsidRDefault="00112FD6" w:rsidP="00B14E20">
      <w:r w:rsidRPr="00CC07CD">
        <w:t>1.3 Aboriginal and Torres Strait Islander Health</w:t>
      </w:r>
    </w:p>
    <w:p w14:paraId="7F6EA396" w14:textId="77777777" w:rsidR="00112FD6" w:rsidRPr="00CC07CD" w:rsidRDefault="00112FD6" w:rsidP="00B14E20">
      <w:r w:rsidRPr="00CC07CD">
        <w:t>1.4 Health Workforce</w:t>
      </w:r>
    </w:p>
    <w:p w14:paraId="5286A541" w14:textId="77777777" w:rsidR="00112FD6" w:rsidRPr="00CC07CD" w:rsidRDefault="00112FD6" w:rsidP="00B14E20">
      <w:r w:rsidRPr="00CC07CD">
        <w:t>1.5 Preventive Health and Chronic Disease Support</w:t>
      </w:r>
    </w:p>
    <w:p w14:paraId="127EA0E2" w14:textId="77777777" w:rsidR="00112FD6" w:rsidRPr="00CC07CD" w:rsidRDefault="00112FD6" w:rsidP="00B14E20">
      <w:r w:rsidRPr="00CC07CD">
        <w:t>1.6 Primary Health Care Quality and Coordination</w:t>
      </w:r>
    </w:p>
    <w:p w14:paraId="1EEEB1A8" w14:textId="77777777" w:rsidR="00112FD6" w:rsidRPr="00CC07CD" w:rsidRDefault="00112FD6" w:rsidP="00B14E20">
      <w:r w:rsidRPr="00CC07CD">
        <w:t>1.7 Primary Care Practice Incentives and Medical Indemnity</w:t>
      </w:r>
    </w:p>
    <w:p w14:paraId="46222C4F" w14:textId="77777777" w:rsidR="00112FD6" w:rsidRPr="00CC07CD" w:rsidRDefault="00112FD6" w:rsidP="00B14E20">
      <w:r w:rsidRPr="00CC07CD">
        <w:t>1.8 Health Protection, Emergency Response and Regulation</w:t>
      </w:r>
    </w:p>
    <w:p w14:paraId="280AA7F8" w14:textId="77777777" w:rsidR="00112FD6" w:rsidRPr="00CC07CD" w:rsidRDefault="00112FD6" w:rsidP="00B14E20">
      <w:r w:rsidRPr="00CC07CD">
        <w:t>1.9 Immunisation</w:t>
      </w:r>
    </w:p>
    <w:p w14:paraId="3BDAA3B2" w14:textId="77777777" w:rsidR="00112FD6" w:rsidRPr="00B1052A" w:rsidRDefault="00112FD6" w:rsidP="00112FD6">
      <w:pPr>
        <w:pStyle w:val="Heading3"/>
      </w:pPr>
      <w:bookmarkStart w:id="7" w:name="_Outcome_2_–"/>
      <w:bookmarkEnd w:id="7"/>
      <w:r w:rsidRPr="00B1052A">
        <w:t>Outcome 2</w:t>
      </w:r>
      <w:r>
        <w:t xml:space="preserve"> – </w:t>
      </w:r>
      <w:r w:rsidRPr="00B1052A">
        <w:t>Individual Health Benefits</w:t>
      </w:r>
    </w:p>
    <w:p w14:paraId="4DC6ABE5" w14:textId="77777777" w:rsidR="00112FD6" w:rsidRPr="00CC07CD" w:rsidRDefault="00112FD6" w:rsidP="00B14E20">
      <w:r w:rsidRPr="00CC07CD">
        <w:t>2.1 Medical Benefits</w:t>
      </w:r>
    </w:p>
    <w:p w14:paraId="59BD4DED" w14:textId="77777777" w:rsidR="00112FD6" w:rsidRPr="00CC07CD" w:rsidRDefault="00112FD6" w:rsidP="00B14E20">
      <w:r w:rsidRPr="00CC07CD">
        <w:t>2.2 Hearing Services</w:t>
      </w:r>
    </w:p>
    <w:p w14:paraId="4E635FDA" w14:textId="77777777" w:rsidR="00112FD6" w:rsidRPr="00CC07CD" w:rsidRDefault="00112FD6" w:rsidP="00B14E20">
      <w:r w:rsidRPr="00CC07CD">
        <w:t>2.3 Pharmaceutical Benefits</w:t>
      </w:r>
    </w:p>
    <w:p w14:paraId="55611778" w14:textId="77777777" w:rsidR="00112FD6" w:rsidRPr="00CC07CD" w:rsidRDefault="00112FD6" w:rsidP="00B14E20">
      <w:r w:rsidRPr="00CC07CD">
        <w:t>2.4 Private Health Insurance</w:t>
      </w:r>
    </w:p>
    <w:p w14:paraId="08CE384E" w14:textId="77777777" w:rsidR="00112FD6" w:rsidRPr="00CC07CD" w:rsidRDefault="00112FD6" w:rsidP="00B14E20">
      <w:r w:rsidRPr="00CC07CD">
        <w:t>2.5 Dental Services</w:t>
      </w:r>
    </w:p>
    <w:p w14:paraId="6A52B66A" w14:textId="77777777" w:rsidR="00112FD6" w:rsidRPr="00CC07CD" w:rsidRDefault="00112FD6" w:rsidP="00B14E20">
      <w:r w:rsidRPr="00CC07CD">
        <w:t>2.6 Health Benefit Compliance</w:t>
      </w:r>
    </w:p>
    <w:p w14:paraId="022CF58D" w14:textId="77777777" w:rsidR="00112FD6" w:rsidRPr="00CC07CD" w:rsidRDefault="00112FD6" w:rsidP="00B14E20">
      <w:r w:rsidRPr="00CC07CD">
        <w:t>2.7 Assistance through Aids and Appliances</w:t>
      </w:r>
    </w:p>
    <w:p w14:paraId="11D4CB10" w14:textId="77777777" w:rsidR="00112FD6" w:rsidRPr="00B1052A" w:rsidRDefault="00112FD6" w:rsidP="00112FD6">
      <w:pPr>
        <w:pStyle w:val="Heading3"/>
      </w:pPr>
      <w:bookmarkStart w:id="8" w:name="_Outcome_3_–"/>
      <w:bookmarkEnd w:id="8"/>
      <w:r w:rsidRPr="00B1052A">
        <w:t>Outcome 3</w:t>
      </w:r>
      <w:r>
        <w:t xml:space="preserve"> – </w:t>
      </w:r>
      <w:r w:rsidRPr="00B1052A">
        <w:t>Ageing and Aged Care</w:t>
      </w:r>
    </w:p>
    <w:p w14:paraId="2B7ED811" w14:textId="77777777" w:rsidR="00112FD6" w:rsidRPr="00CC07CD" w:rsidRDefault="00112FD6" w:rsidP="00B14E20">
      <w:r w:rsidRPr="00CC07CD">
        <w:t>3.1 Access and Information</w:t>
      </w:r>
    </w:p>
    <w:p w14:paraId="3C33D7F2" w14:textId="77777777" w:rsidR="00112FD6" w:rsidRPr="00CC07CD" w:rsidRDefault="00112FD6" w:rsidP="00B14E20">
      <w:r w:rsidRPr="00CC07CD">
        <w:t>3.2 Aged Care Services</w:t>
      </w:r>
    </w:p>
    <w:p w14:paraId="2BF03B9A" w14:textId="77777777" w:rsidR="00112FD6" w:rsidRPr="00CC07CD" w:rsidRDefault="00112FD6" w:rsidP="00B14E20">
      <w:r w:rsidRPr="00CC07CD">
        <w:t>3.3 Aged Care Quality</w:t>
      </w:r>
    </w:p>
    <w:p w14:paraId="3A2B50DF" w14:textId="77777777" w:rsidR="00112FD6" w:rsidRPr="00B1052A" w:rsidRDefault="00112FD6" w:rsidP="00112FD6">
      <w:pPr>
        <w:pStyle w:val="Heading3"/>
      </w:pPr>
      <w:bookmarkStart w:id="9" w:name="_Outcome_4_–"/>
      <w:bookmarkEnd w:id="9"/>
      <w:r w:rsidRPr="00B1052A">
        <w:t>Outcome 4</w:t>
      </w:r>
      <w:r>
        <w:t xml:space="preserve"> – </w:t>
      </w:r>
      <w:r w:rsidRPr="00B1052A">
        <w:t>Sport and Recreation</w:t>
      </w:r>
    </w:p>
    <w:p w14:paraId="2ACA5141" w14:textId="77777777" w:rsidR="00112FD6" w:rsidRPr="00CC07CD" w:rsidRDefault="00112FD6" w:rsidP="00B14E20">
      <w:r w:rsidRPr="00CC07CD">
        <w:t>4.1</w:t>
      </w:r>
      <w:r>
        <w:t xml:space="preserve"> </w:t>
      </w:r>
      <w:r w:rsidRPr="00CC07CD">
        <w:t>Sport and Recreation</w:t>
      </w:r>
    </w:p>
    <w:p w14:paraId="5E9CAF5B" w14:textId="2184BAD9" w:rsidR="00C35426" w:rsidRPr="00354511" w:rsidRDefault="00C35426" w:rsidP="00C35426">
      <w:pPr>
        <w:rPr>
          <w:rFonts w:cs="Arial"/>
          <w:i/>
          <w:iCs/>
        </w:rPr>
      </w:pPr>
      <w:r w:rsidRPr="00853B2B">
        <w:rPr>
          <w:rFonts w:cs="Arial"/>
          <w:i/>
          <w:iCs/>
        </w:rPr>
        <w:br w:type="page"/>
      </w:r>
    </w:p>
    <w:p w14:paraId="3C002660" w14:textId="77777777" w:rsidR="00C35426" w:rsidRPr="00853B2B" w:rsidRDefault="00C35426" w:rsidP="00C35426">
      <w:pPr>
        <w:pStyle w:val="Heading1"/>
        <w:rPr>
          <w:rFonts w:cs="Arial"/>
        </w:rPr>
      </w:pPr>
      <w:bookmarkStart w:id="10" w:name="_Toc112401303"/>
      <w:r w:rsidRPr="00853B2B">
        <w:rPr>
          <w:rFonts w:cs="Arial"/>
        </w:rPr>
        <w:lastRenderedPageBreak/>
        <w:t>Our Operating Context</w:t>
      </w:r>
      <w:bookmarkEnd w:id="10"/>
    </w:p>
    <w:p w14:paraId="4817FD11" w14:textId="72B94696" w:rsidR="00E11BBD" w:rsidRPr="00E03241" w:rsidRDefault="005A299B" w:rsidP="00E11BBD">
      <w:r>
        <w:rPr>
          <w:rFonts w:cs="Arial"/>
        </w:rPr>
        <w:t>Our</w:t>
      </w:r>
      <w:r w:rsidR="00E11BBD" w:rsidRPr="004B22A6">
        <w:rPr>
          <w:rFonts w:cs="Arial"/>
        </w:rPr>
        <w:t xml:space="preserve"> operating environment </w:t>
      </w:r>
      <w:r w:rsidR="00E11BBD">
        <w:rPr>
          <w:rFonts w:cs="Arial"/>
        </w:rPr>
        <w:t>is</w:t>
      </w:r>
      <w:r w:rsidR="00E11BBD" w:rsidRPr="004B22A6">
        <w:rPr>
          <w:rFonts w:cs="Arial"/>
        </w:rPr>
        <w:t xml:space="preserve"> influenced by</w:t>
      </w:r>
      <w:r w:rsidR="00E11BBD">
        <w:rPr>
          <w:rFonts w:cs="Arial"/>
        </w:rPr>
        <w:t xml:space="preserve"> a range of opportunities</w:t>
      </w:r>
      <w:r>
        <w:rPr>
          <w:rFonts w:cs="Arial"/>
        </w:rPr>
        <w:t xml:space="preserve"> to address challenges and</w:t>
      </w:r>
      <w:r w:rsidR="00E11BBD">
        <w:rPr>
          <w:rFonts w:cs="Arial"/>
        </w:rPr>
        <w:t xml:space="preserve"> enhance </w:t>
      </w:r>
      <w:r w:rsidR="00E11BBD" w:rsidRPr="004B22A6">
        <w:rPr>
          <w:rFonts w:cs="Arial"/>
        </w:rPr>
        <w:t>a public health system jointly administered by the Commonwealth and states and territories.</w:t>
      </w:r>
      <w:r w:rsidR="00E11BBD">
        <w:rPr>
          <w:rFonts w:cs="Arial"/>
        </w:rPr>
        <w:t xml:space="preserve"> </w:t>
      </w:r>
    </w:p>
    <w:p w14:paraId="5B54590E" w14:textId="194F7D5D" w:rsidR="00E11BBD" w:rsidRPr="00791188" w:rsidRDefault="00E11BBD" w:rsidP="00E11BBD">
      <w:pPr>
        <w:spacing w:line="276" w:lineRule="auto"/>
        <w:rPr>
          <w:rFonts w:eastAsia="HelveticaNeueLTStd-Lt" w:cs="Arial"/>
        </w:rPr>
      </w:pPr>
      <w:r w:rsidRPr="00791188">
        <w:rPr>
          <w:rFonts w:cs="Arial"/>
        </w:rPr>
        <w:t xml:space="preserve">The </w:t>
      </w:r>
      <w:r w:rsidR="00C51FFC">
        <w:rPr>
          <w:rFonts w:cs="Arial"/>
        </w:rPr>
        <w:t xml:space="preserve">Australian </w:t>
      </w:r>
      <w:r w:rsidRPr="00791188">
        <w:rPr>
          <w:rFonts w:cs="Arial"/>
        </w:rPr>
        <w:t xml:space="preserve">Government has ambitious plans for improving the health and aged care systems. We will support these plans by </w:t>
      </w:r>
      <w:r w:rsidRPr="00791188">
        <w:rPr>
          <w:rFonts w:eastAsia="HelveticaNeueLTStd-Lt" w:cs="Arial"/>
        </w:rPr>
        <w:t>prioritis</w:t>
      </w:r>
      <w:r w:rsidR="005A299B">
        <w:rPr>
          <w:rFonts w:eastAsia="HelveticaNeueLTStd-Lt" w:cs="Arial"/>
        </w:rPr>
        <w:t>ing</w:t>
      </w:r>
      <w:r w:rsidRPr="00791188">
        <w:rPr>
          <w:rFonts w:eastAsia="HelveticaNeueLTStd-Lt" w:cs="Arial"/>
        </w:rPr>
        <w:t xml:space="preserve"> the health of all Australians through a range of </w:t>
      </w:r>
      <w:r w:rsidR="005A299B">
        <w:rPr>
          <w:rFonts w:eastAsia="HelveticaNeueLTStd-Lt" w:cs="Arial"/>
        </w:rPr>
        <w:t xml:space="preserve">reform </w:t>
      </w:r>
      <w:r w:rsidRPr="00791188">
        <w:rPr>
          <w:rFonts w:eastAsia="HelveticaNeueLTStd-Lt" w:cs="Arial"/>
        </w:rPr>
        <w:t>measures to be undertaken in genuine partnership with our stakeholders.</w:t>
      </w:r>
    </w:p>
    <w:p w14:paraId="0A33F85E" w14:textId="3FE2A83A" w:rsidR="00E11BBD" w:rsidRPr="00791188" w:rsidRDefault="00E11BBD" w:rsidP="00E11BBD">
      <w:pPr>
        <w:spacing w:line="276" w:lineRule="auto"/>
        <w:rPr>
          <w:rFonts w:cs="Arial"/>
        </w:rPr>
      </w:pPr>
      <w:r w:rsidRPr="00791188">
        <w:rPr>
          <w:rFonts w:cs="Arial"/>
        </w:rPr>
        <w:t xml:space="preserve">We will support all Australians to access high quality and affordable medical services and medicines </w:t>
      </w:r>
      <w:r w:rsidR="005A299B">
        <w:rPr>
          <w:rFonts w:cs="Arial"/>
        </w:rPr>
        <w:t>by</w:t>
      </w:r>
      <w:r w:rsidR="005A299B" w:rsidRPr="00791188">
        <w:rPr>
          <w:rFonts w:cs="Arial"/>
        </w:rPr>
        <w:t xml:space="preserve"> </w:t>
      </w:r>
      <w:r w:rsidRPr="00791188">
        <w:rPr>
          <w:rFonts w:cs="Arial"/>
        </w:rPr>
        <w:t>strengthening Medicare and the Pharmaceutical Benefits Scheme.</w:t>
      </w:r>
    </w:p>
    <w:p w14:paraId="5412DB24" w14:textId="77777777" w:rsidR="002E7629" w:rsidRDefault="00E11BBD" w:rsidP="00E11BBD">
      <w:pPr>
        <w:spacing w:line="276" w:lineRule="auto"/>
        <w:rPr>
          <w:rFonts w:eastAsia="Times New Roman" w:cs="Arial"/>
          <w:szCs w:val="28"/>
          <w:lang w:val="en-US"/>
        </w:rPr>
      </w:pPr>
      <w:r w:rsidRPr="00791188">
        <w:rPr>
          <w:rFonts w:cs="Arial"/>
        </w:rPr>
        <w:t xml:space="preserve">The </w:t>
      </w:r>
      <w:r w:rsidRPr="00791188">
        <w:rPr>
          <w:rFonts w:eastAsia="Times New Roman" w:cs="Arial"/>
          <w:szCs w:val="28"/>
          <w:lang w:val="en-US"/>
        </w:rPr>
        <w:t xml:space="preserve">current and future health needs of </w:t>
      </w:r>
      <w:r w:rsidRPr="00791188">
        <w:rPr>
          <w:rFonts w:eastAsia="HelveticaNeueLTStd-Lt" w:cs="Arial"/>
        </w:rPr>
        <w:t xml:space="preserve">the Australian community will be assessed and met </w:t>
      </w:r>
      <w:r w:rsidRPr="00791188">
        <w:rPr>
          <w:rFonts w:eastAsia="Times New Roman" w:cs="Arial"/>
          <w:szCs w:val="28"/>
          <w:lang w:val="en-US"/>
        </w:rPr>
        <w:t>through</w:t>
      </w:r>
      <w:r w:rsidR="002E7629">
        <w:rPr>
          <w:rFonts w:eastAsia="Times New Roman" w:cs="Arial"/>
          <w:szCs w:val="28"/>
          <w:lang w:val="en-US"/>
        </w:rPr>
        <w:t>:</w:t>
      </w:r>
      <w:r w:rsidRPr="00791188">
        <w:rPr>
          <w:rFonts w:eastAsia="Times New Roman" w:cs="Arial"/>
          <w:szCs w:val="28"/>
          <w:lang w:val="en-US"/>
        </w:rPr>
        <w:t xml:space="preserve"> </w:t>
      </w:r>
    </w:p>
    <w:p w14:paraId="65BDD3B1" w14:textId="77777777" w:rsidR="002E7629" w:rsidRPr="004A1E87" w:rsidRDefault="00E11BBD" w:rsidP="005250C1">
      <w:pPr>
        <w:pStyle w:val="ListParagraph"/>
        <w:numPr>
          <w:ilvl w:val="0"/>
          <w:numId w:val="75"/>
        </w:numPr>
        <w:spacing w:line="276" w:lineRule="auto"/>
        <w:ind w:left="284" w:hanging="284"/>
        <w:rPr>
          <w:rFonts w:cs="Arial"/>
        </w:rPr>
      </w:pPr>
      <w:r w:rsidRPr="002E7629">
        <w:rPr>
          <w:rFonts w:eastAsia="Times New Roman" w:cs="Arial"/>
          <w:szCs w:val="28"/>
          <w:lang w:val="en-US"/>
        </w:rPr>
        <w:t>evidence-based health policies</w:t>
      </w:r>
    </w:p>
    <w:p w14:paraId="4720C2D7" w14:textId="2856CAE5" w:rsidR="002E7629" w:rsidRPr="004A1E87" w:rsidRDefault="00E11BBD" w:rsidP="005250C1">
      <w:pPr>
        <w:pStyle w:val="ListParagraph"/>
        <w:numPr>
          <w:ilvl w:val="0"/>
          <w:numId w:val="75"/>
        </w:numPr>
        <w:spacing w:line="276" w:lineRule="auto"/>
        <w:ind w:left="284" w:hanging="284"/>
        <w:rPr>
          <w:rFonts w:cs="Arial"/>
        </w:rPr>
      </w:pPr>
      <w:r w:rsidRPr="002E7629">
        <w:rPr>
          <w:rFonts w:eastAsia="Times New Roman" w:cs="Arial"/>
          <w:szCs w:val="28"/>
          <w:lang w:val="en-US"/>
        </w:rPr>
        <w:t>improved access to comprehensive and coordinated health care</w:t>
      </w:r>
    </w:p>
    <w:p w14:paraId="72D75FC3" w14:textId="24B284CA" w:rsidR="002E7629" w:rsidRPr="004A1E87" w:rsidRDefault="00E11BBD" w:rsidP="005250C1">
      <w:pPr>
        <w:pStyle w:val="ListParagraph"/>
        <w:numPr>
          <w:ilvl w:val="0"/>
          <w:numId w:val="75"/>
        </w:numPr>
        <w:spacing w:line="276" w:lineRule="auto"/>
        <w:ind w:left="284" w:hanging="284"/>
        <w:rPr>
          <w:rFonts w:cs="Arial"/>
        </w:rPr>
      </w:pPr>
      <w:r w:rsidRPr="002E7629">
        <w:rPr>
          <w:rFonts w:eastAsia="Times New Roman" w:cs="Arial"/>
          <w:szCs w:val="28"/>
          <w:lang w:val="en-US"/>
        </w:rPr>
        <w:t>ensuring sustainable funding for health infrastructure, services, research</w:t>
      </w:r>
      <w:r w:rsidR="00167168">
        <w:rPr>
          <w:rFonts w:eastAsia="Times New Roman" w:cs="Arial"/>
          <w:szCs w:val="28"/>
          <w:lang w:val="en-US"/>
        </w:rPr>
        <w:t>,</w:t>
      </w:r>
      <w:r w:rsidRPr="002E7629">
        <w:rPr>
          <w:rFonts w:eastAsia="Times New Roman" w:cs="Arial"/>
          <w:szCs w:val="28"/>
          <w:lang w:val="en-US"/>
        </w:rPr>
        <w:t xml:space="preserve"> and technologies</w:t>
      </w:r>
    </w:p>
    <w:p w14:paraId="4954781F" w14:textId="6F9D0BCD" w:rsidR="002E7629" w:rsidRDefault="00E11BBD" w:rsidP="005250C1">
      <w:pPr>
        <w:pStyle w:val="ListParagraph"/>
        <w:numPr>
          <w:ilvl w:val="0"/>
          <w:numId w:val="75"/>
        </w:numPr>
        <w:spacing w:line="276" w:lineRule="auto"/>
        <w:ind w:left="284" w:hanging="284"/>
        <w:rPr>
          <w:rFonts w:cs="Arial"/>
        </w:rPr>
      </w:pPr>
      <w:r w:rsidRPr="002E7629">
        <w:rPr>
          <w:rFonts w:cs="Arial"/>
        </w:rPr>
        <w:t xml:space="preserve">a </w:t>
      </w:r>
      <w:r w:rsidR="005A299B" w:rsidRPr="002E7629">
        <w:rPr>
          <w:rFonts w:cs="Arial"/>
        </w:rPr>
        <w:t xml:space="preserve">strengthened, </w:t>
      </w:r>
      <w:r w:rsidRPr="002E7629">
        <w:rPr>
          <w:rFonts w:cs="Arial"/>
        </w:rPr>
        <w:t xml:space="preserve">sustainable, </w:t>
      </w:r>
      <w:r w:rsidR="005A299B" w:rsidRPr="002E7629">
        <w:rPr>
          <w:rFonts w:cs="Arial"/>
        </w:rPr>
        <w:t xml:space="preserve">and </w:t>
      </w:r>
      <w:r w:rsidRPr="002E7629">
        <w:rPr>
          <w:rFonts w:cs="Arial"/>
        </w:rPr>
        <w:t>well distributed health workforce</w:t>
      </w:r>
    </w:p>
    <w:p w14:paraId="06CBE1DA" w14:textId="3EA5C687" w:rsidR="00E11BBD" w:rsidRPr="002E7629" w:rsidRDefault="005A299B" w:rsidP="005250C1">
      <w:pPr>
        <w:pStyle w:val="ListParagraph"/>
        <w:numPr>
          <w:ilvl w:val="0"/>
          <w:numId w:val="75"/>
        </w:numPr>
        <w:spacing w:after="120" w:line="276" w:lineRule="auto"/>
        <w:ind w:left="284" w:hanging="284"/>
        <w:rPr>
          <w:rFonts w:cs="Arial"/>
        </w:rPr>
      </w:pPr>
      <w:r w:rsidRPr="002E7629">
        <w:rPr>
          <w:rFonts w:cs="Arial"/>
        </w:rPr>
        <w:t>the ability to respond quickly to new best practice treatments and services, a key learning from the COVID-19 pandemic</w:t>
      </w:r>
      <w:r w:rsidR="00E11BBD" w:rsidRPr="002E7629">
        <w:rPr>
          <w:rFonts w:cs="Arial"/>
        </w:rPr>
        <w:t>.</w:t>
      </w:r>
    </w:p>
    <w:p w14:paraId="4BA84405" w14:textId="57F77F86" w:rsidR="005A299B" w:rsidRPr="00791188" w:rsidRDefault="005A299B" w:rsidP="002E7629">
      <w:pPr>
        <w:spacing w:line="276" w:lineRule="auto"/>
        <w:rPr>
          <w:rFonts w:cs="Arial"/>
        </w:rPr>
      </w:pPr>
      <w:r>
        <w:rPr>
          <w:rFonts w:cs="Arial"/>
        </w:rPr>
        <w:t>We will ensure ongoing pandemic preparedness, strive to prevent diseases, and proactively detect, prevent</w:t>
      </w:r>
      <w:r w:rsidR="001B673E">
        <w:rPr>
          <w:rFonts w:cs="Arial"/>
        </w:rPr>
        <w:t>,</w:t>
      </w:r>
      <w:r>
        <w:rPr>
          <w:rFonts w:cs="Arial"/>
        </w:rPr>
        <w:t xml:space="preserve"> and respond to threats to public health and safety.</w:t>
      </w:r>
    </w:p>
    <w:p w14:paraId="56A42868" w14:textId="33D82187" w:rsidR="00E11BBD" w:rsidRPr="00791188" w:rsidRDefault="00E11BBD" w:rsidP="00E11BBD">
      <w:pPr>
        <w:rPr>
          <w:rFonts w:cs="Arial"/>
        </w:rPr>
      </w:pPr>
      <w:r w:rsidRPr="00791188">
        <w:rPr>
          <w:rFonts w:cs="Arial"/>
        </w:rPr>
        <w:t>We will focus on the Government’s response to the Royal Commission into Aged Care Quality and Safety. In addition, we will ensure older Australians have access to reliable and trusted information</w:t>
      </w:r>
      <w:r w:rsidR="00167168">
        <w:rPr>
          <w:rFonts w:cs="Arial"/>
        </w:rPr>
        <w:t>,</w:t>
      </w:r>
      <w:r w:rsidRPr="00791188">
        <w:rPr>
          <w:rFonts w:cs="Arial"/>
        </w:rPr>
        <w:t xml:space="preserve"> and a range of flexible options to facilitate equitable access to appropriate, </w:t>
      </w:r>
      <w:r w:rsidR="00F252F0">
        <w:rPr>
          <w:rFonts w:cs="Arial"/>
        </w:rPr>
        <w:br/>
      </w:r>
      <w:r w:rsidRPr="00791188">
        <w:rPr>
          <w:rFonts w:cs="Arial"/>
        </w:rPr>
        <w:t>high quality care, whether remaining at home or in residential care.</w:t>
      </w:r>
    </w:p>
    <w:p w14:paraId="72AF112B" w14:textId="66DC7DEF" w:rsidR="00E11BBD" w:rsidRPr="00791188" w:rsidRDefault="00E11BBD" w:rsidP="00E11BBD">
      <w:pPr>
        <w:rPr>
          <w:rFonts w:cs="Arial"/>
        </w:rPr>
      </w:pPr>
      <w:r w:rsidRPr="00791188">
        <w:rPr>
          <w:rFonts w:cs="Arial"/>
        </w:rPr>
        <w:t>We will promote the role sport plays in achieving broader health, social</w:t>
      </w:r>
      <w:r w:rsidR="00167168">
        <w:rPr>
          <w:rFonts w:cs="Arial"/>
        </w:rPr>
        <w:t>,</w:t>
      </w:r>
      <w:r w:rsidRPr="00791188">
        <w:rPr>
          <w:rFonts w:cs="Arial"/>
        </w:rPr>
        <w:t xml:space="preserve"> and economic policy objectives</w:t>
      </w:r>
      <w:r w:rsidR="00167168">
        <w:rPr>
          <w:rFonts w:cs="Arial"/>
        </w:rPr>
        <w:t>. We will achieve this</w:t>
      </w:r>
      <w:r w:rsidRPr="00791188">
        <w:rPr>
          <w:rFonts w:cs="Arial"/>
        </w:rPr>
        <w:t xml:space="preserve"> through increas</w:t>
      </w:r>
      <w:r w:rsidR="00C51FFC">
        <w:rPr>
          <w:rFonts w:cs="Arial"/>
        </w:rPr>
        <w:t>ing</w:t>
      </w:r>
      <w:r w:rsidRPr="00791188">
        <w:rPr>
          <w:rFonts w:cs="Arial"/>
        </w:rPr>
        <w:t xml:space="preserve"> participation</w:t>
      </w:r>
      <w:r w:rsidR="00167168">
        <w:rPr>
          <w:rFonts w:cs="Arial"/>
        </w:rPr>
        <w:t xml:space="preserve"> by all Australians</w:t>
      </w:r>
      <w:r w:rsidRPr="00791188">
        <w:rPr>
          <w:rFonts w:cs="Arial"/>
        </w:rPr>
        <w:t xml:space="preserve"> in sport and recreation activities</w:t>
      </w:r>
      <w:r w:rsidR="00167168">
        <w:rPr>
          <w:rFonts w:cs="Arial"/>
        </w:rPr>
        <w:t>,</w:t>
      </w:r>
      <w:r w:rsidRPr="00791188">
        <w:rPr>
          <w:rFonts w:cs="Arial"/>
        </w:rPr>
        <w:t xml:space="preserve"> promoting the benefits of an active lifestyle</w:t>
      </w:r>
      <w:r w:rsidR="00167168">
        <w:rPr>
          <w:rFonts w:cs="Arial"/>
        </w:rPr>
        <w:t>,</w:t>
      </w:r>
      <w:r w:rsidR="00C51FFC">
        <w:rPr>
          <w:rFonts w:cs="Arial"/>
        </w:rPr>
        <w:t xml:space="preserve"> encouraging </w:t>
      </w:r>
      <w:r w:rsidRPr="00791188">
        <w:rPr>
          <w:rFonts w:cs="Arial"/>
        </w:rPr>
        <w:t>excellence in high-performance athletes</w:t>
      </w:r>
      <w:r w:rsidR="00167168">
        <w:rPr>
          <w:rFonts w:cs="Arial"/>
        </w:rPr>
        <w:t>,</w:t>
      </w:r>
      <w:r w:rsidRPr="00791188">
        <w:rPr>
          <w:rFonts w:cs="Arial"/>
        </w:rPr>
        <w:t xml:space="preserve"> protecting the integrity of sport</w:t>
      </w:r>
      <w:r w:rsidR="00167168">
        <w:rPr>
          <w:rFonts w:cs="Arial"/>
        </w:rPr>
        <w:t>,</w:t>
      </w:r>
      <w:r w:rsidRPr="00791188">
        <w:rPr>
          <w:rFonts w:cs="Arial"/>
        </w:rPr>
        <w:t xml:space="preserve"> and showcasing Australia as a premier host of major international sporting events.</w:t>
      </w:r>
    </w:p>
    <w:p w14:paraId="41329455" w14:textId="7B82860E" w:rsidR="00E11BBD" w:rsidRPr="004B22A6" w:rsidRDefault="00E11BBD" w:rsidP="00E11BBD">
      <w:pPr>
        <w:rPr>
          <w:rFonts w:cs="Arial"/>
        </w:rPr>
      </w:pPr>
      <w:r w:rsidRPr="004B22A6">
        <w:rPr>
          <w:rFonts w:cs="Arial"/>
        </w:rPr>
        <w:t xml:space="preserve">We are well </w:t>
      </w:r>
      <w:r w:rsidR="005A299B">
        <w:rPr>
          <w:rFonts w:cs="Arial"/>
        </w:rPr>
        <w:t>prepared</w:t>
      </w:r>
      <w:r w:rsidR="005A299B" w:rsidRPr="004B22A6">
        <w:rPr>
          <w:rFonts w:cs="Arial"/>
        </w:rPr>
        <w:t xml:space="preserve"> </w:t>
      </w:r>
      <w:r w:rsidRPr="004B22A6">
        <w:rPr>
          <w:rFonts w:cs="Arial"/>
        </w:rPr>
        <w:t xml:space="preserve">to achieve outcomes and support our staff to meet the challenges of </w:t>
      </w:r>
      <w:r>
        <w:rPr>
          <w:rFonts w:cs="Arial"/>
        </w:rPr>
        <w:t>a</w:t>
      </w:r>
      <w:r w:rsidRPr="004B22A6">
        <w:rPr>
          <w:rFonts w:cs="Arial"/>
        </w:rPr>
        <w:t xml:space="preserve"> changing and fast paced environment. We </w:t>
      </w:r>
      <w:r>
        <w:rPr>
          <w:rFonts w:cs="Arial"/>
        </w:rPr>
        <w:t>will</w:t>
      </w:r>
      <w:r w:rsidR="0056357D">
        <w:rPr>
          <w:rFonts w:cs="Arial"/>
        </w:rPr>
        <w:t xml:space="preserve"> also</w:t>
      </w:r>
      <w:r>
        <w:rPr>
          <w:rFonts w:cs="Arial"/>
        </w:rPr>
        <w:t xml:space="preserve"> strive to maintain the</w:t>
      </w:r>
      <w:r w:rsidRPr="004B22A6">
        <w:rPr>
          <w:rFonts w:cs="Arial"/>
        </w:rPr>
        <w:t xml:space="preserve"> high level of public trust in health experts and strong engagement with </w:t>
      </w:r>
      <w:r>
        <w:rPr>
          <w:rFonts w:cs="Arial"/>
        </w:rPr>
        <w:t>the Australian community</w:t>
      </w:r>
      <w:r w:rsidRPr="004B22A6">
        <w:rPr>
          <w:rFonts w:cs="Arial"/>
        </w:rPr>
        <w:t>.</w:t>
      </w:r>
    </w:p>
    <w:p w14:paraId="4C716881" w14:textId="54BD45C3" w:rsidR="00E11BBD" w:rsidRPr="00791188" w:rsidRDefault="00E11BBD" w:rsidP="00E11BBD">
      <w:pPr>
        <w:rPr>
          <w:rFonts w:cs="Arial"/>
        </w:rPr>
      </w:pPr>
      <w:r w:rsidRPr="004B22A6">
        <w:rPr>
          <w:rFonts w:cs="Arial"/>
        </w:rPr>
        <w:t>Through the</w:t>
      </w:r>
      <w:r>
        <w:rPr>
          <w:rFonts w:cs="Arial"/>
        </w:rPr>
        <w:t xml:space="preserve"> strategies and </w:t>
      </w:r>
      <w:r w:rsidRPr="004B22A6">
        <w:rPr>
          <w:rFonts w:cs="Arial"/>
        </w:rPr>
        <w:t xml:space="preserve">activities outlined within this </w:t>
      </w:r>
      <w:r>
        <w:rPr>
          <w:rFonts w:cs="Arial"/>
        </w:rPr>
        <w:t>Corporate P</w:t>
      </w:r>
      <w:r w:rsidRPr="004B22A6">
        <w:rPr>
          <w:rFonts w:cs="Arial"/>
        </w:rPr>
        <w:t xml:space="preserve">lan, we will continue to meet the </w:t>
      </w:r>
      <w:r>
        <w:rPr>
          <w:rFonts w:cs="Arial"/>
        </w:rPr>
        <w:t xml:space="preserve">expectations of the Government and the </w:t>
      </w:r>
      <w:r w:rsidRPr="004B22A6">
        <w:rPr>
          <w:rFonts w:cs="Arial"/>
        </w:rPr>
        <w:t>needs of our diverse Australian community</w:t>
      </w:r>
      <w:r>
        <w:rPr>
          <w:rFonts w:cs="Arial"/>
        </w:rPr>
        <w:t>.</w:t>
      </w:r>
    </w:p>
    <w:p w14:paraId="6F8866C1" w14:textId="77777777" w:rsidR="00C35426" w:rsidRPr="004B22A6" w:rsidRDefault="00C35426" w:rsidP="00C35426">
      <w:pPr>
        <w:rPr>
          <w:rFonts w:cs="Arial"/>
        </w:rPr>
      </w:pPr>
      <w:r w:rsidRPr="004B22A6">
        <w:rPr>
          <w:rFonts w:cs="Arial"/>
        </w:rPr>
        <w:br w:type="page"/>
      </w:r>
    </w:p>
    <w:p w14:paraId="5EDAF43F" w14:textId="77777777" w:rsidR="00C35426" w:rsidRPr="00853B2B" w:rsidRDefault="00C35426" w:rsidP="00C35426">
      <w:pPr>
        <w:pStyle w:val="Heading1"/>
        <w:rPr>
          <w:rFonts w:cs="Arial"/>
        </w:rPr>
      </w:pPr>
      <w:bookmarkStart w:id="11" w:name="_Toc112401304"/>
      <w:r w:rsidRPr="00853B2B">
        <w:rPr>
          <w:rFonts w:cs="Arial"/>
        </w:rPr>
        <w:lastRenderedPageBreak/>
        <w:t>Our Partners</w:t>
      </w:r>
      <w:bookmarkEnd w:id="11"/>
    </w:p>
    <w:p w14:paraId="10D8F1BA" w14:textId="4E76DFA6" w:rsidR="00C35426" w:rsidRPr="00DD0563" w:rsidRDefault="00C35426" w:rsidP="00C35426">
      <w:pPr>
        <w:rPr>
          <w:rFonts w:cs="Arial"/>
        </w:rPr>
      </w:pPr>
      <w:r w:rsidRPr="00DD0563">
        <w:rPr>
          <w:rFonts w:cs="Arial"/>
        </w:rPr>
        <w:t xml:space="preserve">In supporting the Government to lead and shape Australia’s health and aged care system and sporting outcomes, we rely on </w:t>
      </w:r>
      <w:r w:rsidR="005A299B">
        <w:rPr>
          <w:rFonts w:cs="Arial"/>
        </w:rPr>
        <w:t xml:space="preserve">collaboration and </w:t>
      </w:r>
      <w:r w:rsidRPr="00DD0563">
        <w:rPr>
          <w:rFonts w:cs="Arial"/>
        </w:rPr>
        <w:t>cooperation with a wide range of internal and external stakeholders.</w:t>
      </w:r>
    </w:p>
    <w:p w14:paraId="6DBE2211" w14:textId="39113135" w:rsidR="00C35426" w:rsidRPr="00DD0563" w:rsidRDefault="00C35426" w:rsidP="00C35426">
      <w:pPr>
        <w:rPr>
          <w:rFonts w:cs="Arial"/>
        </w:rPr>
      </w:pPr>
      <w:r w:rsidRPr="00DD0563">
        <w:rPr>
          <w:rFonts w:cs="Arial"/>
        </w:rPr>
        <w:t>To ensure Australians are at the centre of design and implementation, we work in partnership with our stakeholders to develop, implement</w:t>
      </w:r>
      <w:r w:rsidR="00C51FFC">
        <w:rPr>
          <w:rFonts w:cs="Arial"/>
        </w:rPr>
        <w:t>,</w:t>
      </w:r>
      <w:r w:rsidRPr="00DD0563">
        <w:rPr>
          <w:rFonts w:cs="Arial"/>
        </w:rPr>
        <w:t xml:space="preserve"> and oversee policies and programs that are coherent, connected</w:t>
      </w:r>
      <w:r w:rsidR="001B673E">
        <w:rPr>
          <w:rFonts w:cs="Arial"/>
        </w:rPr>
        <w:t>,</w:t>
      </w:r>
      <w:r w:rsidRPr="00DD0563">
        <w:rPr>
          <w:rFonts w:cs="Arial"/>
        </w:rPr>
        <w:t xml:space="preserve"> and </w:t>
      </w:r>
      <w:proofErr w:type="gramStart"/>
      <w:r w:rsidRPr="00DD0563">
        <w:rPr>
          <w:rFonts w:cs="Arial"/>
        </w:rPr>
        <w:t>evidence</w:t>
      </w:r>
      <w:r w:rsidR="00A36189">
        <w:rPr>
          <w:rFonts w:cs="Arial"/>
        </w:rPr>
        <w:t>-</w:t>
      </w:r>
      <w:r w:rsidRPr="00DD0563">
        <w:rPr>
          <w:rFonts w:cs="Arial"/>
        </w:rPr>
        <w:t>based</w:t>
      </w:r>
      <w:proofErr w:type="gramEnd"/>
      <w:r w:rsidRPr="00DD0563">
        <w:rPr>
          <w:rFonts w:cs="Arial"/>
        </w:rPr>
        <w:t>.</w:t>
      </w:r>
    </w:p>
    <w:p w14:paraId="322DDA8A" w14:textId="7C2A21F4" w:rsidR="00C35426" w:rsidRPr="00DD0563" w:rsidRDefault="00C35426" w:rsidP="00C35426">
      <w:pPr>
        <w:rPr>
          <w:rFonts w:cs="Arial"/>
        </w:rPr>
      </w:pPr>
      <w:r w:rsidRPr="00DD0563">
        <w:rPr>
          <w:rFonts w:cs="Arial"/>
        </w:rPr>
        <w:t>We work closely with other Commonwealth entities, state and territory governments</w:t>
      </w:r>
      <w:r w:rsidR="001B673E">
        <w:rPr>
          <w:rFonts w:cs="Arial"/>
        </w:rPr>
        <w:t>,</w:t>
      </w:r>
      <w:r w:rsidRPr="00DD0563">
        <w:rPr>
          <w:rFonts w:cs="Arial"/>
        </w:rPr>
        <w:t xml:space="preserve"> and our portfolio entities to deliver and administer our programs. These partnerships are crucial for joint planning</w:t>
      </w:r>
      <w:r w:rsidR="002743EC">
        <w:rPr>
          <w:rFonts w:cs="Arial"/>
        </w:rPr>
        <w:t xml:space="preserve">, </w:t>
      </w:r>
      <w:r w:rsidRPr="00DD0563">
        <w:rPr>
          <w:rFonts w:cs="Arial"/>
        </w:rPr>
        <w:t>co-investment in services, and opportunities to better integrate across the healthcare system.</w:t>
      </w:r>
    </w:p>
    <w:p w14:paraId="2425BD6C" w14:textId="05574B63" w:rsidR="00C35426" w:rsidRPr="00DD0563" w:rsidRDefault="00C35426" w:rsidP="00C35426">
      <w:pPr>
        <w:rPr>
          <w:rFonts w:cs="Arial"/>
        </w:rPr>
      </w:pPr>
      <w:r w:rsidRPr="00DD0563">
        <w:rPr>
          <w:rFonts w:cs="Arial"/>
        </w:rPr>
        <w:t>Collaboration with states and territories on long term, system wide health reform is a key priority, and will enable a nationally consistent approach to achieve better health outcomes for all Australians. We also collaborate with consumers, healthcare providers, the broader healthcare sector</w:t>
      </w:r>
      <w:r w:rsidR="002743EC">
        <w:rPr>
          <w:rFonts w:cs="Arial"/>
        </w:rPr>
        <w:t>,</w:t>
      </w:r>
      <w:r w:rsidRPr="00DD0563">
        <w:rPr>
          <w:rFonts w:cs="Arial"/>
        </w:rPr>
        <w:t xml:space="preserve"> and other key stakeholders to develop services based on assessed need, as well as implement new initiatives.</w:t>
      </w:r>
    </w:p>
    <w:p w14:paraId="48A9B93C" w14:textId="77777777" w:rsidR="00772A84" w:rsidRPr="00DD0563" w:rsidRDefault="00772A84" w:rsidP="00772A84">
      <w:pPr>
        <w:rPr>
          <w:rFonts w:cs="Arial"/>
        </w:rPr>
      </w:pPr>
      <w:r w:rsidRPr="00DD0563">
        <w:rPr>
          <w:rFonts w:cs="Arial"/>
        </w:rPr>
        <w:t xml:space="preserve">Through our commitment to the National Agreement on Closing the Gap, we are partnering with </w:t>
      </w:r>
      <w:r>
        <w:rPr>
          <w:rFonts w:cs="Arial"/>
        </w:rPr>
        <w:t>First Nations</w:t>
      </w:r>
      <w:r w:rsidRPr="00DD0563">
        <w:rPr>
          <w:rFonts w:cs="Arial"/>
        </w:rPr>
        <w:t xml:space="preserve"> people</w:t>
      </w:r>
      <w:r>
        <w:rPr>
          <w:rFonts w:cs="Arial"/>
        </w:rPr>
        <w:t>s</w:t>
      </w:r>
      <w:r w:rsidRPr="00DD0563">
        <w:rPr>
          <w:rFonts w:cs="Arial"/>
        </w:rPr>
        <w:t>, communities, organisations</w:t>
      </w:r>
      <w:r>
        <w:rPr>
          <w:rFonts w:cs="Arial"/>
        </w:rPr>
        <w:t>,</w:t>
      </w:r>
      <w:r w:rsidRPr="00DD0563">
        <w:rPr>
          <w:rFonts w:cs="Arial"/>
        </w:rPr>
        <w:t xml:space="preserve"> and mainstream services to improve access to effective healthcare services and health outcomes for </w:t>
      </w:r>
      <w:r>
        <w:rPr>
          <w:rFonts w:cs="Arial"/>
        </w:rPr>
        <w:t>First Nations</w:t>
      </w:r>
      <w:r w:rsidRPr="00DD0563">
        <w:rPr>
          <w:rFonts w:cs="Arial"/>
        </w:rPr>
        <w:t xml:space="preserve"> people</w:t>
      </w:r>
      <w:r>
        <w:rPr>
          <w:rFonts w:cs="Arial"/>
        </w:rPr>
        <w:t>s</w:t>
      </w:r>
      <w:r w:rsidRPr="00DD0563">
        <w:rPr>
          <w:rFonts w:cs="Arial"/>
        </w:rPr>
        <w:t>.</w:t>
      </w:r>
      <w:r w:rsidRPr="005A299B">
        <w:rPr>
          <w:rFonts w:cs="Arial"/>
        </w:rPr>
        <w:t xml:space="preserve"> </w:t>
      </w:r>
      <w:r w:rsidRPr="00B046DD">
        <w:rPr>
          <w:rFonts w:cs="Arial"/>
        </w:rPr>
        <w:t>We support</w:t>
      </w:r>
      <w:r>
        <w:rPr>
          <w:rFonts w:cs="Arial"/>
        </w:rPr>
        <w:t>ed</w:t>
      </w:r>
      <w:r w:rsidRPr="00B046DD">
        <w:rPr>
          <w:rFonts w:cs="Arial"/>
        </w:rPr>
        <w:t xml:space="preserve"> our </w:t>
      </w:r>
      <w:r>
        <w:rPr>
          <w:rFonts w:cs="Arial"/>
        </w:rPr>
        <w:t>m</w:t>
      </w:r>
      <w:r w:rsidRPr="00B046DD">
        <w:rPr>
          <w:rFonts w:cs="Arial"/>
        </w:rPr>
        <w:t xml:space="preserve">inisters at a Health Ministers’ Aboriginal and Torres Strait Islander Health Roundtable </w:t>
      </w:r>
      <w:r>
        <w:rPr>
          <w:rFonts w:cs="Arial"/>
        </w:rPr>
        <w:t>in October</w:t>
      </w:r>
      <w:r w:rsidRPr="00B046DD">
        <w:rPr>
          <w:rFonts w:cs="Arial"/>
        </w:rPr>
        <w:t xml:space="preserve"> 2022</w:t>
      </w:r>
      <w:r>
        <w:rPr>
          <w:rFonts w:cs="Arial"/>
        </w:rPr>
        <w:t xml:space="preserve">, which </w:t>
      </w:r>
      <w:r w:rsidRPr="00B046DD">
        <w:rPr>
          <w:rFonts w:cs="Arial"/>
        </w:rPr>
        <w:t>address</w:t>
      </w:r>
      <w:r>
        <w:rPr>
          <w:rFonts w:cs="Arial"/>
        </w:rPr>
        <w:t>ed</w:t>
      </w:r>
      <w:r w:rsidRPr="00B046DD">
        <w:rPr>
          <w:rFonts w:cs="Arial"/>
        </w:rPr>
        <w:t xml:space="preserve"> health inequalities </w:t>
      </w:r>
      <w:r>
        <w:rPr>
          <w:rFonts w:cs="Arial"/>
        </w:rPr>
        <w:t>including</w:t>
      </w:r>
      <w:r w:rsidRPr="00B046DD">
        <w:rPr>
          <w:rFonts w:cs="Arial"/>
        </w:rPr>
        <w:t xml:space="preserve"> the </w:t>
      </w:r>
      <w:r>
        <w:rPr>
          <w:rFonts w:cs="Arial"/>
        </w:rPr>
        <w:t>First Nations’</w:t>
      </w:r>
      <w:r w:rsidRPr="00B046DD">
        <w:rPr>
          <w:rFonts w:cs="Arial"/>
        </w:rPr>
        <w:t xml:space="preserve"> health workforce and building stronger links with other sectors to support health outcomes including housing, justice, education</w:t>
      </w:r>
      <w:r>
        <w:rPr>
          <w:rFonts w:cs="Arial"/>
        </w:rPr>
        <w:t>,</w:t>
      </w:r>
      <w:r w:rsidRPr="00B046DD">
        <w:rPr>
          <w:rFonts w:cs="Arial"/>
        </w:rPr>
        <w:t xml:space="preserve"> and social services.</w:t>
      </w:r>
    </w:p>
    <w:p w14:paraId="56E0912E" w14:textId="73718947" w:rsidR="00C35426" w:rsidRPr="00DD0563" w:rsidRDefault="00C35426" w:rsidP="00C35426">
      <w:pPr>
        <w:rPr>
          <w:rFonts w:cs="Arial"/>
        </w:rPr>
      </w:pPr>
      <w:r w:rsidRPr="00DD0563">
        <w:rPr>
          <w:rFonts w:cs="Arial"/>
        </w:rPr>
        <w:t>We continue to learn from</w:t>
      </w:r>
      <w:r w:rsidR="002743EC">
        <w:rPr>
          <w:rFonts w:cs="Arial"/>
        </w:rPr>
        <w:t>,</w:t>
      </w:r>
      <w:r w:rsidRPr="00DD0563">
        <w:rPr>
          <w:rFonts w:cs="Arial"/>
        </w:rPr>
        <w:t xml:space="preserve"> and share our experience and expertise with</w:t>
      </w:r>
      <w:r w:rsidR="002743EC">
        <w:rPr>
          <w:rFonts w:cs="Arial"/>
        </w:rPr>
        <w:t>,</w:t>
      </w:r>
      <w:r w:rsidRPr="00DD0563">
        <w:rPr>
          <w:rFonts w:cs="Arial"/>
        </w:rPr>
        <w:t xml:space="preserve"> partners in Australia and around the world</w:t>
      </w:r>
      <w:r w:rsidR="002743EC">
        <w:rPr>
          <w:rFonts w:cs="Arial"/>
        </w:rPr>
        <w:t xml:space="preserve"> to </w:t>
      </w:r>
      <w:r w:rsidRPr="00DD0563">
        <w:rPr>
          <w:rFonts w:cs="Arial"/>
        </w:rPr>
        <w:t>improv</w:t>
      </w:r>
      <w:r w:rsidR="002743EC">
        <w:rPr>
          <w:rFonts w:cs="Arial"/>
        </w:rPr>
        <w:t>e</w:t>
      </w:r>
      <w:r w:rsidRPr="00DD0563">
        <w:rPr>
          <w:rFonts w:cs="Arial"/>
        </w:rPr>
        <w:t xml:space="preserve"> health in our region and globally. We engage internationally to drive more integrated and strategic activities across the health portfolio. This includes strategic engagement with the World Health Organization, and bilaterally with key partners in our region and more broadly through the G20 and the Organisation for Economic Co-operation and Development.</w:t>
      </w:r>
    </w:p>
    <w:p w14:paraId="1025CECB" w14:textId="0C1D17B5" w:rsidR="00C35426" w:rsidRPr="00DD0563" w:rsidRDefault="00C35426" w:rsidP="00C35426">
      <w:pPr>
        <w:rPr>
          <w:rFonts w:cs="Arial"/>
        </w:rPr>
      </w:pPr>
      <w:r w:rsidRPr="00DD0563">
        <w:rPr>
          <w:rFonts w:cs="Arial"/>
        </w:rPr>
        <w:t xml:space="preserve">Our partnerships are critical to achieving our purpose and contribute significantly to the impact we have within the Australian community, helping us </w:t>
      </w:r>
      <w:r w:rsidR="00D459B7">
        <w:rPr>
          <w:rFonts w:cs="Arial"/>
        </w:rPr>
        <w:t xml:space="preserve">to </w:t>
      </w:r>
      <w:r w:rsidRPr="00DD0563">
        <w:rPr>
          <w:rFonts w:cs="Arial"/>
        </w:rPr>
        <w:t>achieve our vision of better health and wellbeing for all Australians, now and for future generations.</w:t>
      </w:r>
    </w:p>
    <w:p w14:paraId="157B04F6" w14:textId="77777777" w:rsidR="00C35426" w:rsidRPr="004B22A6" w:rsidRDefault="00C35426" w:rsidP="00C35426">
      <w:pPr>
        <w:rPr>
          <w:rStyle w:val="Strong"/>
          <w:rFonts w:cs="Arial"/>
        </w:rPr>
      </w:pPr>
      <w:r w:rsidRPr="004B22A6">
        <w:rPr>
          <w:rStyle w:val="Strong"/>
          <w:rFonts w:cs="Arial"/>
        </w:rPr>
        <w:t xml:space="preserve">Engagement for better health outcomes </w:t>
      </w:r>
    </w:p>
    <w:p w14:paraId="2B7A1097" w14:textId="77777777" w:rsidR="00C35426" w:rsidRPr="004B22A6" w:rsidRDefault="00C35426" w:rsidP="005250C1">
      <w:pPr>
        <w:pStyle w:val="ListParagraph"/>
        <w:numPr>
          <w:ilvl w:val="0"/>
          <w:numId w:val="8"/>
        </w:numPr>
        <w:ind w:left="357" w:hanging="357"/>
        <w:rPr>
          <w:rFonts w:cs="Arial"/>
        </w:rPr>
      </w:pPr>
      <w:r w:rsidRPr="004B22A6">
        <w:rPr>
          <w:rFonts w:cs="Arial"/>
        </w:rPr>
        <w:t>Portfolio entities</w:t>
      </w:r>
    </w:p>
    <w:p w14:paraId="04DB37DF" w14:textId="31DCECFD" w:rsidR="00C35426" w:rsidRPr="004B22A6" w:rsidRDefault="00C35426" w:rsidP="005250C1">
      <w:pPr>
        <w:pStyle w:val="ListParagraph"/>
        <w:numPr>
          <w:ilvl w:val="0"/>
          <w:numId w:val="8"/>
        </w:numPr>
        <w:ind w:left="357" w:hanging="357"/>
        <w:rPr>
          <w:rFonts w:cs="Arial"/>
        </w:rPr>
      </w:pPr>
      <w:r w:rsidRPr="004B22A6">
        <w:rPr>
          <w:rFonts w:cs="Arial"/>
        </w:rPr>
        <w:t xml:space="preserve">Statutory </w:t>
      </w:r>
      <w:r w:rsidR="00A36189">
        <w:rPr>
          <w:rFonts w:cs="Arial"/>
        </w:rPr>
        <w:t>O</w:t>
      </w:r>
      <w:r w:rsidRPr="004B22A6">
        <w:rPr>
          <w:rFonts w:cs="Arial"/>
        </w:rPr>
        <w:t xml:space="preserve">ffice </w:t>
      </w:r>
      <w:r w:rsidR="00A36189">
        <w:rPr>
          <w:rFonts w:cs="Arial"/>
        </w:rPr>
        <w:t>H</w:t>
      </w:r>
      <w:r w:rsidRPr="004B22A6">
        <w:rPr>
          <w:rFonts w:cs="Arial"/>
        </w:rPr>
        <w:t>olders</w:t>
      </w:r>
    </w:p>
    <w:p w14:paraId="68FB28D8" w14:textId="77777777" w:rsidR="00C35426" w:rsidRPr="004B22A6" w:rsidRDefault="00C35426" w:rsidP="005250C1">
      <w:pPr>
        <w:pStyle w:val="ListParagraph"/>
        <w:numPr>
          <w:ilvl w:val="0"/>
          <w:numId w:val="8"/>
        </w:numPr>
        <w:ind w:left="357" w:hanging="357"/>
        <w:rPr>
          <w:rFonts w:cs="Arial"/>
        </w:rPr>
      </w:pPr>
      <w:r w:rsidRPr="004B22A6">
        <w:rPr>
          <w:rFonts w:cs="Arial"/>
        </w:rPr>
        <w:t>Other Commonwealth entities</w:t>
      </w:r>
    </w:p>
    <w:p w14:paraId="065AE793" w14:textId="1D619C56" w:rsidR="00C35426" w:rsidRDefault="00C35426" w:rsidP="005250C1">
      <w:pPr>
        <w:pStyle w:val="ListParagraph"/>
        <w:numPr>
          <w:ilvl w:val="0"/>
          <w:numId w:val="8"/>
        </w:numPr>
        <w:ind w:left="357" w:hanging="357"/>
        <w:rPr>
          <w:rFonts w:cs="Arial"/>
        </w:rPr>
      </w:pPr>
      <w:r w:rsidRPr="004B22A6">
        <w:rPr>
          <w:rFonts w:cs="Arial"/>
        </w:rPr>
        <w:t>State and territory governments</w:t>
      </w:r>
    </w:p>
    <w:p w14:paraId="4913B5A6" w14:textId="77777777" w:rsidR="00E408C4" w:rsidRDefault="00E408C4" w:rsidP="005250C1">
      <w:pPr>
        <w:pStyle w:val="ListParagraph"/>
        <w:numPr>
          <w:ilvl w:val="0"/>
          <w:numId w:val="8"/>
        </w:numPr>
        <w:ind w:left="357" w:hanging="357"/>
        <w:rPr>
          <w:rFonts w:cs="Arial"/>
        </w:rPr>
      </w:pPr>
      <w:r w:rsidRPr="004B22A6">
        <w:rPr>
          <w:rFonts w:cs="Arial"/>
        </w:rPr>
        <w:t>The Australian community</w:t>
      </w:r>
    </w:p>
    <w:p w14:paraId="6872A49A" w14:textId="77777777" w:rsidR="00C35426" w:rsidRPr="004B22A6" w:rsidRDefault="00C35426" w:rsidP="005250C1">
      <w:pPr>
        <w:pStyle w:val="ListParagraph"/>
        <w:numPr>
          <w:ilvl w:val="0"/>
          <w:numId w:val="8"/>
        </w:numPr>
        <w:ind w:left="357" w:hanging="357"/>
        <w:rPr>
          <w:rFonts w:cs="Arial"/>
        </w:rPr>
      </w:pPr>
      <w:r w:rsidRPr="004B22A6">
        <w:rPr>
          <w:rFonts w:cs="Arial"/>
        </w:rPr>
        <w:t>Health care providers</w:t>
      </w:r>
    </w:p>
    <w:p w14:paraId="11219C9D" w14:textId="77777777" w:rsidR="00C35426" w:rsidRPr="004B22A6" w:rsidRDefault="00C35426" w:rsidP="005250C1">
      <w:pPr>
        <w:pStyle w:val="ListParagraph"/>
        <w:numPr>
          <w:ilvl w:val="0"/>
          <w:numId w:val="8"/>
        </w:numPr>
        <w:ind w:left="357" w:hanging="357"/>
        <w:rPr>
          <w:rFonts w:cs="Arial"/>
        </w:rPr>
      </w:pPr>
      <w:r w:rsidRPr="004B22A6">
        <w:rPr>
          <w:rFonts w:cs="Arial"/>
        </w:rPr>
        <w:t>Peak bodies</w:t>
      </w:r>
    </w:p>
    <w:p w14:paraId="67DAD90B" w14:textId="77777777" w:rsidR="00E408C4" w:rsidRDefault="00E408C4" w:rsidP="005250C1">
      <w:pPr>
        <w:pStyle w:val="ListParagraph"/>
        <w:numPr>
          <w:ilvl w:val="0"/>
          <w:numId w:val="8"/>
        </w:numPr>
        <w:ind w:left="357" w:hanging="357"/>
        <w:rPr>
          <w:rFonts w:cs="Arial"/>
        </w:rPr>
      </w:pPr>
      <w:r>
        <w:rPr>
          <w:rFonts w:cs="Arial"/>
        </w:rPr>
        <w:t>First Nations communities</w:t>
      </w:r>
      <w:r w:rsidRPr="004B22A6">
        <w:rPr>
          <w:rFonts w:cs="Arial"/>
        </w:rPr>
        <w:t xml:space="preserve"> </w:t>
      </w:r>
    </w:p>
    <w:p w14:paraId="4387D926" w14:textId="44D8C9FE" w:rsidR="00772A84" w:rsidRPr="00F252F0" w:rsidRDefault="00C35426" w:rsidP="005250C1">
      <w:pPr>
        <w:pStyle w:val="ListParagraph"/>
        <w:numPr>
          <w:ilvl w:val="0"/>
          <w:numId w:val="8"/>
        </w:numPr>
        <w:ind w:left="357" w:hanging="357"/>
        <w:rPr>
          <w:rFonts w:cs="Arial"/>
        </w:rPr>
      </w:pPr>
      <w:r w:rsidRPr="004B22A6">
        <w:rPr>
          <w:rFonts w:cs="Arial"/>
        </w:rPr>
        <w:t>International organisations</w:t>
      </w:r>
      <w:bookmarkStart w:id="12" w:name="_National_Agreement_on"/>
      <w:bookmarkEnd w:id="12"/>
    </w:p>
    <w:p w14:paraId="5A9CF51D" w14:textId="77777777" w:rsidR="00C35426" w:rsidRPr="00853B2B" w:rsidRDefault="00C35426" w:rsidP="00C35426">
      <w:pPr>
        <w:rPr>
          <w:rFonts w:cs="Arial"/>
        </w:rPr>
      </w:pPr>
    </w:p>
    <w:p w14:paraId="5274510C" w14:textId="77777777" w:rsidR="00C35426" w:rsidRPr="00853B2B" w:rsidRDefault="00C35426" w:rsidP="00C35426">
      <w:pPr>
        <w:rPr>
          <w:rFonts w:cs="Arial"/>
        </w:rPr>
      </w:pPr>
      <w:r w:rsidRPr="00853B2B">
        <w:rPr>
          <w:rFonts w:cs="Arial"/>
        </w:rPr>
        <w:br w:type="page"/>
      </w:r>
    </w:p>
    <w:p w14:paraId="260017AF" w14:textId="77777777" w:rsidR="00D742D8" w:rsidRDefault="00D742D8" w:rsidP="00C35426">
      <w:pPr>
        <w:rPr>
          <w:rFonts w:cs="Arial"/>
        </w:rPr>
        <w:sectPr w:rsidR="00D742D8" w:rsidSect="00494F40">
          <w:headerReference w:type="default" r:id="rId9"/>
          <w:footerReference w:type="default" r:id="rId10"/>
          <w:pgSz w:w="11906" w:h="16838"/>
          <w:pgMar w:top="1142" w:right="1440" w:bottom="1440" w:left="1276" w:header="708" w:footer="708" w:gutter="0"/>
          <w:cols w:space="708"/>
          <w:docGrid w:linePitch="360"/>
        </w:sectPr>
      </w:pPr>
    </w:p>
    <w:p w14:paraId="2A1E5538" w14:textId="77777777" w:rsidR="00275F27" w:rsidRPr="003061EA" w:rsidRDefault="00275F27" w:rsidP="00275F27">
      <w:pPr>
        <w:pStyle w:val="Heading2"/>
      </w:pPr>
      <w:r w:rsidRPr="00CF6322">
        <w:lastRenderedPageBreak/>
        <w:t xml:space="preserve">Our </w:t>
      </w:r>
      <w:r w:rsidRPr="00B1052A">
        <w:t>Structure</w:t>
      </w:r>
    </w:p>
    <w:p w14:paraId="2F13B9B2" w14:textId="35F4D8DB" w:rsidR="00275F27" w:rsidRPr="007D6219" w:rsidRDefault="00275F27" w:rsidP="007D6219">
      <w:pPr>
        <w:rPr>
          <w:rFonts w:cs="Arial"/>
        </w:rPr>
      </w:pPr>
      <w:r w:rsidRPr="007D6219">
        <w:rPr>
          <w:rFonts w:cs="Arial"/>
        </w:rPr>
        <w:t>The Hon Mark Butler MP: Minister for Health and Aged Care and Deputy Leader of the House</w:t>
      </w:r>
    </w:p>
    <w:p w14:paraId="62D8BC63" w14:textId="39DD0286" w:rsidR="00275F27" w:rsidRPr="007D6219" w:rsidRDefault="00275F27" w:rsidP="007D6219">
      <w:pPr>
        <w:rPr>
          <w:rFonts w:cs="Arial"/>
        </w:rPr>
      </w:pPr>
      <w:r w:rsidRPr="007D6219">
        <w:rPr>
          <w:rFonts w:cs="Arial"/>
        </w:rPr>
        <w:t>The Hon Anika Wells MP: Minister for Aged Care and</w:t>
      </w:r>
      <w:r w:rsidR="00887CCD">
        <w:rPr>
          <w:rFonts w:cs="Arial"/>
        </w:rPr>
        <w:t xml:space="preserve"> Minister for</w:t>
      </w:r>
      <w:r w:rsidRPr="007D6219">
        <w:rPr>
          <w:rFonts w:cs="Arial"/>
        </w:rPr>
        <w:t xml:space="preserve"> Sport</w:t>
      </w:r>
    </w:p>
    <w:p w14:paraId="7717125F" w14:textId="790BD25B" w:rsidR="00275F27" w:rsidRPr="007D6219" w:rsidRDefault="00275F27" w:rsidP="007D6219">
      <w:pPr>
        <w:rPr>
          <w:rFonts w:cs="Arial"/>
        </w:rPr>
      </w:pPr>
      <w:r w:rsidRPr="007D6219">
        <w:rPr>
          <w:rFonts w:cs="Arial"/>
        </w:rPr>
        <w:t>The Hon Ged Kearney MP: Assistant Minister for Health and Aged Care</w:t>
      </w:r>
    </w:p>
    <w:p w14:paraId="12FD64FF" w14:textId="7C1FD5D1" w:rsidR="00275F27" w:rsidRPr="007D6219" w:rsidRDefault="00275F27" w:rsidP="007D6219">
      <w:pPr>
        <w:rPr>
          <w:rFonts w:cs="Arial"/>
        </w:rPr>
      </w:pPr>
      <w:r w:rsidRPr="007D6219">
        <w:rPr>
          <w:rFonts w:cs="Arial"/>
        </w:rPr>
        <w:t xml:space="preserve">The Hon Emma McBride MP: Assistant Minister for Mental Health </w:t>
      </w:r>
      <w:r w:rsidR="003260B0">
        <w:rPr>
          <w:rFonts w:cs="Arial"/>
        </w:rPr>
        <w:t xml:space="preserve">and Suicide Prevention </w:t>
      </w:r>
      <w:r w:rsidRPr="007D6219">
        <w:rPr>
          <w:rFonts w:cs="Arial"/>
        </w:rPr>
        <w:t>and Assistant Minister for Rural and Regional Health</w:t>
      </w:r>
    </w:p>
    <w:p w14:paraId="00D37953" w14:textId="1D266ED8" w:rsidR="00275F27" w:rsidRPr="007D6219" w:rsidRDefault="00275F27" w:rsidP="007D6219">
      <w:pPr>
        <w:rPr>
          <w:rFonts w:cs="Arial"/>
        </w:rPr>
      </w:pPr>
      <w:r w:rsidRPr="007D6219">
        <w:rPr>
          <w:rFonts w:cs="Arial"/>
        </w:rPr>
        <w:t xml:space="preserve">Senator the Hon </w:t>
      </w:r>
      <w:proofErr w:type="spellStart"/>
      <w:r w:rsidRPr="007D6219">
        <w:rPr>
          <w:rFonts w:cs="Arial"/>
        </w:rPr>
        <w:t>Malarndirri</w:t>
      </w:r>
      <w:proofErr w:type="spellEnd"/>
      <w:r w:rsidRPr="007D6219">
        <w:rPr>
          <w:rFonts w:cs="Arial"/>
        </w:rPr>
        <w:t xml:space="preserve"> McCarthy: Assistant Minister for Indigenous Health</w:t>
      </w:r>
    </w:p>
    <w:p w14:paraId="7AFB9FA6" w14:textId="0F1B10E0" w:rsidR="00275F27" w:rsidRPr="007D6219" w:rsidRDefault="00275F27" w:rsidP="007D6219">
      <w:pPr>
        <w:rPr>
          <w:rFonts w:cs="Arial"/>
        </w:rPr>
      </w:pPr>
      <w:r w:rsidRPr="007D6219">
        <w:rPr>
          <w:rFonts w:cs="Arial"/>
        </w:rPr>
        <w:t>Secretary, Professor Brendan Murphy AC</w:t>
      </w:r>
    </w:p>
    <w:p w14:paraId="3C1DA9E3" w14:textId="77777777" w:rsidR="00275F27" w:rsidRDefault="00275F27" w:rsidP="00275F27">
      <w:pPr>
        <w:pStyle w:val="Heading4"/>
      </w:pPr>
      <w:r w:rsidRPr="00B1052A">
        <w:t>Chief</w:t>
      </w:r>
      <w:r>
        <w:t xml:space="preserve"> Medical Officer</w:t>
      </w:r>
    </w:p>
    <w:p w14:paraId="590B4EC4" w14:textId="6B60B9D0" w:rsidR="00275F27" w:rsidRPr="00E03241" w:rsidRDefault="00275F27" w:rsidP="005250C1">
      <w:pPr>
        <w:pStyle w:val="ListParagraph"/>
        <w:numPr>
          <w:ilvl w:val="0"/>
          <w:numId w:val="8"/>
        </w:numPr>
        <w:ind w:left="357" w:hanging="357"/>
        <w:rPr>
          <w:rFonts w:cs="Arial"/>
        </w:rPr>
      </w:pPr>
      <w:r w:rsidRPr="00E03241">
        <w:rPr>
          <w:rFonts w:cs="Arial"/>
        </w:rPr>
        <w:t>Deputy Chief Medical Officers</w:t>
      </w:r>
    </w:p>
    <w:p w14:paraId="332D5CF5" w14:textId="77777777" w:rsidR="00283DC0" w:rsidRPr="00E03241" w:rsidRDefault="00275F27" w:rsidP="005250C1">
      <w:pPr>
        <w:pStyle w:val="ListParagraph"/>
        <w:numPr>
          <w:ilvl w:val="0"/>
          <w:numId w:val="8"/>
        </w:numPr>
        <w:ind w:left="357" w:hanging="357"/>
        <w:rPr>
          <w:rFonts w:cs="Arial"/>
        </w:rPr>
      </w:pPr>
      <w:r w:rsidRPr="00E03241">
        <w:rPr>
          <w:rFonts w:cs="Arial"/>
        </w:rPr>
        <w:t>Office of Health Protection and Response</w:t>
      </w:r>
      <w:r w:rsidR="00283DC0" w:rsidRPr="00E03241">
        <w:rPr>
          <w:rFonts w:cs="Arial"/>
        </w:rPr>
        <w:t xml:space="preserve"> – Strategy </w:t>
      </w:r>
    </w:p>
    <w:p w14:paraId="21D9A539" w14:textId="54D83999" w:rsidR="00275F27" w:rsidRPr="00E03241" w:rsidRDefault="00283DC0" w:rsidP="005250C1">
      <w:pPr>
        <w:pStyle w:val="ListParagraph"/>
        <w:numPr>
          <w:ilvl w:val="0"/>
          <w:numId w:val="8"/>
        </w:numPr>
        <w:ind w:left="357" w:hanging="357"/>
        <w:rPr>
          <w:rFonts w:cs="Arial"/>
        </w:rPr>
      </w:pPr>
      <w:r w:rsidRPr="00E03241">
        <w:rPr>
          <w:rFonts w:cs="Arial"/>
        </w:rPr>
        <w:t>Office of Health Protection and Response - Operations</w:t>
      </w:r>
    </w:p>
    <w:p w14:paraId="61CE64A4" w14:textId="77777777" w:rsidR="005A299B" w:rsidRDefault="005A299B" w:rsidP="005A299B">
      <w:pPr>
        <w:pStyle w:val="Heading4"/>
      </w:pPr>
      <w:r>
        <w:t xml:space="preserve">Health Products </w:t>
      </w:r>
      <w:r w:rsidRPr="00B1052A">
        <w:t>Regulation</w:t>
      </w:r>
    </w:p>
    <w:p w14:paraId="45F7C7B6" w14:textId="77777777" w:rsidR="005A299B" w:rsidRPr="00E03241" w:rsidRDefault="005A299B" w:rsidP="005250C1">
      <w:pPr>
        <w:pStyle w:val="ListParagraph"/>
        <w:numPr>
          <w:ilvl w:val="0"/>
          <w:numId w:val="8"/>
        </w:numPr>
        <w:ind w:left="357" w:hanging="357"/>
        <w:rPr>
          <w:rFonts w:cs="Arial"/>
        </w:rPr>
      </w:pPr>
      <w:r w:rsidRPr="00E03241">
        <w:rPr>
          <w:rFonts w:cs="Arial"/>
        </w:rPr>
        <w:t>Chief Medical Adviser</w:t>
      </w:r>
    </w:p>
    <w:p w14:paraId="4DB56CAE" w14:textId="77777777" w:rsidR="005A299B" w:rsidRPr="00E03241" w:rsidRDefault="005A299B" w:rsidP="005250C1">
      <w:pPr>
        <w:pStyle w:val="ListParagraph"/>
        <w:numPr>
          <w:ilvl w:val="0"/>
          <w:numId w:val="8"/>
        </w:numPr>
        <w:ind w:left="357" w:hanging="357"/>
        <w:rPr>
          <w:rFonts w:cs="Arial"/>
        </w:rPr>
      </w:pPr>
      <w:r w:rsidRPr="00E03241">
        <w:rPr>
          <w:rFonts w:cs="Arial"/>
        </w:rPr>
        <w:t>Principal Legal and Policy Adviser / Regulatory Legal Services</w:t>
      </w:r>
    </w:p>
    <w:p w14:paraId="441727B4" w14:textId="77777777" w:rsidR="005A299B" w:rsidRPr="00E03241" w:rsidRDefault="005A299B" w:rsidP="005250C1">
      <w:pPr>
        <w:pStyle w:val="ListParagraph"/>
        <w:numPr>
          <w:ilvl w:val="0"/>
          <w:numId w:val="8"/>
        </w:numPr>
        <w:ind w:left="357" w:hanging="357"/>
        <w:rPr>
          <w:rFonts w:cs="Arial"/>
        </w:rPr>
      </w:pPr>
      <w:r w:rsidRPr="00E03241">
        <w:rPr>
          <w:rFonts w:cs="Arial"/>
        </w:rPr>
        <w:t>Medicines Regulation</w:t>
      </w:r>
    </w:p>
    <w:p w14:paraId="475AEBB9" w14:textId="77777777" w:rsidR="005A299B" w:rsidRPr="00E03241" w:rsidRDefault="005A299B" w:rsidP="005250C1">
      <w:pPr>
        <w:pStyle w:val="ListParagraph"/>
        <w:numPr>
          <w:ilvl w:val="0"/>
          <w:numId w:val="8"/>
        </w:numPr>
        <w:ind w:left="357" w:hanging="357"/>
        <w:rPr>
          <w:rFonts w:cs="Arial"/>
        </w:rPr>
      </w:pPr>
      <w:r w:rsidRPr="00E03241">
        <w:rPr>
          <w:rFonts w:cs="Arial"/>
        </w:rPr>
        <w:t>Medical Devices &amp; Product Quality</w:t>
      </w:r>
    </w:p>
    <w:p w14:paraId="0611EF0E" w14:textId="77777777" w:rsidR="005A299B" w:rsidRPr="00E03241" w:rsidRDefault="005A299B" w:rsidP="005250C1">
      <w:pPr>
        <w:pStyle w:val="ListParagraph"/>
        <w:numPr>
          <w:ilvl w:val="0"/>
          <w:numId w:val="8"/>
        </w:numPr>
        <w:ind w:left="357" w:hanging="357"/>
        <w:rPr>
          <w:rFonts w:cs="Arial"/>
        </w:rPr>
      </w:pPr>
      <w:r w:rsidRPr="00E03241">
        <w:rPr>
          <w:rFonts w:cs="Arial"/>
        </w:rPr>
        <w:t>Regulatory Practice &amp; Support</w:t>
      </w:r>
    </w:p>
    <w:p w14:paraId="79E06B25" w14:textId="77777777" w:rsidR="00275F27" w:rsidRDefault="00275F27" w:rsidP="00275F27">
      <w:pPr>
        <w:pStyle w:val="Heading4"/>
      </w:pPr>
      <w:r>
        <w:t>Ageing and Aged Care</w:t>
      </w:r>
    </w:p>
    <w:p w14:paraId="317B5AD6" w14:textId="77777777" w:rsidR="00275F27" w:rsidRPr="00E03241" w:rsidRDefault="00275F27" w:rsidP="005250C1">
      <w:pPr>
        <w:pStyle w:val="ListParagraph"/>
        <w:numPr>
          <w:ilvl w:val="0"/>
          <w:numId w:val="8"/>
        </w:numPr>
        <w:ind w:left="357" w:hanging="357"/>
        <w:rPr>
          <w:rFonts w:cs="Arial"/>
        </w:rPr>
      </w:pPr>
      <w:r w:rsidRPr="00E03241">
        <w:rPr>
          <w:rFonts w:cs="Arial"/>
        </w:rPr>
        <w:t>Reform Implementation</w:t>
      </w:r>
    </w:p>
    <w:p w14:paraId="645888E6" w14:textId="77777777" w:rsidR="00275F27" w:rsidRPr="00E03241" w:rsidRDefault="00275F27" w:rsidP="005250C1">
      <w:pPr>
        <w:pStyle w:val="ListParagraph"/>
        <w:numPr>
          <w:ilvl w:val="0"/>
          <w:numId w:val="8"/>
        </w:numPr>
        <w:ind w:left="357" w:hanging="357"/>
        <w:rPr>
          <w:rFonts w:cs="Arial"/>
        </w:rPr>
      </w:pPr>
      <w:r w:rsidRPr="00E03241">
        <w:rPr>
          <w:rFonts w:cs="Arial"/>
        </w:rPr>
        <w:t>Home and Residential</w:t>
      </w:r>
    </w:p>
    <w:p w14:paraId="3388D27F" w14:textId="77777777" w:rsidR="00275F27" w:rsidRPr="00E03241" w:rsidRDefault="00275F27" w:rsidP="005250C1">
      <w:pPr>
        <w:pStyle w:val="ListParagraph"/>
        <w:numPr>
          <w:ilvl w:val="0"/>
          <w:numId w:val="8"/>
        </w:numPr>
        <w:ind w:left="357" w:hanging="357"/>
        <w:rPr>
          <w:rFonts w:cs="Arial"/>
        </w:rPr>
      </w:pPr>
      <w:r w:rsidRPr="00E03241">
        <w:rPr>
          <w:rFonts w:cs="Arial"/>
        </w:rPr>
        <w:t>Market and Workforce</w:t>
      </w:r>
    </w:p>
    <w:p w14:paraId="28DBF3BE" w14:textId="77777777" w:rsidR="004F2FC4" w:rsidRPr="00E03241" w:rsidRDefault="00275F27" w:rsidP="005250C1">
      <w:pPr>
        <w:pStyle w:val="ListParagraph"/>
        <w:numPr>
          <w:ilvl w:val="0"/>
          <w:numId w:val="8"/>
        </w:numPr>
        <w:ind w:left="357" w:hanging="357"/>
        <w:rPr>
          <w:rFonts w:cs="Arial"/>
        </w:rPr>
      </w:pPr>
      <w:r w:rsidRPr="00E03241">
        <w:rPr>
          <w:rFonts w:cs="Arial"/>
        </w:rPr>
        <w:t>Quality and Assurance</w:t>
      </w:r>
    </w:p>
    <w:p w14:paraId="73CB06C3" w14:textId="5D015725" w:rsidR="007806D1" w:rsidRPr="00F252F0" w:rsidRDefault="00275F27" w:rsidP="005250C1">
      <w:pPr>
        <w:pStyle w:val="ListParagraph"/>
        <w:numPr>
          <w:ilvl w:val="0"/>
          <w:numId w:val="8"/>
        </w:numPr>
        <w:ind w:left="357" w:hanging="357"/>
        <w:rPr>
          <w:rFonts w:cs="Arial"/>
        </w:rPr>
      </w:pPr>
      <w:r w:rsidRPr="00E03241">
        <w:rPr>
          <w:rFonts w:cs="Arial"/>
        </w:rPr>
        <w:t>Service Deliver</w:t>
      </w:r>
      <w:r w:rsidR="004F2FC4" w:rsidRPr="00E03241">
        <w:rPr>
          <w:rFonts w:cs="Arial"/>
        </w:rPr>
        <w:t>y</w:t>
      </w:r>
    </w:p>
    <w:p w14:paraId="392521C5" w14:textId="694FA6A2" w:rsidR="00275F27" w:rsidRPr="000C39EB" w:rsidRDefault="00275F27" w:rsidP="000C39EB">
      <w:pPr>
        <w:pStyle w:val="Heading4"/>
      </w:pPr>
      <w:r>
        <w:t xml:space="preserve">Primary and </w:t>
      </w:r>
      <w:r w:rsidRPr="00B1052A">
        <w:t>Community</w:t>
      </w:r>
      <w:r>
        <w:t xml:space="preserve"> Care</w:t>
      </w:r>
    </w:p>
    <w:p w14:paraId="608D512A" w14:textId="2BCE5E15" w:rsidR="00275F27" w:rsidRPr="00E03241" w:rsidRDefault="00275F27" w:rsidP="005250C1">
      <w:pPr>
        <w:pStyle w:val="ListParagraph"/>
        <w:numPr>
          <w:ilvl w:val="0"/>
          <w:numId w:val="8"/>
        </w:numPr>
        <w:ind w:left="357" w:hanging="357"/>
        <w:rPr>
          <w:rFonts w:cs="Arial"/>
        </w:rPr>
      </w:pPr>
      <w:r w:rsidRPr="00E03241">
        <w:rPr>
          <w:rFonts w:cs="Arial"/>
        </w:rPr>
        <w:t>Cancer</w:t>
      </w:r>
      <w:r w:rsidR="00F74631" w:rsidRPr="00E03241">
        <w:rPr>
          <w:rFonts w:cs="Arial"/>
        </w:rPr>
        <w:t>,</w:t>
      </w:r>
      <w:r w:rsidRPr="00E03241">
        <w:rPr>
          <w:rFonts w:cs="Arial"/>
        </w:rPr>
        <w:t xml:space="preserve"> Hearing and </w:t>
      </w:r>
      <w:r w:rsidR="00BE5CB1">
        <w:rPr>
          <w:rFonts w:cs="Arial"/>
        </w:rPr>
        <w:t>Chronic Conditions</w:t>
      </w:r>
    </w:p>
    <w:p w14:paraId="286FA6DB" w14:textId="77777777" w:rsidR="00275F27" w:rsidRPr="00E03241" w:rsidRDefault="00275F27" w:rsidP="005250C1">
      <w:pPr>
        <w:pStyle w:val="ListParagraph"/>
        <w:numPr>
          <w:ilvl w:val="0"/>
          <w:numId w:val="8"/>
        </w:numPr>
        <w:ind w:left="357" w:hanging="357"/>
        <w:rPr>
          <w:rFonts w:cs="Arial"/>
        </w:rPr>
      </w:pPr>
      <w:r w:rsidRPr="00E03241">
        <w:rPr>
          <w:rFonts w:cs="Arial"/>
        </w:rPr>
        <w:t>Population Health</w:t>
      </w:r>
    </w:p>
    <w:p w14:paraId="5E60D6EE" w14:textId="77777777" w:rsidR="00275F27" w:rsidRPr="00E03241" w:rsidRDefault="00275F27" w:rsidP="005250C1">
      <w:pPr>
        <w:pStyle w:val="ListParagraph"/>
        <w:numPr>
          <w:ilvl w:val="0"/>
          <w:numId w:val="8"/>
        </w:numPr>
        <w:ind w:left="357" w:hanging="357"/>
        <w:rPr>
          <w:rFonts w:cs="Arial"/>
        </w:rPr>
      </w:pPr>
      <w:r w:rsidRPr="00E03241">
        <w:rPr>
          <w:rFonts w:cs="Arial"/>
        </w:rPr>
        <w:t>Primary Care</w:t>
      </w:r>
    </w:p>
    <w:p w14:paraId="44224B37" w14:textId="0B0ED11E" w:rsidR="00275F27" w:rsidRPr="00E03241" w:rsidRDefault="00275F27" w:rsidP="005250C1">
      <w:pPr>
        <w:pStyle w:val="ListParagraph"/>
        <w:numPr>
          <w:ilvl w:val="0"/>
          <w:numId w:val="8"/>
        </w:numPr>
        <w:ind w:left="357" w:hanging="357"/>
        <w:rPr>
          <w:rFonts w:cs="Arial"/>
        </w:rPr>
      </w:pPr>
      <w:r w:rsidRPr="00E03241">
        <w:rPr>
          <w:rFonts w:cs="Arial"/>
        </w:rPr>
        <w:t>Mental Health</w:t>
      </w:r>
      <w:r w:rsidR="00BE5CB1">
        <w:rPr>
          <w:rFonts w:cs="Arial"/>
        </w:rPr>
        <w:t xml:space="preserve"> and Suicide</w:t>
      </w:r>
      <w:r w:rsidR="005A299B">
        <w:rPr>
          <w:rFonts w:cs="Arial"/>
        </w:rPr>
        <w:t xml:space="preserve"> Prevention</w:t>
      </w:r>
    </w:p>
    <w:p w14:paraId="72AC6640" w14:textId="77777777" w:rsidR="00275F27" w:rsidRDefault="00275F27" w:rsidP="00275F27">
      <w:pPr>
        <w:pStyle w:val="Heading4"/>
      </w:pPr>
      <w:r>
        <w:t>Health Resourcin</w:t>
      </w:r>
      <w:r w:rsidRPr="00D57D83">
        <w:t>g</w:t>
      </w:r>
    </w:p>
    <w:p w14:paraId="7908793E" w14:textId="1E19979C" w:rsidR="00BE5CB1" w:rsidRDefault="00BE5CB1" w:rsidP="005250C1">
      <w:pPr>
        <w:pStyle w:val="ListParagraph"/>
        <w:numPr>
          <w:ilvl w:val="0"/>
          <w:numId w:val="8"/>
        </w:numPr>
        <w:ind w:left="357" w:hanging="357"/>
        <w:rPr>
          <w:rFonts w:cs="Arial"/>
        </w:rPr>
      </w:pPr>
      <w:r>
        <w:rPr>
          <w:rFonts w:cs="Arial"/>
        </w:rPr>
        <w:t>Chief Nursing and Midwifery Officer</w:t>
      </w:r>
    </w:p>
    <w:p w14:paraId="0D5A0634" w14:textId="5DA4095F" w:rsidR="00F74631" w:rsidRPr="00E03241" w:rsidRDefault="00275F27" w:rsidP="005250C1">
      <w:pPr>
        <w:pStyle w:val="ListParagraph"/>
        <w:numPr>
          <w:ilvl w:val="0"/>
          <w:numId w:val="8"/>
        </w:numPr>
        <w:ind w:left="357" w:hanging="357"/>
        <w:rPr>
          <w:rFonts w:cs="Arial"/>
        </w:rPr>
      </w:pPr>
      <w:r w:rsidRPr="00E03241">
        <w:rPr>
          <w:rFonts w:cs="Arial"/>
        </w:rPr>
        <w:t>Benefits Integrity and Digital Health</w:t>
      </w:r>
    </w:p>
    <w:p w14:paraId="0DB7F939" w14:textId="77777777" w:rsidR="00F74631" w:rsidRPr="00E03241" w:rsidRDefault="00275F27" w:rsidP="005250C1">
      <w:pPr>
        <w:pStyle w:val="ListParagraph"/>
        <w:numPr>
          <w:ilvl w:val="0"/>
          <w:numId w:val="8"/>
        </w:numPr>
        <w:ind w:left="357" w:hanging="357"/>
        <w:rPr>
          <w:rFonts w:cs="Arial"/>
        </w:rPr>
      </w:pPr>
      <w:r w:rsidRPr="00E03241">
        <w:rPr>
          <w:rFonts w:cs="Arial"/>
        </w:rPr>
        <w:t>Medical Benefit</w:t>
      </w:r>
      <w:r w:rsidR="00F74631" w:rsidRPr="00E03241">
        <w:rPr>
          <w:rFonts w:cs="Arial"/>
        </w:rPr>
        <w:t>s</w:t>
      </w:r>
    </w:p>
    <w:p w14:paraId="45DD8779" w14:textId="77777777" w:rsidR="00275F27" w:rsidRPr="00E03241" w:rsidRDefault="00275F27" w:rsidP="005250C1">
      <w:pPr>
        <w:pStyle w:val="ListParagraph"/>
        <w:numPr>
          <w:ilvl w:val="0"/>
          <w:numId w:val="8"/>
        </w:numPr>
        <w:ind w:left="357" w:hanging="357"/>
        <w:rPr>
          <w:rFonts w:cs="Arial"/>
        </w:rPr>
      </w:pPr>
      <w:r w:rsidRPr="00E03241">
        <w:rPr>
          <w:rFonts w:cs="Arial"/>
        </w:rPr>
        <w:t>Technology Assessment and Access</w:t>
      </w:r>
    </w:p>
    <w:p w14:paraId="5EA2FC28" w14:textId="77777777" w:rsidR="00275F27" w:rsidRPr="00E03241" w:rsidRDefault="00275F27" w:rsidP="005250C1">
      <w:pPr>
        <w:pStyle w:val="ListParagraph"/>
        <w:numPr>
          <w:ilvl w:val="0"/>
          <w:numId w:val="8"/>
        </w:numPr>
        <w:ind w:left="357" w:hanging="357"/>
        <w:rPr>
          <w:rFonts w:cs="Arial"/>
        </w:rPr>
      </w:pPr>
      <w:r w:rsidRPr="00E03241">
        <w:rPr>
          <w:rFonts w:cs="Arial"/>
        </w:rPr>
        <w:t>Health Workforce</w:t>
      </w:r>
    </w:p>
    <w:p w14:paraId="2DB06426" w14:textId="2D1F2658" w:rsidR="00275F27" w:rsidRDefault="00275F27" w:rsidP="00275F27">
      <w:pPr>
        <w:pStyle w:val="Heading4"/>
      </w:pPr>
      <w:r>
        <w:t>Strateg</w:t>
      </w:r>
      <w:r w:rsidR="00BF22B9">
        <w:t>y</w:t>
      </w:r>
      <w:r w:rsidR="00D459B7">
        <w:t>,</w:t>
      </w:r>
      <w:r>
        <w:t xml:space="preserve"> Evidence and Research</w:t>
      </w:r>
    </w:p>
    <w:p w14:paraId="62FEC292" w14:textId="77777777" w:rsidR="00275F27" w:rsidRPr="00E03241" w:rsidRDefault="00275F27" w:rsidP="005250C1">
      <w:pPr>
        <w:pStyle w:val="ListParagraph"/>
        <w:numPr>
          <w:ilvl w:val="0"/>
          <w:numId w:val="8"/>
        </w:numPr>
        <w:ind w:left="357" w:hanging="357"/>
        <w:rPr>
          <w:rFonts w:cs="Arial"/>
        </w:rPr>
      </w:pPr>
      <w:r w:rsidRPr="00E03241">
        <w:rPr>
          <w:rFonts w:cs="Arial"/>
        </w:rPr>
        <w:t>Health Economics and Research</w:t>
      </w:r>
    </w:p>
    <w:p w14:paraId="627B40CA" w14:textId="56D9F3B8" w:rsidR="00275F27" w:rsidRDefault="00275F27" w:rsidP="005250C1">
      <w:pPr>
        <w:pStyle w:val="ListParagraph"/>
        <w:numPr>
          <w:ilvl w:val="0"/>
          <w:numId w:val="8"/>
        </w:numPr>
        <w:ind w:left="357" w:hanging="357"/>
        <w:rPr>
          <w:rFonts w:cs="Arial"/>
        </w:rPr>
      </w:pPr>
      <w:r w:rsidRPr="00E03241">
        <w:rPr>
          <w:rFonts w:cs="Arial"/>
        </w:rPr>
        <w:t>Portfolio Strategies</w:t>
      </w:r>
    </w:p>
    <w:p w14:paraId="0267AE97" w14:textId="5F3EEFC7" w:rsidR="00BE5CB1" w:rsidRPr="00E03241" w:rsidRDefault="00BE5CB1" w:rsidP="005250C1">
      <w:pPr>
        <w:pStyle w:val="ListParagraph"/>
        <w:numPr>
          <w:ilvl w:val="0"/>
          <w:numId w:val="8"/>
        </w:numPr>
        <w:ind w:left="357" w:hanging="357"/>
        <w:rPr>
          <w:rFonts w:cs="Arial"/>
        </w:rPr>
      </w:pPr>
      <w:r>
        <w:rPr>
          <w:rFonts w:cs="Arial"/>
        </w:rPr>
        <w:t>First Nations Health</w:t>
      </w:r>
    </w:p>
    <w:p w14:paraId="2D7178D9" w14:textId="77777777" w:rsidR="00275F27" w:rsidRDefault="00275F27" w:rsidP="00275F27">
      <w:pPr>
        <w:pStyle w:val="Heading4"/>
      </w:pPr>
      <w:r>
        <w:t xml:space="preserve">Corporate </w:t>
      </w:r>
      <w:r w:rsidRPr="00D57D83">
        <w:t>Operations</w:t>
      </w:r>
    </w:p>
    <w:p w14:paraId="7535F326" w14:textId="78F24904" w:rsidR="00275F27" w:rsidRPr="00E03241" w:rsidRDefault="00F74631" w:rsidP="005250C1">
      <w:pPr>
        <w:pStyle w:val="ListParagraph"/>
        <w:numPr>
          <w:ilvl w:val="0"/>
          <w:numId w:val="8"/>
        </w:numPr>
        <w:ind w:left="357" w:hanging="357"/>
        <w:rPr>
          <w:rFonts w:cs="Arial"/>
        </w:rPr>
      </w:pPr>
      <w:r w:rsidRPr="00E03241">
        <w:rPr>
          <w:rFonts w:cs="Arial"/>
        </w:rPr>
        <w:t xml:space="preserve">Office for </w:t>
      </w:r>
      <w:r w:rsidR="00275F27" w:rsidRPr="00E03241">
        <w:rPr>
          <w:rFonts w:cs="Arial"/>
        </w:rPr>
        <w:t>Sport</w:t>
      </w:r>
    </w:p>
    <w:p w14:paraId="3C268F47" w14:textId="77777777" w:rsidR="00F74631" w:rsidRPr="00E03241" w:rsidRDefault="00F74631" w:rsidP="005250C1">
      <w:pPr>
        <w:pStyle w:val="ListParagraph"/>
        <w:numPr>
          <w:ilvl w:val="0"/>
          <w:numId w:val="8"/>
        </w:numPr>
        <w:ind w:left="357" w:hanging="357"/>
        <w:rPr>
          <w:rFonts w:cs="Arial"/>
        </w:rPr>
      </w:pPr>
      <w:r w:rsidRPr="00E03241">
        <w:rPr>
          <w:rFonts w:cs="Arial"/>
        </w:rPr>
        <w:t>Financial Management</w:t>
      </w:r>
    </w:p>
    <w:p w14:paraId="0CB39FC8" w14:textId="55DDDFA8" w:rsidR="00F74631" w:rsidRPr="00E03241" w:rsidRDefault="00F74631" w:rsidP="005250C1">
      <w:pPr>
        <w:pStyle w:val="ListParagraph"/>
        <w:numPr>
          <w:ilvl w:val="0"/>
          <w:numId w:val="8"/>
        </w:numPr>
        <w:ind w:left="357" w:hanging="357"/>
        <w:rPr>
          <w:rFonts w:cs="Arial"/>
        </w:rPr>
      </w:pPr>
      <w:r w:rsidRPr="00E03241">
        <w:rPr>
          <w:rFonts w:cs="Arial"/>
        </w:rPr>
        <w:t>Legal and Assurance</w:t>
      </w:r>
    </w:p>
    <w:p w14:paraId="01E82807" w14:textId="7D3AF3B4" w:rsidR="00F74631" w:rsidRPr="00E03241" w:rsidRDefault="00F74631" w:rsidP="005250C1">
      <w:pPr>
        <w:pStyle w:val="ListParagraph"/>
        <w:numPr>
          <w:ilvl w:val="0"/>
          <w:numId w:val="8"/>
        </w:numPr>
        <w:ind w:left="357" w:hanging="357"/>
        <w:rPr>
          <w:rFonts w:cs="Arial"/>
        </w:rPr>
      </w:pPr>
      <w:r w:rsidRPr="00E03241">
        <w:rPr>
          <w:rFonts w:cs="Arial"/>
        </w:rPr>
        <w:t>People, Communication and Parliamentary</w:t>
      </w:r>
    </w:p>
    <w:p w14:paraId="6C03FCA9" w14:textId="77777777" w:rsidR="00F74631" w:rsidRPr="00E03241" w:rsidRDefault="00275F27" w:rsidP="005250C1">
      <w:pPr>
        <w:pStyle w:val="ListParagraph"/>
        <w:numPr>
          <w:ilvl w:val="0"/>
          <w:numId w:val="8"/>
        </w:numPr>
        <w:ind w:left="357" w:hanging="357"/>
        <w:rPr>
          <w:rFonts w:cs="Arial"/>
        </w:rPr>
      </w:pPr>
      <w:r w:rsidRPr="00E03241">
        <w:rPr>
          <w:rFonts w:cs="Arial"/>
        </w:rPr>
        <w:t>Information Technology</w:t>
      </w:r>
    </w:p>
    <w:p w14:paraId="0AE1F4E7" w14:textId="07442F86" w:rsidR="00F74631" w:rsidRPr="00E03241" w:rsidRDefault="00F74631" w:rsidP="005250C1">
      <w:pPr>
        <w:pStyle w:val="ListParagraph"/>
        <w:numPr>
          <w:ilvl w:val="0"/>
          <w:numId w:val="8"/>
        </w:numPr>
        <w:ind w:left="357" w:hanging="357"/>
        <w:rPr>
          <w:rFonts w:cs="Arial"/>
        </w:rPr>
      </w:pPr>
      <w:r w:rsidRPr="00E03241">
        <w:rPr>
          <w:rFonts w:cs="Arial"/>
        </w:rPr>
        <w:t>Digital Transformation and Deliver</w:t>
      </w:r>
      <w:r w:rsidR="00D459B7">
        <w:rPr>
          <w:rFonts w:cs="Arial"/>
        </w:rPr>
        <w:t>y</w:t>
      </w:r>
    </w:p>
    <w:p w14:paraId="767EC725" w14:textId="77777777" w:rsidR="00E75F25" w:rsidRPr="00E53652" w:rsidRDefault="00E75F25">
      <w:pPr>
        <w:rPr>
          <w:lang w:val="en-US"/>
        </w:rPr>
      </w:pPr>
    </w:p>
    <w:p w14:paraId="1BB16F28" w14:textId="12321D1B" w:rsidR="00275F27" w:rsidRPr="00B1052A" w:rsidRDefault="00887CCD" w:rsidP="00275F27">
      <w:pPr>
        <w:pStyle w:val="Heading3"/>
      </w:pPr>
      <w:r>
        <w:t>O</w:t>
      </w:r>
      <w:r w:rsidR="00275F27" w:rsidRPr="00B1052A">
        <w:t xml:space="preserve">peration COVID </w:t>
      </w:r>
      <w:r w:rsidR="00275F27" w:rsidRPr="001D1CF9">
        <w:t>Shield</w:t>
      </w:r>
      <w:r w:rsidR="00F74631">
        <w:rPr>
          <w:rStyle w:val="FootnoteReference"/>
        </w:rPr>
        <w:footnoteReference w:id="3"/>
      </w:r>
    </w:p>
    <w:p w14:paraId="0102010A" w14:textId="77777777" w:rsidR="00275F27" w:rsidRPr="00B1052A" w:rsidRDefault="00275F27" w:rsidP="00275F27">
      <w:pPr>
        <w:pStyle w:val="Heading4"/>
      </w:pPr>
      <w:r w:rsidRPr="00B1052A">
        <w:t>COVID-19 Primary Care Response Taskforce</w:t>
      </w:r>
    </w:p>
    <w:p w14:paraId="0A5E29AD" w14:textId="5A193F4A" w:rsidR="00337B60" w:rsidRPr="00E03241" w:rsidRDefault="00337B60" w:rsidP="005250C1">
      <w:pPr>
        <w:pStyle w:val="ListParagraph"/>
        <w:numPr>
          <w:ilvl w:val="0"/>
          <w:numId w:val="8"/>
        </w:numPr>
        <w:ind w:left="357" w:hanging="357"/>
        <w:rPr>
          <w:rFonts w:cs="Arial"/>
        </w:rPr>
      </w:pPr>
      <w:r w:rsidRPr="00E03241">
        <w:rPr>
          <w:rFonts w:cs="Arial"/>
        </w:rPr>
        <w:t>Program Implementation and Primary Care Response</w:t>
      </w:r>
    </w:p>
    <w:p w14:paraId="71EF7049" w14:textId="77777777" w:rsidR="00337B60" w:rsidRPr="00E03241" w:rsidRDefault="00337B60" w:rsidP="005250C1">
      <w:pPr>
        <w:pStyle w:val="ListParagraph"/>
        <w:numPr>
          <w:ilvl w:val="0"/>
          <w:numId w:val="8"/>
        </w:numPr>
        <w:ind w:left="357" w:hanging="357"/>
        <w:rPr>
          <w:rFonts w:cs="Arial"/>
        </w:rPr>
      </w:pPr>
      <w:r w:rsidRPr="00E03241">
        <w:rPr>
          <w:rFonts w:cs="Arial"/>
        </w:rPr>
        <w:t>Vaccine Operations and Data</w:t>
      </w:r>
    </w:p>
    <w:p w14:paraId="296782CE" w14:textId="7625FC8E" w:rsidR="00337B60" w:rsidRDefault="00337B60" w:rsidP="005250C1">
      <w:pPr>
        <w:pStyle w:val="ListParagraph"/>
        <w:numPr>
          <w:ilvl w:val="0"/>
          <w:numId w:val="8"/>
        </w:numPr>
        <w:ind w:left="357" w:hanging="357"/>
      </w:pPr>
      <w:r w:rsidRPr="00E03241">
        <w:rPr>
          <w:rFonts w:cs="Arial"/>
        </w:rPr>
        <w:t>Disability and Aged Care Workforce</w:t>
      </w:r>
      <w:r>
        <w:br/>
      </w:r>
    </w:p>
    <w:p w14:paraId="18742C27" w14:textId="6B6C00CC" w:rsidR="00275F27" w:rsidRPr="00337B60" w:rsidRDefault="00275F27" w:rsidP="00E03241">
      <w:pPr>
        <w:pStyle w:val="Heading3"/>
      </w:pPr>
      <w:r w:rsidRPr="00E03241">
        <w:t>Statutory ofﬁce holders</w:t>
      </w:r>
    </w:p>
    <w:p w14:paraId="7E7E9A28" w14:textId="77777777" w:rsidR="005A299B" w:rsidRPr="00E03241" w:rsidRDefault="005A299B" w:rsidP="005250C1">
      <w:pPr>
        <w:pStyle w:val="ListParagraph"/>
        <w:numPr>
          <w:ilvl w:val="0"/>
          <w:numId w:val="8"/>
        </w:numPr>
        <w:ind w:left="357" w:hanging="357"/>
        <w:rPr>
          <w:rFonts w:cs="Arial"/>
        </w:rPr>
      </w:pPr>
      <w:r w:rsidRPr="00E03241">
        <w:rPr>
          <w:rFonts w:cs="Arial"/>
        </w:rPr>
        <w:t>Aged Care Quality and Safety Commissioner, Janet Anderson PSM</w:t>
      </w:r>
    </w:p>
    <w:p w14:paraId="477E77A0" w14:textId="77777777" w:rsidR="005A299B" w:rsidRPr="00E03241" w:rsidRDefault="005A299B" w:rsidP="005250C1">
      <w:pPr>
        <w:pStyle w:val="ListParagraph"/>
        <w:numPr>
          <w:ilvl w:val="0"/>
          <w:numId w:val="8"/>
        </w:numPr>
        <w:ind w:left="357" w:hanging="357"/>
        <w:rPr>
          <w:rFonts w:cs="Arial"/>
        </w:rPr>
      </w:pPr>
      <w:r w:rsidRPr="00E03241">
        <w:rPr>
          <w:rFonts w:cs="Arial"/>
        </w:rPr>
        <w:t xml:space="preserve">Executive Director, </w:t>
      </w:r>
      <w:r>
        <w:rPr>
          <w:rFonts w:cs="Arial"/>
        </w:rPr>
        <w:t>Australian Industrial Chemicals Introduction Scheme</w:t>
      </w:r>
      <w:r w:rsidRPr="00E03241">
        <w:rPr>
          <w:rFonts w:cs="Arial"/>
        </w:rPr>
        <w:t>, Graeme Barden</w:t>
      </w:r>
    </w:p>
    <w:p w14:paraId="1CEB3224" w14:textId="77777777" w:rsidR="001550DE" w:rsidRPr="00E03241" w:rsidRDefault="001550DE" w:rsidP="005250C1">
      <w:pPr>
        <w:pStyle w:val="ListParagraph"/>
        <w:numPr>
          <w:ilvl w:val="0"/>
          <w:numId w:val="8"/>
        </w:numPr>
        <w:ind w:left="357" w:hanging="357"/>
        <w:rPr>
          <w:rFonts w:cs="Arial"/>
        </w:rPr>
      </w:pPr>
      <w:r w:rsidRPr="00E03241">
        <w:rPr>
          <w:rFonts w:cs="Arial"/>
        </w:rPr>
        <w:t xml:space="preserve">Gene Technology Regulator, Dr Raj </w:t>
      </w:r>
      <w:proofErr w:type="spellStart"/>
      <w:r w:rsidRPr="00E03241">
        <w:rPr>
          <w:rFonts w:cs="Arial"/>
        </w:rPr>
        <w:t>Bhula</w:t>
      </w:r>
      <w:proofErr w:type="spellEnd"/>
    </w:p>
    <w:p w14:paraId="5E6826EF" w14:textId="77777777" w:rsidR="005A299B" w:rsidRDefault="005A299B" w:rsidP="005250C1">
      <w:pPr>
        <w:pStyle w:val="ListParagraph"/>
        <w:numPr>
          <w:ilvl w:val="0"/>
          <w:numId w:val="8"/>
        </w:numPr>
        <w:ind w:left="357" w:hanging="357"/>
        <w:rPr>
          <w:rFonts w:cs="Arial"/>
        </w:rPr>
      </w:pPr>
      <w:r>
        <w:rPr>
          <w:rFonts w:cs="Arial"/>
        </w:rPr>
        <w:t>National Health Funding Pool Administrator, Michael Lambert</w:t>
      </w:r>
    </w:p>
    <w:p w14:paraId="0AD3F313" w14:textId="03CE8B75" w:rsidR="005A299B" w:rsidRDefault="005A299B" w:rsidP="005250C1">
      <w:pPr>
        <w:pStyle w:val="ListParagraph"/>
        <w:numPr>
          <w:ilvl w:val="0"/>
          <w:numId w:val="8"/>
        </w:numPr>
        <w:ind w:left="357" w:hanging="357"/>
        <w:rPr>
          <w:rFonts w:cs="Arial"/>
        </w:rPr>
      </w:pPr>
      <w:r w:rsidRPr="005A299B">
        <w:rPr>
          <w:rFonts w:cs="Arial"/>
        </w:rPr>
        <w:t>National Health and Medical Research Council Commissioner of Complaints, Mr Chris</w:t>
      </w:r>
      <w:r w:rsidR="00F252F0">
        <w:rPr>
          <w:rFonts w:cs="Arial"/>
        </w:rPr>
        <w:t xml:space="preserve"> </w:t>
      </w:r>
      <w:r w:rsidRPr="005A299B">
        <w:rPr>
          <w:rFonts w:cs="Arial"/>
        </w:rPr>
        <w:t>Re</w:t>
      </w:r>
      <w:r w:rsidR="00E53F0D">
        <w:rPr>
          <w:rFonts w:cs="Arial"/>
        </w:rPr>
        <w:t>i</w:t>
      </w:r>
      <w:r w:rsidRPr="005A299B">
        <w:rPr>
          <w:rFonts w:cs="Arial"/>
        </w:rPr>
        <w:t>d</w:t>
      </w:r>
    </w:p>
    <w:p w14:paraId="54D3D609" w14:textId="2C6DC965" w:rsidR="001550DE" w:rsidRPr="005A299B" w:rsidRDefault="00275F27" w:rsidP="005250C1">
      <w:pPr>
        <w:pStyle w:val="ListParagraph"/>
        <w:numPr>
          <w:ilvl w:val="0"/>
          <w:numId w:val="8"/>
        </w:numPr>
        <w:ind w:left="357" w:hanging="357"/>
        <w:rPr>
          <w:rFonts w:cs="Arial"/>
        </w:rPr>
      </w:pPr>
      <w:r w:rsidRPr="005A299B">
        <w:rPr>
          <w:rFonts w:cs="Arial"/>
        </w:rPr>
        <w:t>National Rural Health Commissioner, Professor Ruth Stewart</w:t>
      </w:r>
    </w:p>
    <w:p w14:paraId="1104B580" w14:textId="77777777" w:rsidR="004A19F1" w:rsidRDefault="00275F27" w:rsidP="005250C1">
      <w:pPr>
        <w:pStyle w:val="ListParagraph"/>
        <w:numPr>
          <w:ilvl w:val="0"/>
          <w:numId w:val="8"/>
        </w:numPr>
        <w:ind w:left="357" w:hanging="357"/>
        <w:rPr>
          <w:rFonts w:cs="Arial"/>
        </w:rPr>
      </w:pPr>
      <w:r w:rsidRPr="00E03241">
        <w:rPr>
          <w:rFonts w:cs="Arial"/>
        </w:rPr>
        <w:t xml:space="preserve">Chief Executive Officer, National Sports Tribunal, John </w:t>
      </w:r>
      <w:proofErr w:type="spellStart"/>
      <w:r w:rsidRPr="00E03241">
        <w:rPr>
          <w:rFonts w:cs="Arial"/>
        </w:rPr>
        <w:t>Boultbee</w:t>
      </w:r>
      <w:proofErr w:type="spellEnd"/>
      <w:r w:rsidRPr="00E03241">
        <w:rPr>
          <w:rFonts w:cs="Arial"/>
        </w:rPr>
        <w:t>, AM</w:t>
      </w:r>
    </w:p>
    <w:p w14:paraId="56757FC7" w14:textId="77777777" w:rsidR="00B14E20" w:rsidRDefault="00B14E20">
      <w:pPr>
        <w:rPr>
          <w:rFonts w:eastAsiaTheme="majorEastAsia" w:cs="Arial"/>
          <w:color w:val="2F5496" w:themeColor="accent1" w:themeShade="BF"/>
          <w:sz w:val="32"/>
          <w:szCs w:val="32"/>
        </w:rPr>
      </w:pPr>
      <w:bookmarkStart w:id="13" w:name="_Toc112401305"/>
      <w:r>
        <w:rPr>
          <w:rFonts w:cs="Arial"/>
        </w:rPr>
        <w:br w:type="page"/>
      </w:r>
    </w:p>
    <w:p w14:paraId="4108E786" w14:textId="734919F3" w:rsidR="00A36189" w:rsidRDefault="00A36189" w:rsidP="00C35426">
      <w:pPr>
        <w:pStyle w:val="Heading1"/>
        <w:spacing w:after="240"/>
        <w:rPr>
          <w:rFonts w:cs="Arial"/>
        </w:rPr>
      </w:pPr>
      <w:r>
        <w:rPr>
          <w:rFonts w:cs="Arial"/>
        </w:rPr>
        <w:lastRenderedPageBreak/>
        <w:t>Contributing to Government Initiatives</w:t>
      </w:r>
      <w:bookmarkEnd w:id="13"/>
    </w:p>
    <w:p w14:paraId="2302A23F" w14:textId="6EA86A42" w:rsidR="0015694B" w:rsidRDefault="0015694B" w:rsidP="00A36189">
      <w:pPr>
        <w:pStyle w:val="Heading2"/>
      </w:pPr>
      <w:bookmarkStart w:id="14" w:name="_Toc112401306"/>
      <w:r>
        <w:t>Uluru Statement from the Heart</w:t>
      </w:r>
    </w:p>
    <w:p w14:paraId="4FC4B13F" w14:textId="77777777" w:rsidR="0015694B" w:rsidRPr="0015694B" w:rsidRDefault="0015694B" w:rsidP="00020A87">
      <w:pPr>
        <w:rPr>
          <w:rFonts w:cs="Arial"/>
        </w:rPr>
      </w:pPr>
      <w:r w:rsidRPr="0015694B">
        <w:rPr>
          <w:rFonts w:cs="Arial"/>
        </w:rPr>
        <w:t xml:space="preserve">The Uluru Statement from the Heart clearly outlines the ongoing impacts of colonisation, systemic discrimination, and intergenerational trauma for First Nations peoples. The Department recognises that only by listening to First Nations voices will we be able to improve health outcomes and close the gap in key areas of health. </w:t>
      </w:r>
    </w:p>
    <w:p w14:paraId="47D0A297" w14:textId="29238549" w:rsidR="0015694B" w:rsidRPr="0015694B" w:rsidRDefault="0015694B" w:rsidP="00020A87">
      <w:pPr>
        <w:rPr>
          <w:rFonts w:cs="Arial"/>
        </w:rPr>
      </w:pPr>
      <w:r w:rsidRPr="0015694B">
        <w:rPr>
          <w:rFonts w:cs="Arial"/>
        </w:rPr>
        <w:t>The Department is taking tangible action to implement the Uluru Statement by enabling self-determination for First Nations peoples. This includes strengthening our partnerships with the First Nations health sector (the National Aboriginal Community Controlled Health Organisation on behalf of the Aboriginal community-controlled health services sector</w:t>
      </w:r>
      <w:proofErr w:type="gramStart"/>
      <w:r w:rsidRPr="0015694B">
        <w:rPr>
          <w:rFonts w:cs="Arial"/>
        </w:rPr>
        <w:t>),</w:t>
      </w:r>
      <w:r w:rsidR="00020A87">
        <w:rPr>
          <w:rFonts w:cs="Arial"/>
        </w:rPr>
        <w:t xml:space="preserve"> </w:t>
      </w:r>
      <w:r w:rsidRPr="0015694B">
        <w:rPr>
          <w:rFonts w:cs="Arial"/>
        </w:rPr>
        <w:t>and</w:t>
      </w:r>
      <w:proofErr w:type="gramEnd"/>
      <w:r w:rsidRPr="0015694B">
        <w:rPr>
          <w:rFonts w:cs="Arial"/>
        </w:rPr>
        <w:t xml:space="preserve"> taking steps to implement genuine shared decision-making in the delivery of policies and programs. </w:t>
      </w:r>
    </w:p>
    <w:p w14:paraId="4E014FA0" w14:textId="29FA597E" w:rsidR="0015694B" w:rsidRPr="00020A87" w:rsidRDefault="0015694B" w:rsidP="0015694B">
      <w:pPr>
        <w:rPr>
          <w:rFonts w:cs="Arial"/>
        </w:rPr>
      </w:pPr>
      <w:r w:rsidRPr="00020A87">
        <w:rPr>
          <w:rFonts w:cs="Arial"/>
        </w:rPr>
        <w:t>The National Aboriginal and Torres Strait Islander Health Protection Sub-committees (renamed from the Aboriginal and Torres Strait Islander Advisory Group on COVID-19) will continue with an expanded membership and remit to provide advice to the Australian Health Protection Principal Committee on health protection matters from a First Nations perspective.</w:t>
      </w:r>
    </w:p>
    <w:p w14:paraId="37E349C9" w14:textId="2A6FEDCD" w:rsidR="00C35426" w:rsidRPr="00853B2B" w:rsidRDefault="00C35426" w:rsidP="00A36189">
      <w:pPr>
        <w:pStyle w:val="Heading2"/>
      </w:pPr>
      <w:r w:rsidRPr="00853B2B">
        <w:t>National Agreement on Closing the Gap</w:t>
      </w:r>
      <w:bookmarkEnd w:id="14"/>
    </w:p>
    <w:p w14:paraId="493FD859" w14:textId="77777777" w:rsidR="00020A87" w:rsidRPr="00020A87" w:rsidRDefault="00020A87" w:rsidP="00020A87">
      <w:pPr>
        <w:pStyle w:val="Default"/>
        <w:spacing w:after="160" w:line="201" w:lineRule="atLeast"/>
        <w:rPr>
          <w:rFonts w:cstheme="minorBidi"/>
          <w:color w:val="auto"/>
          <w:sz w:val="22"/>
          <w:szCs w:val="22"/>
        </w:rPr>
      </w:pPr>
      <w:bookmarkStart w:id="15" w:name="_Toc112401307"/>
      <w:r w:rsidRPr="00020A87">
        <w:rPr>
          <w:rFonts w:cstheme="minorBidi"/>
          <w:color w:val="auto"/>
          <w:sz w:val="22"/>
          <w:szCs w:val="22"/>
        </w:rPr>
        <w:t xml:space="preserve">The National Agreement on Closing the Gap (the National Agreement) echoes the need to change the way we work. The National Agreement outlines, in practical and measurable terms, ways to ensure the voices of First Nations peoples are given weight on issues that impact their lives. It pushes governments to build and strengthen genuine partnerships and shared decision making with First Nations peoples. </w:t>
      </w:r>
    </w:p>
    <w:p w14:paraId="315BA493" w14:textId="77777777" w:rsidR="00020A87" w:rsidRPr="00020A87" w:rsidRDefault="00020A87" w:rsidP="00020A87">
      <w:pPr>
        <w:pStyle w:val="Pa2"/>
        <w:spacing w:after="160"/>
        <w:rPr>
          <w:rFonts w:cs="Helvetica 45 Light"/>
          <w:sz w:val="22"/>
          <w:szCs w:val="22"/>
        </w:rPr>
      </w:pPr>
      <w:r w:rsidRPr="00020A87">
        <w:rPr>
          <w:sz w:val="22"/>
          <w:szCs w:val="22"/>
        </w:rPr>
        <w:t xml:space="preserve">In line with the Uluru Statement from the Heart and the </w:t>
      </w:r>
      <w:r w:rsidRPr="00020A87">
        <w:rPr>
          <w:rFonts w:cs="Helvetica 45 Light"/>
          <w:i/>
          <w:iCs/>
          <w:sz w:val="22"/>
          <w:szCs w:val="22"/>
        </w:rPr>
        <w:t xml:space="preserve">National Agreement, the National Aboriginal and Torres Strait Islander Health Plan 2021–2031 </w:t>
      </w:r>
      <w:r w:rsidRPr="00020A87">
        <w:rPr>
          <w:rFonts w:cs="Helvetica 45 Light"/>
          <w:sz w:val="22"/>
          <w:szCs w:val="22"/>
        </w:rPr>
        <w:t xml:space="preserve">(Health Plan) was developed in genuine partnership with First Nations leaders, and directly reflects their voices, needs, and aspirations. The Health Plan, released in December 2021, also recognises that improved outcomes will only be achieved if First Nations peoples are leading the decisions that impact their health and wellbeing. </w:t>
      </w:r>
    </w:p>
    <w:p w14:paraId="23C577DE" w14:textId="77777777" w:rsidR="00020A87" w:rsidRPr="00020A87" w:rsidRDefault="00020A87" w:rsidP="00020A87">
      <w:pPr>
        <w:pStyle w:val="Pa2"/>
        <w:spacing w:after="160"/>
        <w:rPr>
          <w:rFonts w:cs="Helvetica 45 Light"/>
          <w:sz w:val="22"/>
          <w:szCs w:val="22"/>
        </w:rPr>
      </w:pPr>
      <w:r w:rsidRPr="00020A87">
        <w:rPr>
          <w:rFonts w:cs="Helvetica 45 Light"/>
          <w:sz w:val="22"/>
          <w:szCs w:val="22"/>
        </w:rPr>
        <w:t xml:space="preserve">As well as including the perspectives of First Nations peoples in partnerships and decision making, we recognise that increasing participation in the health workforce is critical to increasing cultural safety in the mainstream health system, which will in turn improve outcomes through better access and participation of clients. Without tangible reform, it is expected that First Nations peoples will remain underrepresented in the health workforce. </w:t>
      </w:r>
    </w:p>
    <w:p w14:paraId="699438AB" w14:textId="77777777" w:rsidR="00020A87" w:rsidRPr="00020A87" w:rsidRDefault="00020A87" w:rsidP="00020A87">
      <w:pPr>
        <w:pStyle w:val="Pa2"/>
        <w:spacing w:after="160"/>
        <w:rPr>
          <w:rFonts w:cs="Helvetica 45 Light"/>
          <w:sz w:val="22"/>
          <w:szCs w:val="22"/>
        </w:rPr>
      </w:pPr>
      <w:r w:rsidRPr="00020A87">
        <w:rPr>
          <w:rFonts w:cs="Helvetica 45 Light"/>
          <w:sz w:val="22"/>
          <w:szCs w:val="22"/>
        </w:rPr>
        <w:t xml:space="preserve">The </w:t>
      </w:r>
      <w:r w:rsidRPr="00020A87">
        <w:rPr>
          <w:rFonts w:cs="Helvetica 45 Light"/>
          <w:i/>
          <w:iCs/>
          <w:sz w:val="22"/>
          <w:szCs w:val="22"/>
        </w:rPr>
        <w:t xml:space="preserve">National Aboriginal and Torres Strait Islander Health Workforce Strategic Framework and Implementation Plan 2021–2031 </w:t>
      </w:r>
      <w:r w:rsidRPr="00020A87">
        <w:rPr>
          <w:rFonts w:cs="Helvetica 45 Light"/>
          <w:sz w:val="22"/>
          <w:szCs w:val="22"/>
        </w:rPr>
        <w:t xml:space="preserve">(Workforce Plan) was released in March 2022. The Workforce Plan represents priorities identified by First Nations </w:t>
      </w:r>
      <w:proofErr w:type="gramStart"/>
      <w:r w:rsidRPr="00020A87">
        <w:rPr>
          <w:rFonts w:cs="Helvetica 45 Light"/>
          <w:sz w:val="22"/>
          <w:szCs w:val="22"/>
        </w:rPr>
        <w:t>peoples, and</w:t>
      </w:r>
      <w:proofErr w:type="gramEnd"/>
      <w:r w:rsidRPr="00020A87">
        <w:rPr>
          <w:rFonts w:cs="Helvetica 45 Light"/>
          <w:sz w:val="22"/>
          <w:szCs w:val="22"/>
        </w:rPr>
        <w:t xml:space="preserve"> includes strategies and actions to increase the participation of First Nations peoples in the national health workforce. </w:t>
      </w:r>
    </w:p>
    <w:p w14:paraId="764EDAB9" w14:textId="77777777" w:rsidR="00020A87" w:rsidRPr="00020A87" w:rsidRDefault="00020A87" w:rsidP="00020A87">
      <w:pPr>
        <w:pStyle w:val="Pa7"/>
        <w:spacing w:after="40"/>
        <w:rPr>
          <w:rFonts w:cs="Helvetica 45 Light"/>
          <w:sz w:val="22"/>
          <w:szCs w:val="22"/>
        </w:rPr>
      </w:pPr>
      <w:r w:rsidRPr="00020A87">
        <w:rPr>
          <w:rFonts w:cs="Helvetica 45 Light"/>
          <w:sz w:val="22"/>
          <w:szCs w:val="22"/>
        </w:rPr>
        <w:t xml:space="preserve">To further implement the Uluru Statement and achieve our commitments under the National Agreement, the Department established the Closing the Gap Steering Committee (the Steering Committee). The Steering Committee will drive the necessary work to align the entire Department’s operations and services with the Priority Reforms of the National Agreement, which are: </w:t>
      </w:r>
    </w:p>
    <w:p w14:paraId="4A29ECE8" w14:textId="77777777" w:rsidR="00020A87" w:rsidRPr="00020A87" w:rsidRDefault="00020A87" w:rsidP="005250C1">
      <w:pPr>
        <w:pStyle w:val="Default"/>
        <w:numPr>
          <w:ilvl w:val="0"/>
          <w:numId w:val="76"/>
        </w:numPr>
        <w:spacing w:after="21"/>
        <w:ind w:left="720" w:hanging="360"/>
        <w:rPr>
          <w:color w:val="auto"/>
          <w:sz w:val="22"/>
          <w:szCs w:val="22"/>
        </w:rPr>
      </w:pPr>
      <w:r w:rsidRPr="00020A87">
        <w:rPr>
          <w:color w:val="auto"/>
          <w:sz w:val="22"/>
          <w:szCs w:val="22"/>
        </w:rPr>
        <w:t xml:space="preserve">partnership and shared decision making </w:t>
      </w:r>
    </w:p>
    <w:p w14:paraId="45726A4E" w14:textId="77777777" w:rsidR="00020A87" w:rsidRPr="00020A87" w:rsidRDefault="00020A87" w:rsidP="005250C1">
      <w:pPr>
        <w:pStyle w:val="Default"/>
        <w:numPr>
          <w:ilvl w:val="0"/>
          <w:numId w:val="76"/>
        </w:numPr>
        <w:spacing w:after="21"/>
        <w:ind w:left="720" w:hanging="360"/>
        <w:rPr>
          <w:color w:val="auto"/>
          <w:sz w:val="22"/>
          <w:szCs w:val="22"/>
        </w:rPr>
      </w:pPr>
      <w:r w:rsidRPr="00020A87">
        <w:rPr>
          <w:color w:val="auto"/>
          <w:sz w:val="22"/>
          <w:szCs w:val="22"/>
        </w:rPr>
        <w:t xml:space="preserve">building the </w:t>
      </w:r>
      <w:proofErr w:type="gramStart"/>
      <w:r w:rsidRPr="00020A87">
        <w:rPr>
          <w:color w:val="auto"/>
          <w:sz w:val="22"/>
          <w:szCs w:val="22"/>
        </w:rPr>
        <w:t>community controlled</w:t>
      </w:r>
      <w:proofErr w:type="gramEnd"/>
      <w:r w:rsidRPr="00020A87">
        <w:rPr>
          <w:color w:val="auto"/>
          <w:sz w:val="22"/>
          <w:szCs w:val="22"/>
        </w:rPr>
        <w:t xml:space="preserve"> sector </w:t>
      </w:r>
    </w:p>
    <w:p w14:paraId="51650D00" w14:textId="77777777" w:rsidR="00020A87" w:rsidRPr="00020A87" w:rsidRDefault="00020A87" w:rsidP="005250C1">
      <w:pPr>
        <w:pStyle w:val="Default"/>
        <w:numPr>
          <w:ilvl w:val="0"/>
          <w:numId w:val="76"/>
        </w:numPr>
        <w:spacing w:after="21"/>
        <w:ind w:left="720" w:hanging="360"/>
        <w:rPr>
          <w:color w:val="auto"/>
          <w:sz w:val="22"/>
          <w:szCs w:val="22"/>
        </w:rPr>
      </w:pPr>
      <w:r w:rsidRPr="00020A87">
        <w:rPr>
          <w:color w:val="auto"/>
          <w:sz w:val="22"/>
          <w:szCs w:val="22"/>
        </w:rPr>
        <w:t xml:space="preserve">transforming government organisations </w:t>
      </w:r>
    </w:p>
    <w:p w14:paraId="2CB08A99" w14:textId="77777777" w:rsidR="00020A87" w:rsidRPr="00020A87" w:rsidRDefault="00020A87" w:rsidP="005250C1">
      <w:pPr>
        <w:pStyle w:val="Default"/>
        <w:numPr>
          <w:ilvl w:val="0"/>
          <w:numId w:val="76"/>
        </w:numPr>
        <w:ind w:left="720" w:hanging="360"/>
        <w:rPr>
          <w:color w:val="auto"/>
          <w:sz w:val="22"/>
          <w:szCs w:val="22"/>
        </w:rPr>
      </w:pPr>
      <w:r w:rsidRPr="00020A87">
        <w:rPr>
          <w:color w:val="auto"/>
          <w:sz w:val="22"/>
          <w:szCs w:val="22"/>
        </w:rPr>
        <w:t xml:space="preserve">sharing access to information and data at a regional level. </w:t>
      </w:r>
    </w:p>
    <w:p w14:paraId="0BC1E202" w14:textId="77777777" w:rsidR="00020A87" w:rsidRDefault="00020A87" w:rsidP="00020A87">
      <w:pPr>
        <w:pStyle w:val="Default"/>
        <w:rPr>
          <w:color w:val="auto"/>
          <w:sz w:val="20"/>
          <w:szCs w:val="20"/>
        </w:rPr>
      </w:pPr>
    </w:p>
    <w:p w14:paraId="2BEF10E9" w14:textId="752A54BE" w:rsidR="00020A87" w:rsidRDefault="00020A87" w:rsidP="00020A87">
      <w:r>
        <w:lastRenderedPageBreak/>
        <w:t>The Steering Committee is chaired by the Department’s Chief Operating Officer, with membership comprising of senior Health Executives. The Aboriginal organisation, Everywhen, has been engaged to support this work. The Department’s commitment to implement these changes will be supported by an accompanying implementation plan and tracker.</w:t>
      </w:r>
      <w:r>
        <w:t xml:space="preserve"> </w:t>
      </w:r>
      <w:r>
        <w:t>Importantly, this work will ensure First Nations voices guide reforms across health, mental health, aged care, and health workforce programs, services and policies, and ultimately lead to improved health outcomes for First Nations peoples.</w:t>
      </w:r>
    </w:p>
    <w:p w14:paraId="4A3AFEBC" w14:textId="77777777" w:rsidR="00020A87" w:rsidRDefault="00020A87">
      <w:pPr>
        <w:rPr>
          <w:rFonts w:eastAsiaTheme="majorEastAsia" w:cstheme="majorBidi"/>
          <w:color w:val="2F5496" w:themeColor="accent1" w:themeShade="BF"/>
          <w:sz w:val="26"/>
          <w:szCs w:val="26"/>
        </w:rPr>
      </w:pPr>
      <w:r>
        <w:br w:type="page"/>
      </w:r>
    </w:p>
    <w:p w14:paraId="0E9EC74A" w14:textId="0BA168B7" w:rsidR="00C35426" w:rsidRPr="00853B2B" w:rsidRDefault="00C35426" w:rsidP="00020A87">
      <w:pPr>
        <w:pStyle w:val="Heading2"/>
      </w:pPr>
      <w:r w:rsidRPr="00853B2B">
        <w:lastRenderedPageBreak/>
        <w:t>Supporting implementation of Australia’s Disability Strategy 2021–2031</w:t>
      </w:r>
      <w:bookmarkEnd w:id="15"/>
    </w:p>
    <w:p w14:paraId="7C500D57" w14:textId="03170012" w:rsidR="00C35426" w:rsidRPr="00853B2B" w:rsidRDefault="00C35426" w:rsidP="00C35426">
      <w:pPr>
        <w:rPr>
          <w:rFonts w:cs="Arial"/>
        </w:rPr>
      </w:pPr>
      <w:r w:rsidRPr="00853B2B">
        <w:rPr>
          <w:rFonts w:cs="Arial"/>
        </w:rPr>
        <w:t>More than one in 6 Australians have disability</w:t>
      </w:r>
      <w:r>
        <w:rPr>
          <w:rFonts w:cs="Arial"/>
        </w:rPr>
        <w:t>.</w:t>
      </w:r>
      <w:r w:rsidRPr="00853B2B">
        <w:rPr>
          <w:rStyle w:val="FootnoteReference"/>
          <w:rFonts w:eastAsia="Calibri" w:cs="Arial"/>
          <w:color w:val="000000" w:themeColor="text1"/>
        </w:rPr>
        <w:footnoteReference w:id="4"/>
      </w:r>
      <w:r w:rsidRPr="00853B2B">
        <w:rPr>
          <w:rFonts w:cs="Arial"/>
        </w:rPr>
        <w:t xml:space="preserve"> People with disability have poorer health and healthcare access than the general population, with significantly higher rates of potentially avoidable deaths.</w:t>
      </w:r>
      <w:r w:rsidRPr="00853B2B">
        <w:rPr>
          <w:rStyle w:val="FootnoteReference"/>
          <w:rFonts w:eastAsia="Calibri" w:cs="Arial"/>
          <w:color w:val="000000" w:themeColor="text1"/>
        </w:rPr>
        <w:footnoteReference w:id="5"/>
      </w:r>
      <w:r w:rsidRPr="00853B2B">
        <w:rPr>
          <w:rFonts w:cs="Arial"/>
        </w:rPr>
        <w:t xml:space="preserve"> </w:t>
      </w:r>
    </w:p>
    <w:p w14:paraId="261CC0F0" w14:textId="1F6E496D" w:rsidR="00C35426" w:rsidRPr="00853B2B" w:rsidRDefault="00C35426" w:rsidP="00C35426">
      <w:pPr>
        <w:rPr>
          <w:rFonts w:cs="Arial"/>
        </w:rPr>
      </w:pPr>
      <w:r w:rsidRPr="00853B2B">
        <w:rPr>
          <w:rFonts w:cs="Arial"/>
          <w:i/>
          <w:iCs/>
        </w:rPr>
        <w:t>Australia’s Disability Strategy 2021–2031</w:t>
      </w:r>
      <w:r w:rsidRPr="00853B2B">
        <w:rPr>
          <w:rFonts w:cs="Arial"/>
        </w:rPr>
        <w:t xml:space="preserve"> (the Strategy)</w:t>
      </w:r>
      <w:r w:rsidRPr="00853B2B">
        <w:rPr>
          <w:rStyle w:val="FootnoteReference"/>
          <w:rFonts w:cs="Arial"/>
        </w:rPr>
        <w:footnoteReference w:id="6"/>
      </w:r>
      <w:r w:rsidRPr="00853B2B">
        <w:rPr>
          <w:rFonts w:cs="Arial"/>
        </w:rPr>
        <w:t xml:space="preserve"> is Australia’s national disability policy framework. It builds on the </w:t>
      </w:r>
      <w:r w:rsidRPr="00853B2B">
        <w:rPr>
          <w:rFonts w:cs="Arial"/>
          <w:i/>
          <w:iCs/>
        </w:rPr>
        <w:t>National Disability Strategy 2010–2020</w:t>
      </w:r>
      <w:r w:rsidRPr="00853B2B">
        <w:rPr>
          <w:rFonts w:cs="Arial"/>
        </w:rPr>
        <w:t xml:space="preserve"> to establish a national approach to improving the lives of people with disability. The Strategy was developed</w:t>
      </w:r>
      <w:r w:rsidR="00060F71">
        <w:rPr>
          <w:rFonts w:cs="Arial"/>
        </w:rPr>
        <w:t xml:space="preserve"> through</w:t>
      </w:r>
      <w:r w:rsidRPr="00853B2B">
        <w:rPr>
          <w:rFonts w:cs="Arial"/>
        </w:rPr>
        <w:t xml:space="preserve"> extensive consultations and engagement, </w:t>
      </w:r>
      <w:r w:rsidR="00060F71">
        <w:rPr>
          <w:rFonts w:cs="Arial"/>
        </w:rPr>
        <w:t>w</w:t>
      </w:r>
      <w:r w:rsidR="001F3B7F">
        <w:rPr>
          <w:rFonts w:cs="Arial"/>
        </w:rPr>
        <w:t>h</w:t>
      </w:r>
      <w:r w:rsidR="00060F71">
        <w:rPr>
          <w:rFonts w:cs="Arial"/>
        </w:rPr>
        <w:t>ere</w:t>
      </w:r>
      <w:r w:rsidRPr="00853B2B">
        <w:rPr>
          <w:rFonts w:cs="Arial"/>
        </w:rPr>
        <w:t xml:space="preserve"> people with disability and the disability sector shared their experiences to ensure the Strategy is practical, effective, and targeted. </w:t>
      </w:r>
    </w:p>
    <w:p w14:paraId="38227441" w14:textId="0CC4AA28" w:rsidR="00C35426" w:rsidRPr="00853B2B" w:rsidRDefault="00C35426" w:rsidP="00C35426">
      <w:pPr>
        <w:rPr>
          <w:rFonts w:cs="Arial"/>
        </w:rPr>
      </w:pPr>
      <w:r w:rsidRPr="00853B2B">
        <w:rPr>
          <w:rFonts w:cs="Arial"/>
        </w:rPr>
        <w:t xml:space="preserve">Health and wellbeing </w:t>
      </w:r>
      <w:proofErr w:type="gramStart"/>
      <w:r w:rsidRPr="00853B2B">
        <w:rPr>
          <w:rFonts w:cs="Arial"/>
        </w:rPr>
        <w:t>is</w:t>
      </w:r>
      <w:proofErr w:type="gramEnd"/>
      <w:r w:rsidRPr="00853B2B">
        <w:rPr>
          <w:rFonts w:cs="Arial"/>
        </w:rPr>
        <w:t xml:space="preserve"> one of the 7 Outcome Areas identified in the Strategy, where governments at all levels, working with the community and people with disability, will focus on delivering the changes needed. </w:t>
      </w:r>
    </w:p>
    <w:p w14:paraId="1CD2BCE1" w14:textId="650392CB" w:rsidR="00C35426" w:rsidRPr="00853B2B" w:rsidRDefault="00C35426" w:rsidP="00C35426">
      <w:pPr>
        <w:rPr>
          <w:rFonts w:cs="Arial"/>
        </w:rPr>
      </w:pPr>
      <w:r w:rsidRPr="00853B2B">
        <w:rPr>
          <w:rFonts w:cs="Arial"/>
        </w:rPr>
        <w:t>The Department is committed to supporting the implementation of the Strategy and</w:t>
      </w:r>
      <w:proofErr w:type="gramStart"/>
      <w:r w:rsidRPr="00853B2B">
        <w:rPr>
          <w:rFonts w:cs="Arial"/>
        </w:rPr>
        <w:t>, in particular,</w:t>
      </w:r>
      <w:r w:rsidR="00C0125B">
        <w:rPr>
          <w:rFonts w:cs="Arial"/>
        </w:rPr>
        <w:t xml:space="preserve"> </w:t>
      </w:r>
      <w:r w:rsidRPr="00853B2B">
        <w:rPr>
          <w:rFonts w:cs="Arial"/>
        </w:rPr>
        <w:t>addressing</w:t>
      </w:r>
      <w:proofErr w:type="gramEnd"/>
      <w:r w:rsidRPr="00853B2B">
        <w:rPr>
          <w:rFonts w:cs="Arial"/>
        </w:rPr>
        <w:t xml:space="preserve"> gaps in health and healthcare access for people with disability. The Department participates in the Cross Agency Working Group on implementation of the Strategy, chaired by the Department of Social Services. </w:t>
      </w:r>
    </w:p>
    <w:p w14:paraId="5BA4C05B" w14:textId="5523586D" w:rsidR="00C35426" w:rsidRPr="00853B2B" w:rsidRDefault="00C35426" w:rsidP="00C35426">
      <w:pPr>
        <w:rPr>
          <w:rFonts w:cs="Arial"/>
        </w:rPr>
      </w:pPr>
      <w:r w:rsidRPr="00853B2B">
        <w:rPr>
          <w:rFonts w:cs="Arial"/>
        </w:rPr>
        <w:t xml:space="preserve">The Department is also progressing the National Roadmap for Improving the Health of People with Intellectual Disability (the </w:t>
      </w:r>
      <w:proofErr w:type="gramStart"/>
      <w:r w:rsidRPr="00853B2B">
        <w:rPr>
          <w:rFonts w:cs="Arial"/>
        </w:rPr>
        <w:t>Roadmap</w:t>
      </w:r>
      <w:proofErr w:type="gramEnd"/>
      <w:r w:rsidRPr="00853B2B">
        <w:rPr>
          <w:rFonts w:cs="Arial"/>
        </w:rPr>
        <w:t>)</w:t>
      </w:r>
      <w:r>
        <w:rPr>
          <w:rStyle w:val="FootnoteReference"/>
          <w:rFonts w:cs="Arial"/>
        </w:rPr>
        <w:footnoteReference w:id="7"/>
      </w:r>
      <w:r w:rsidRPr="00853B2B">
        <w:rPr>
          <w:rFonts w:cs="Arial"/>
        </w:rPr>
        <w:t xml:space="preserve">, which is an Associated Plan to the Strategy. The </w:t>
      </w:r>
      <w:proofErr w:type="gramStart"/>
      <w:r w:rsidRPr="00853B2B">
        <w:rPr>
          <w:rFonts w:cs="Arial"/>
        </w:rPr>
        <w:t>Roadmap</w:t>
      </w:r>
      <w:proofErr w:type="gramEnd"/>
      <w:r w:rsidRPr="00853B2B">
        <w:rPr>
          <w:rFonts w:cs="Arial"/>
        </w:rPr>
        <w:t xml:space="preserve"> will support health and wellbeing outcomes under the Strategy.</w:t>
      </w:r>
    </w:p>
    <w:p w14:paraId="5AECEEBE" w14:textId="7794FB6F" w:rsidR="007A2B14" w:rsidRPr="00E53652" w:rsidRDefault="00C35426" w:rsidP="00C35426">
      <w:pPr>
        <w:rPr>
          <w:rFonts w:cs="Arial"/>
        </w:rPr>
      </w:pPr>
      <w:r w:rsidRPr="007A2B14">
        <w:rPr>
          <w:rFonts w:cs="Arial"/>
        </w:rPr>
        <w:t>In 2022–23, the Department will contribute to the Strategy’s actions and objectives through the following work:</w:t>
      </w:r>
    </w:p>
    <w:p w14:paraId="0720146C" w14:textId="77777777" w:rsidR="007A2B14" w:rsidRPr="00E53652" w:rsidRDefault="007A2B14" w:rsidP="00E53652">
      <w:pPr>
        <w:pStyle w:val="Heading3"/>
      </w:pPr>
      <w:r w:rsidRPr="00E53652">
        <w:t>Early Childhood Targeted Action Plan</w:t>
      </w:r>
    </w:p>
    <w:p w14:paraId="48D52C7E" w14:textId="3518AC13" w:rsidR="000F2A48" w:rsidRPr="00E53652" w:rsidRDefault="007A2B14" w:rsidP="00B14E20">
      <w:r w:rsidRPr="00E53652">
        <w:t>The Department will lead implementation of a health action (Action 1.2) under the Early Childhood Targeted Action Plan</w:t>
      </w:r>
      <w:r w:rsidRPr="007A2B14">
        <w:t>.</w:t>
      </w:r>
      <w:r w:rsidRPr="007A2B14">
        <w:rPr>
          <w:rStyle w:val="FootnoteReference"/>
        </w:rPr>
        <w:footnoteReference w:id="8"/>
      </w:r>
      <w:r w:rsidR="000F2A48">
        <w:t xml:space="preserve"> </w:t>
      </w:r>
      <w:r w:rsidRPr="00E53652">
        <w:t>Action 1.2 is to provide support to facilitate, through Primary Health Networks and Aboriginal Community Controlled Health Services, improved access to primary health care services to better enable early detection of disability or developmental concerns in young children, and facilitate appropriate referral pathways, recognising the needs for priority population groups.</w:t>
      </w:r>
    </w:p>
    <w:p w14:paraId="6EE86F96" w14:textId="77777777" w:rsidR="007A2B14" w:rsidRPr="00E53652" w:rsidRDefault="007A2B14" w:rsidP="00E53652">
      <w:pPr>
        <w:pStyle w:val="Heading3"/>
      </w:pPr>
      <w:r w:rsidRPr="00E53652">
        <w:t>Disability Data Improvement Plan</w:t>
      </w:r>
    </w:p>
    <w:p w14:paraId="3A25FC96" w14:textId="2A95A1D5" w:rsidR="007A2B14" w:rsidRPr="00761999" w:rsidRDefault="007A2B14" w:rsidP="00B14E20">
      <w:r w:rsidRPr="00761999">
        <w:t xml:space="preserve">The Department is establishing an initial </w:t>
      </w:r>
      <w:proofErr w:type="gramStart"/>
      <w:r w:rsidRPr="00761999">
        <w:t>3 year</w:t>
      </w:r>
      <w:proofErr w:type="gramEnd"/>
      <w:r w:rsidRPr="00761999">
        <w:t xml:space="preserve"> Disability Data Improvement Plan (DIP) for 2022–2025. The Strategy’s Shared Leadership Model requires lead portfolios, including</w:t>
      </w:r>
      <w:r w:rsidR="00B46E88">
        <w:t xml:space="preserve"> our </w:t>
      </w:r>
      <w:proofErr w:type="gramStart"/>
      <w:r w:rsidR="00B46E88">
        <w:t>Department</w:t>
      </w:r>
      <w:proofErr w:type="gramEnd"/>
      <w:r w:rsidRPr="00761999">
        <w:t xml:space="preserve">, to produce an initial 3 year DIP setting out how data can be improved for people with disability in their key systems. The aim of the DIP is to outline how the </w:t>
      </w:r>
      <w:r w:rsidR="00B46E88">
        <w:t>D</w:t>
      </w:r>
      <w:r w:rsidRPr="00761999">
        <w:t xml:space="preserve">epartment will improve the quality of data held for people with disability to </w:t>
      </w:r>
      <w:r w:rsidR="00B46E88">
        <w:t>advance</w:t>
      </w:r>
      <w:r w:rsidRPr="00761999">
        <w:t xml:space="preserve"> decision making and program performance. Improving </w:t>
      </w:r>
      <w:r w:rsidR="00B46E88">
        <w:t>d</w:t>
      </w:r>
      <w:r w:rsidRPr="00761999">
        <w:t>ata is a key element of the Strategy, and aims to measure outcomes, identify data linkage points between systems, and support the development of new measures.</w:t>
      </w:r>
    </w:p>
    <w:p w14:paraId="5C1666F8" w14:textId="77777777" w:rsidR="000F2A48" w:rsidRDefault="000F2A48" w:rsidP="00E53652">
      <w:pPr>
        <w:pStyle w:val="Heading3"/>
      </w:pPr>
      <w:bookmarkStart w:id="16" w:name="Our_Regulatory_Approach"/>
      <w:bookmarkStart w:id="17" w:name="_bookmark0"/>
      <w:bookmarkEnd w:id="16"/>
      <w:bookmarkEnd w:id="17"/>
      <w:r>
        <w:lastRenderedPageBreak/>
        <w:t>Emergency Management Targeted Action Plan</w:t>
      </w:r>
    </w:p>
    <w:p w14:paraId="62792915" w14:textId="77777777" w:rsidR="000F2A48" w:rsidRPr="00761999" w:rsidRDefault="000F2A48" w:rsidP="00B14E20">
      <w:r w:rsidRPr="00761999">
        <w:t>In collaboration with other agencies, disability organisations, and the Advisory Committee on the Health Emergency Response to COVID-19 for People with Disability, the Department is progressing work to contribute to the following actions under the Strategy’s Emergency Management Targeted Action Plan:</w:t>
      </w:r>
    </w:p>
    <w:p w14:paraId="306FE4BE" w14:textId="3CCF339F" w:rsidR="000F2A48" w:rsidRPr="00761999" w:rsidRDefault="000F2A48" w:rsidP="00B14E20">
      <w:r w:rsidRPr="00761999">
        <w:rPr>
          <w:b/>
          <w:bCs/>
        </w:rPr>
        <w:t>Action 1.4:</w:t>
      </w:r>
      <w:r w:rsidRPr="00761999">
        <w:t xml:space="preserve"> Australian Government Department of Health to review Australia’s COVID-19 response for people</w:t>
      </w:r>
      <w:r w:rsidR="00B2445D">
        <w:t xml:space="preserve"> </w:t>
      </w:r>
      <w:r w:rsidRPr="00761999">
        <w:t>with disability and incorporate learnings into emergency planning and future emergency responses.</w:t>
      </w:r>
    </w:p>
    <w:p w14:paraId="4FA71BEC" w14:textId="77777777" w:rsidR="000F2A48" w:rsidRPr="00761999" w:rsidRDefault="000F2A48" w:rsidP="00B14E20">
      <w:r w:rsidRPr="00761999">
        <w:rPr>
          <w:b/>
          <w:bCs/>
        </w:rPr>
        <w:t>Action 1.5:</w:t>
      </w:r>
      <w:r w:rsidRPr="00761999">
        <w:t xml:space="preserve"> Australian Government to work with state and territory governments to provide greater clarity on agency roles and responsibilities for responding to health emergencies for people with disability and the disability sector.</w:t>
      </w:r>
    </w:p>
    <w:p w14:paraId="337DD55C" w14:textId="2AC328EA" w:rsidR="000F2A48" w:rsidRPr="00761999" w:rsidRDefault="000F2A48" w:rsidP="00B14E20">
      <w:r w:rsidRPr="00761999">
        <w:rPr>
          <w:b/>
          <w:bCs/>
        </w:rPr>
        <w:t>Action 1.6</w:t>
      </w:r>
      <w:r w:rsidRPr="00761999">
        <w:t>: The Australian Government (along with state and territory governments) to recognise the disability workforce as an essential workforce in the context</w:t>
      </w:r>
      <w:r w:rsidR="00B2445D">
        <w:t xml:space="preserve"> </w:t>
      </w:r>
      <w:r w:rsidRPr="00761999">
        <w:t>of public health emergencies and in public health emergency planning.</w:t>
      </w:r>
    </w:p>
    <w:p w14:paraId="7D6EE84F" w14:textId="77777777" w:rsidR="000F2A48" w:rsidRPr="00761999" w:rsidRDefault="000F2A48" w:rsidP="00B14E20">
      <w:r w:rsidRPr="00761999">
        <w:rPr>
          <w:b/>
          <w:bCs/>
        </w:rPr>
        <w:t>Action 2.6:</w:t>
      </w:r>
      <w:r w:rsidRPr="00761999">
        <w:t xml:space="preserve"> The Australian Government (along with state and territory and local governments, and disability service providers), to consider the needs of people with intellectual disability in their emergency preparedness planning.</w:t>
      </w:r>
    </w:p>
    <w:p w14:paraId="18891357" w14:textId="45515D9A" w:rsidR="000F2A48" w:rsidRPr="00761999" w:rsidRDefault="000F2A48" w:rsidP="00B14E20">
      <w:r w:rsidRPr="00761999">
        <w:rPr>
          <w:b/>
          <w:bCs/>
        </w:rPr>
        <w:t>Action 2.7:</w:t>
      </w:r>
      <w:r w:rsidRPr="00761999">
        <w:t xml:space="preserve"> Australian Government Department of Health (in coordination with states and territories), to continue work to ensure disability support workers have priority access to personal protective equipment, appropriate testing procedures, and infection prevention and control training during the COVID-19 and any future widespread communicable disease outbreaks.</w:t>
      </w:r>
    </w:p>
    <w:p w14:paraId="0344FF0A" w14:textId="77777777" w:rsidR="00C35426" w:rsidRPr="00853B2B" w:rsidRDefault="00C35426" w:rsidP="005C43A3">
      <w:r w:rsidRPr="00853B2B">
        <w:br w:type="page"/>
      </w:r>
    </w:p>
    <w:p w14:paraId="08F8D237" w14:textId="77777777" w:rsidR="00C35426" w:rsidRPr="00853B2B" w:rsidRDefault="00C35426" w:rsidP="00C35426">
      <w:pPr>
        <w:pStyle w:val="Heading1"/>
        <w:rPr>
          <w:rFonts w:cs="Arial"/>
        </w:rPr>
      </w:pPr>
      <w:bookmarkStart w:id="18" w:name="_Toc104454822"/>
      <w:bookmarkStart w:id="19" w:name="_Toc112401308"/>
      <w:r w:rsidRPr="00853B2B">
        <w:rPr>
          <w:rFonts w:cs="Arial"/>
        </w:rPr>
        <w:lastRenderedPageBreak/>
        <w:t>Our Regulatory Approach</w:t>
      </w:r>
      <w:bookmarkEnd w:id="18"/>
      <w:bookmarkEnd w:id="19"/>
    </w:p>
    <w:p w14:paraId="632A12C2" w14:textId="1AC1831B" w:rsidR="00276550" w:rsidRPr="00276550" w:rsidRDefault="00276550" w:rsidP="00276550">
      <w:pPr>
        <w:rPr>
          <w:rFonts w:cs="Arial"/>
        </w:rPr>
      </w:pPr>
      <w:r w:rsidRPr="00276550">
        <w:rPr>
          <w:rFonts w:cs="Arial"/>
        </w:rPr>
        <w:t xml:space="preserve">The regulatory environment in the health and aged care sector is complex and broad ranging. The </w:t>
      </w:r>
      <w:r w:rsidR="009B09AF">
        <w:rPr>
          <w:rFonts w:cs="Arial"/>
        </w:rPr>
        <w:t xml:space="preserve">Australian </w:t>
      </w:r>
      <w:r w:rsidRPr="00276550">
        <w:rPr>
          <w:rFonts w:cs="Arial"/>
        </w:rPr>
        <w:t>Government, through the Department and its portfolio entities, has significant responsibility for regulating a wide range of health and aged care systems</w:t>
      </w:r>
      <w:r w:rsidR="009B09AF">
        <w:rPr>
          <w:rFonts w:cs="Arial"/>
        </w:rPr>
        <w:t>,</w:t>
      </w:r>
      <w:r w:rsidR="000E2CB0">
        <w:rPr>
          <w:rFonts w:cs="Arial"/>
        </w:rPr>
        <w:t xml:space="preserve"> including</w:t>
      </w:r>
      <w:r w:rsidRPr="00276550">
        <w:rPr>
          <w:rFonts w:cs="Arial"/>
        </w:rPr>
        <w:t>:</w:t>
      </w:r>
    </w:p>
    <w:p w14:paraId="601E7DBB" w14:textId="496E401F" w:rsidR="00276550" w:rsidRPr="00276550" w:rsidRDefault="00276550" w:rsidP="005250C1">
      <w:pPr>
        <w:pStyle w:val="ListParagraph"/>
        <w:numPr>
          <w:ilvl w:val="0"/>
          <w:numId w:val="57"/>
        </w:numPr>
        <w:ind w:left="357" w:hanging="357"/>
        <w:contextualSpacing w:val="0"/>
        <w:rPr>
          <w:rFonts w:eastAsia="Times New Roman" w:cs="Arial"/>
        </w:rPr>
      </w:pPr>
      <w:r w:rsidRPr="00276550">
        <w:rPr>
          <w:rFonts w:eastAsia="Times New Roman" w:cs="Arial"/>
        </w:rPr>
        <w:t>therapeutic goods</w:t>
      </w:r>
      <w:r w:rsidR="009B09AF">
        <w:rPr>
          <w:rFonts w:eastAsia="Times New Roman" w:cs="Arial"/>
        </w:rPr>
        <w:t xml:space="preserve"> and</w:t>
      </w:r>
      <w:r w:rsidR="005F4DAC">
        <w:rPr>
          <w:rFonts w:eastAsia="Times New Roman" w:cs="Arial"/>
        </w:rPr>
        <w:t xml:space="preserve"> products such as medicines, vaccines, cell tissue, </w:t>
      </w:r>
      <w:r w:rsidR="009B09AF">
        <w:rPr>
          <w:rFonts w:eastAsia="Times New Roman" w:cs="Arial"/>
        </w:rPr>
        <w:t xml:space="preserve">and </w:t>
      </w:r>
      <w:r w:rsidR="005F4DAC">
        <w:rPr>
          <w:rFonts w:eastAsia="Times New Roman" w:cs="Arial"/>
        </w:rPr>
        <w:t>blood production and medical devices</w:t>
      </w:r>
    </w:p>
    <w:p w14:paraId="0CCA664C" w14:textId="77777777" w:rsidR="00276550" w:rsidRPr="00276550" w:rsidRDefault="00276550" w:rsidP="005250C1">
      <w:pPr>
        <w:pStyle w:val="ListParagraph"/>
        <w:numPr>
          <w:ilvl w:val="0"/>
          <w:numId w:val="57"/>
        </w:numPr>
        <w:ind w:left="357" w:hanging="357"/>
        <w:contextualSpacing w:val="0"/>
        <w:rPr>
          <w:rFonts w:eastAsia="Times New Roman" w:cs="Arial"/>
        </w:rPr>
      </w:pPr>
      <w:r w:rsidRPr="00276550">
        <w:rPr>
          <w:rFonts w:eastAsia="Times New Roman" w:cs="Arial"/>
        </w:rPr>
        <w:t>ageing and aged care services</w:t>
      </w:r>
    </w:p>
    <w:p w14:paraId="4BC332A6" w14:textId="77777777" w:rsidR="00276550" w:rsidRPr="00276550" w:rsidRDefault="00276550" w:rsidP="005250C1">
      <w:pPr>
        <w:pStyle w:val="ListParagraph"/>
        <w:numPr>
          <w:ilvl w:val="0"/>
          <w:numId w:val="57"/>
        </w:numPr>
        <w:ind w:left="357" w:hanging="357"/>
        <w:contextualSpacing w:val="0"/>
        <w:rPr>
          <w:rFonts w:eastAsia="Times New Roman" w:cs="Arial"/>
        </w:rPr>
      </w:pPr>
      <w:r w:rsidRPr="00276550">
        <w:rPr>
          <w:rFonts w:eastAsia="Times New Roman" w:cs="Arial"/>
        </w:rPr>
        <w:t>controlled drugs</w:t>
      </w:r>
    </w:p>
    <w:p w14:paraId="1A7AD742" w14:textId="77777777" w:rsidR="00276550" w:rsidRPr="00276550" w:rsidRDefault="00276550" w:rsidP="005250C1">
      <w:pPr>
        <w:pStyle w:val="ListParagraph"/>
        <w:numPr>
          <w:ilvl w:val="0"/>
          <w:numId w:val="57"/>
        </w:numPr>
        <w:ind w:left="357" w:hanging="357"/>
        <w:contextualSpacing w:val="0"/>
        <w:rPr>
          <w:rFonts w:eastAsia="Times New Roman" w:cs="Arial"/>
        </w:rPr>
      </w:pPr>
      <w:r w:rsidRPr="00276550">
        <w:rPr>
          <w:rFonts w:eastAsia="Times New Roman" w:cs="Arial"/>
        </w:rPr>
        <w:t>gene technology</w:t>
      </w:r>
    </w:p>
    <w:p w14:paraId="75A0C75B" w14:textId="77777777" w:rsidR="00276550" w:rsidRPr="00276550" w:rsidRDefault="00276550" w:rsidP="005250C1">
      <w:pPr>
        <w:pStyle w:val="ListParagraph"/>
        <w:numPr>
          <w:ilvl w:val="0"/>
          <w:numId w:val="57"/>
        </w:numPr>
        <w:ind w:left="357" w:hanging="357"/>
        <w:contextualSpacing w:val="0"/>
        <w:rPr>
          <w:rFonts w:eastAsia="Times New Roman" w:cs="Arial"/>
        </w:rPr>
      </w:pPr>
      <w:r w:rsidRPr="00276550">
        <w:rPr>
          <w:rFonts w:eastAsia="Times New Roman" w:cs="Arial"/>
        </w:rPr>
        <w:t>industrial chemicals</w:t>
      </w:r>
    </w:p>
    <w:p w14:paraId="340CD9BB" w14:textId="77777777" w:rsidR="00276550" w:rsidRPr="0097000F" w:rsidRDefault="00276550" w:rsidP="005250C1">
      <w:pPr>
        <w:pStyle w:val="ListParagraph"/>
        <w:numPr>
          <w:ilvl w:val="0"/>
          <w:numId w:val="57"/>
        </w:numPr>
        <w:ind w:left="357" w:hanging="357"/>
        <w:contextualSpacing w:val="0"/>
        <w:rPr>
          <w:rFonts w:eastAsia="Times New Roman" w:cs="Arial"/>
        </w:rPr>
      </w:pPr>
      <w:r w:rsidRPr="0097000F">
        <w:rPr>
          <w:rFonts w:eastAsia="Times New Roman" w:cs="Arial"/>
        </w:rPr>
        <w:t>private health insurance</w:t>
      </w:r>
    </w:p>
    <w:p w14:paraId="6C09B585" w14:textId="77777777" w:rsidR="00276550" w:rsidRPr="00F60CF7" w:rsidRDefault="00276550" w:rsidP="005250C1">
      <w:pPr>
        <w:pStyle w:val="ListParagraph"/>
        <w:numPr>
          <w:ilvl w:val="0"/>
          <w:numId w:val="57"/>
        </w:numPr>
        <w:ind w:left="357" w:hanging="357"/>
        <w:contextualSpacing w:val="0"/>
        <w:rPr>
          <w:rFonts w:eastAsia="Times New Roman" w:cs="Arial"/>
        </w:rPr>
      </w:pPr>
      <w:r w:rsidRPr="005A48D8">
        <w:rPr>
          <w:rFonts w:eastAsia="Times New Roman" w:cs="Arial"/>
        </w:rPr>
        <w:t>radiation protection and nuclear safety</w:t>
      </w:r>
    </w:p>
    <w:p w14:paraId="4B85A04F" w14:textId="77777777" w:rsidR="00276550" w:rsidRPr="009768E8" w:rsidRDefault="00276550" w:rsidP="005250C1">
      <w:pPr>
        <w:pStyle w:val="ListParagraph"/>
        <w:numPr>
          <w:ilvl w:val="0"/>
          <w:numId w:val="57"/>
        </w:numPr>
        <w:ind w:left="357" w:hanging="357"/>
        <w:contextualSpacing w:val="0"/>
        <w:rPr>
          <w:rFonts w:eastAsia="Times New Roman" w:cs="Arial"/>
        </w:rPr>
      </w:pPr>
      <w:r w:rsidRPr="009768E8">
        <w:rPr>
          <w:rFonts w:eastAsia="Times New Roman" w:cs="Arial"/>
        </w:rPr>
        <w:t>sport integrity</w:t>
      </w:r>
    </w:p>
    <w:p w14:paraId="6063CD3D" w14:textId="77777777" w:rsidR="00276550" w:rsidRPr="00E357C9" w:rsidRDefault="00276550" w:rsidP="005250C1">
      <w:pPr>
        <w:pStyle w:val="ListParagraph"/>
        <w:numPr>
          <w:ilvl w:val="0"/>
          <w:numId w:val="57"/>
        </w:numPr>
        <w:ind w:left="357" w:hanging="357"/>
        <w:contextualSpacing w:val="0"/>
        <w:rPr>
          <w:rFonts w:eastAsia="Times New Roman" w:cs="Arial"/>
        </w:rPr>
      </w:pPr>
      <w:r w:rsidRPr="00485FE7">
        <w:rPr>
          <w:rFonts w:eastAsia="Times New Roman" w:cs="Arial"/>
        </w:rPr>
        <w:t>safety and quality in healthcare</w:t>
      </w:r>
    </w:p>
    <w:p w14:paraId="6FC5957E" w14:textId="77777777" w:rsidR="00276550" w:rsidRPr="00CA583E" w:rsidRDefault="00276550" w:rsidP="005250C1">
      <w:pPr>
        <w:pStyle w:val="ListParagraph"/>
        <w:numPr>
          <w:ilvl w:val="0"/>
          <w:numId w:val="57"/>
        </w:numPr>
        <w:ind w:left="357" w:hanging="357"/>
        <w:contextualSpacing w:val="0"/>
        <w:rPr>
          <w:rFonts w:eastAsia="Times New Roman" w:cs="Arial"/>
        </w:rPr>
      </w:pPr>
      <w:r w:rsidRPr="00CA583E">
        <w:rPr>
          <w:rFonts w:eastAsia="Times New Roman" w:cs="Arial"/>
        </w:rPr>
        <w:t>food standards</w:t>
      </w:r>
    </w:p>
    <w:p w14:paraId="0A04F80A" w14:textId="77777777" w:rsidR="00276550" w:rsidRPr="0064160B" w:rsidRDefault="00276550" w:rsidP="005250C1">
      <w:pPr>
        <w:pStyle w:val="ListParagraph"/>
        <w:numPr>
          <w:ilvl w:val="0"/>
          <w:numId w:val="57"/>
        </w:numPr>
        <w:ind w:left="357" w:hanging="357"/>
        <w:contextualSpacing w:val="0"/>
        <w:rPr>
          <w:rFonts w:eastAsia="Times New Roman" w:cs="Arial"/>
        </w:rPr>
      </w:pPr>
      <w:r w:rsidRPr="0064160B">
        <w:rPr>
          <w:rFonts w:eastAsia="Times New Roman" w:cs="Arial"/>
        </w:rPr>
        <w:t>embryo research</w:t>
      </w:r>
    </w:p>
    <w:p w14:paraId="7BAC5572" w14:textId="77777777" w:rsidR="00276550" w:rsidRPr="002D296D" w:rsidRDefault="00276550" w:rsidP="005250C1">
      <w:pPr>
        <w:pStyle w:val="ListParagraph"/>
        <w:numPr>
          <w:ilvl w:val="0"/>
          <w:numId w:val="57"/>
        </w:numPr>
        <w:ind w:left="357" w:hanging="357"/>
        <w:contextualSpacing w:val="0"/>
        <w:rPr>
          <w:rFonts w:eastAsia="Times New Roman" w:cs="Arial"/>
        </w:rPr>
      </w:pPr>
      <w:r w:rsidRPr="002D296D">
        <w:rPr>
          <w:rFonts w:eastAsia="Times New Roman" w:cs="Arial"/>
        </w:rPr>
        <w:t>security sensitive biological agents</w:t>
      </w:r>
    </w:p>
    <w:p w14:paraId="1D56F100" w14:textId="1A4C5066" w:rsidR="00276550" w:rsidRPr="003E0949" w:rsidRDefault="00276550" w:rsidP="005250C1">
      <w:pPr>
        <w:pStyle w:val="ListParagraph"/>
        <w:numPr>
          <w:ilvl w:val="0"/>
          <w:numId w:val="57"/>
        </w:numPr>
        <w:ind w:left="357" w:hanging="357"/>
        <w:contextualSpacing w:val="0"/>
        <w:rPr>
          <w:rFonts w:eastAsia="Times New Roman" w:cs="Arial"/>
        </w:rPr>
      </w:pPr>
      <w:r w:rsidRPr="00484F0D">
        <w:rPr>
          <w:rFonts w:eastAsia="Times New Roman" w:cs="Arial"/>
        </w:rPr>
        <w:t>health provider compliance</w:t>
      </w:r>
    </w:p>
    <w:p w14:paraId="6B68B34B" w14:textId="74CCB4E8" w:rsidR="00276550" w:rsidRDefault="00276550" w:rsidP="005250C1">
      <w:pPr>
        <w:pStyle w:val="ListParagraph"/>
        <w:numPr>
          <w:ilvl w:val="0"/>
          <w:numId w:val="57"/>
        </w:numPr>
        <w:ind w:left="357" w:hanging="357"/>
        <w:rPr>
          <w:rFonts w:eastAsia="Times New Roman" w:cs="Arial"/>
        </w:rPr>
      </w:pPr>
      <w:r w:rsidRPr="00AE02D4">
        <w:rPr>
          <w:rFonts w:eastAsia="Times New Roman" w:cs="Arial"/>
        </w:rPr>
        <w:t>hearing services</w:t>
      </w:r>
      <w:r w:rsidR="00C77A84">
        <w:rPr>
          <w:rFonts w:eastAsia="Times New Roman" w:cs="Arial"/>
        </w:rPr>
        <w:t>.</w:t>
      </w:r>
    </w:p>
    <w:p w14:paraId="15E1C474" w14:textId="77777777" w:rsidR="00360D03" w:rsidRPr="006C08BD" w:rsidRDefault="00360D03" w:rsidP="00360D03">
      <w:pPr>
        <w:pStyle w:val="ListParagraph"/>
        <w:ind w:left="357"/>
        <w:rPr>
          <w:rFonts w:eastAsia="Times New Roman" w:cs="Arial"/>
        </w:rPr>
      </w:pPr>
    </w:p>
    <w:p w14:paraId="4CA54892" w14:textId="259EB3A3" w:rsidR="00C35426" w:rsidRPr="00853B2B" w:rsidRDefault="00C35426" w:rsidP="00276550">
      <w:pPr>
        <w:rPr>
          <w:rFonts w:cs="Arial"/>
        </w:rPr>
      </w:pPr>
      <w:r w:rsidRPr="00853B2B">
        <w:rPr>
          <w:rFonts w:cs="Arial"/>
        </w:rPr>
        <w:t xml:space="preserve">Our regulators play a vital role </w:t>
      </w:r>
      <w:r w:rsidR="009B09AF">
        <w:rPr>
          <w:rFonts w:cs="Arial"/>
        </w:rPr>
        <w:t>in</w:t>
      </w:r>
      <w:r w:rsidRPr="00853B2B">
        <w:rPr>
          <w:rFonts w:cs="Arial"/>
        </w:rPr>
        <w:t xml:space="preserve"> administering legislation that covers thousands of professionals, organisations</w:t>
      </w:r>
      <w:r w:rsidR="009B09AF">
        <w:rPr>
          <w:rFonts w:cs="Arial"/>
        </w:rPr>
        <w:t>,</w:t>
      </w:r>
      <w:r w:rsidRPr="00853B2B">
        <w:rPr>
          <w:rFonts w:cs="Arial"/>
        </w:rPr>
        <w:t xml:space="preserve"> and businesses that support the health and wellbeing of Australians. </w:t>
      </w:r>
    </w:p>
    <w:p w14:paraId="7BDDE989" w14:textId="6A8F0C38" w:rsidR="00C35426" w:rsidRPr="00853B2B" w:rsidRDefault="00C35426" w:rsidP="00C35426">
      <w:pPr>
        <w:rPr>
          <w:rFonts w:cs="Arial"/>
        </w:rPr>
      </w:pPr>
      <w:r w:rsidRPr="00853B2B">
        <w:rPr>
          <w:rFonts w:cs="Arial"/>
        </w:rPr>
        <w:t>Through our regulation, the Department aims to protect the health, safety</w:t>
      </w:r>
      <w:r w:rsidR="001B673E">
        <w:rPr>
          <w:rFonts w:cs="Arial"/>
        </w:rPr>
        <w:t>,</w:t>
      </w:r>
      <w:r w:rsidRPr="00853B2B">
        <w:rPr>
          <w:rFonts w:cs="Arial"/>
        </w:rPr>
        <w:t xml:space="preserve"> and wellbeing of all Australians by identifying risks to human health and the environment and managing those risks to prevent harm through education and effective, proportionate compliance activities. </w:t>
      </w:r>
    </w:p>
    <w:p w14:paraId="0B551BE4" w14:textId="2353B75A" w:rsidR="00C35426" w:rsidRPr="00853B2B" w:rsidRDefault="00C35426" w:rsidP="00C35426">
      <w:pPr>
        <w:rPr>
          <w:rFonts w:cs="Arial"/>
        </w:rPr>
      </w:pPr>
      <w:r w:rsidRPr="00853B2B">
        <w:rPr>
          <w:rFonts w:cs="Arial"/>
        </w:rPr>
        <w:t>The development, management</w:t>
      </w:r>
      <w:r w:rsidR="009B09AF">
        <w:rPr>
          <w:rFonts w:cs="Arial"/>
        </w:rPr>
        <w:t>,</w:t>
      </w:r>
      <w:r w:rsidRPr="00853B2B">
        <w:rPr>
          <w:rFonts w:cs="Arial"/>
        </w:rPr>
        <w:t xml:space="preserve"> and review of our regulation is guided by the Health Regulatory Policy Framework, which identifies a set of common principles to underpin </w:t>
      </w:r>
      <w:r>
        <w:rPr>
          <w:rFonts w:cs="Arial"/>
        </w:rPr>
        <w:t>t</w:t>
      </w:r>
      <w:r w:rsidRPr="00853B2B">
        <w:rPr>
          <w:rFonts w:cs="Arial"/>
        </w:rPr>
        <w:t>he Department’s approach to regulation</w:t>
      </w:r>
      <w:r>
        <w:rPr>
          <w:rFonts w:cs="Arial"/>
        </w:rPr>
        <w:t>:</w:t>
      </w:r>
    </w:p>
    <w:p w14:paraId="5B1BBBB0" w14:textId="0CD4B77C" w:rsidR="00C35426" w:rsidRPr="00853B2B" w:rsidRDefault="00C35426" w:rsidP="00BD7967">
      <w:pPr>
        <w:pStyle w:val="ListParagraph"/>
        <w:numPr>
          <w:ilvl w:val="0"/>
          <w:numId w:val="1"/>
        </w:numPr>
        <w:spacing w:after="160" w:line="259" w:lineRule="auto"/>
        <w:ind w:left="284" w:hanging="284"/>
        <w:rPr>
          <w:rFonts w:cs="Arial"/>
          <w:szCs w:val="22"/>
        </w:rPr>
      </w:pPr>
      <w:r w:rsidRPr="00853B2B">
        <w:rPr>
          <w:rFonts w:cs="Arial"/>
          <w:b/>
          <w:bCs/>
          <w:szCs w:val="22"/>
        </w:rPr>
        <w:t>Continuous improvement and building trust</w:t>
      </w:r>
      <w:r w:rsidRPr="00853B2B">
        <w:rPr>
          <w:rFonts w:cs="Arial"/>
          <w:szCs w:val="22"/>
        </w:rPr>
        <w:t>. We adopt a whole</w:t>
      </w:r>
      <w:r>
        <w:rPr>
          <w:rFonts w:cs="Arial"/>
          <w:szCs w:val="22"/>
        </w:rPr>
        <w:t xml:space="preserve"> </w:t>
      </w:r>
      <w:r w:rsidRPr="00853B2B">
        <w:rPr>
          <w:rFonts w:cs="Arial"/>
          <w:szCs w:val="22"/>
        </w:rPr>
        <w:t>of</w:t>
      </w:r>
      <w:r>
        <w:rPr>
          <w:rFonts w:cs="Arial"/>
          <w:szCs w:val="22"/>
        </w:rPr>
        <w:t xml:space="preserve"> </w:t>
      </w:r>
      <w:r w:rsidRPr="00853B2B">
        <w:rPr>
          <w:rFonts w:cs="Arial"/>
          <w:szCs w:val="22"/>
        </w:rPr>
        <w:t>system perspective to regulation, continuously improving our performance, capability</w:t>
      </w:r>
      <w:r w:rsidR="001B673E">
        <w:rPr>
          <w:rFonts w:cs="Arial"/>
          <w:szCs w:val="22"/>
        </w:rPr>
        <w:t>,</w:t>
      </w:r>
      <w:r w:rsidRPr="00853B2B">
        <w:rPr>
          <w:rFonts w:cs="Arial"/>
          <w:szCs w:val="22"/>
        </w:rPr>
        <w:t xml:space="preserve"> and culture to build trust and confidence in our regulatory system.</w:t>
      </w:r>
    </w:p>
    <w:p w14:paraId="51FC422D" w14:textId="77777777" w:rsidR="00C35426" w:rsidRPr="00853B2B" w:rsidRDefault="00C35426" w:rsidP="00BD7967">
      <w:pPr>
        <w:pStyle w:val="ListParagraph"/>
        <w:numPr>
          <w:ilvl w:val="0"/>
          <w:numId w:val="1"/>
        </w:numPr>
        <w:spacing w:after="160" w:line="259" w:lineRule="auto"/>
        <w:ind w:left="284" w:hanging="284"/>
        <w:rPr>
          <w:rFonts w:cs="Arial"/>
          <w:szCs w:val="22"/>
        </w:rPr>
      </w:pPr>
      <w:r w:rsidRPr="00853B2B">
        <w:rPr>
          <w:rFonts w:cs="Arial"/>
          <w:b/>
          <w:bCs/>
          <w:szCs w:val="22"/>
        </w:rPr>
        <w:t>Risk-based and data-driven</w:t>
      </w:r>
      <w:r w:rsidRPr="00853B2B">
        <w:rPr>
          <w:rFonts w:cs="Arial"/>
          <w:szCs w:val="22"/>
        </w:rPr>
        <w:t>. We manage risks proportionately, apply treatments which are specific to the prevailing risks and maintain essential safeguards while minimising unnecessary regulatory burden, and leverage data and digital technology to support those we regulate to comply and grow.</w:t>
      </w:r>
    </w:p>
    <w:p w14:paraId="5583A01F" w14:textId="77777777" w:rsidR="00C35426" w:rsidRPr="00853B2B" w:rsidRDefault="00C35426" w:rsidP="00BD7967">
      <w:pPr>
        <w:pStyle w:val="ListParagraph"/>
        <w:numPr>
          <w:ilvl w:val="0"/>
          <w:numId w:val="1"/>
        </w:numPr>
        <w:spacing w:after="160" w:line="259" w:lineRule="auto"/>
        <w:ind w:left="284" w:hanging="284"/>
        <w:rPr>
          <w:rFonts w:cs="Arial"/>
          <w:szCs w:val="22"/>
        </w:rPr>
      </w:pPr>
      <w:r w:rsidRPr="00853B2B">
        <w:rPr>
          <w:rFonts w:cs="Arial"/>
          <w:b/>
          <w:bCs/>
          <w:szCs w:val="22"/>
        </w:rPr>
        <w:t>Collaboration and engagement</w:t>
      </w:r>
      <w:r w:rsidRPr="00853B2B">
        <w:rPr>
          <w:rFonts w:cs="Arial"/>
          <w:szCs w:val="22"/>
        </w:rPr>
        <w:t>. We are transparent and responsive communicators, implementing regulations in a modern and collaborative way.</w:t>
      </w:r>
    </w:p>
    <w:p w14:paraId="46573B36" w14:textId="77777777" w:rsidR="009156DF" w:rsidRDefault="009156DF">
      <w:pPr>
        <w:rPr>
          <w:rFonts w:cs="Arial"/>
        </w:rPr>
      </w:pPr>
      <w:r>
        <w:rPr>
          <w:rFonts w:cs="Arial"/>
        </w:rPr>
        <w:br w:type="page"/>
      </w:r>
    </w:p>
    <w:p w14:paraId="3E08B43A" w14:textId="1264F6A8" w:rsidR="00C35426" w:rsidRDefault="00C35426" w:rsidP="00C35426">
      <w:pPr>
        <w:rPr>
          <w:rFonts w:cs="Arial"/>
        </w:rPr>
      </w:pPr>
      <w:r w:rsidRPr="00853B2B">
        <w:rPr>
          <w:rFonts w:cs="Arial"/>
        </w:rPr>
        <w:lastRenderedPageBreak/>
        <w:t>We recognise that we have a shared responsibility for the stewardship of our regulatory systems. We adopt a whole</w:t>
      </w:r>
      <w:r>
        <w:rPr>
          <w:rFonts w:cs="Arial"/>
        </w:rPr>
        <w:t xml:space="preserve"> </w:t>
      </w:r>
      <w:r w:rsidRPr="00853B2B">
        <w:rPr>
          <w:rFonts w:cs="Arial"/>
        </w:rPr>
        <w:t>of</w:t>
      </w:r>
      <w:r>
        <w:rPr>
          <w:rFonts w:cs="Arial"/>
        </w:rPr>
        <w:t xml:space="preserve"> </w:t>
      </w:r>
      <w:r w:rsidRPr="00853B2B">
        <w:rPr>
          <w:rFonts w:cs="Arial"/>
        </w:rPr>
        <w:t xml:space="preserve">system view of our regulation and take a proactive and collaborative approach to the care of the regulatory functions which the Department oversees. </w:t>
      </w:r>
    </w:p>
    <w:tbl>
      <w:tblPr>
        <w:tblStyle w:val="TableGrid"/>
        <w:tblW w:w="9776" w:type="dxa"/>
        <w:tblLook w:val="04A0" w:firstRow="1" w:lastRow="0" w:firstColumn="1" w:lastColumn="0" w:noHBand="0" w:noVBand="1"/>
      </w:tblPr>
      <w:tblGrid>
        <w:gridCol w:w="7508"/>
        <w:gridCol w:w="2268"/>
      </w:tblGrid>
      <w:tr w:rsidR="00C35426" w:rsidRPr="00853B2B" w14:paraId="4E72281D" w14:textId="77777777" w:rsidTr="0098066A">
        <w:trPr>
          <w:trHeight w:val="444"/>
          <w:tblHeader/>
        </w:trPr>
        <w:tc>
          <w:tcPr>
            <w:tcW w:w="7508" w:type="dxa"/>
            <w:shd w:val="clear" w:color="auto" w:fill="1F3864" w:themeFill="accent1" w:themeFillShade="80"/>
            <w:vAlign w:val="center"/>
          </w:tcPr>
          <w:p w14:paraId="6EF6DC40" w14:textId="77777777" w:rsidR="00C35426" w:rsidRPr="00853B2B" w:rsidRDefault="00C35426" w:rsidP="00494F40">
            <w:pPr>
              <w:jc w:val="center"/>
              <w:rPr>
                <w:rFonts w:cs="Arial"/>
                <w:b/>
                <w:bCs/>
              </w:rPr>
            </w:pPr>
            <w:r w:rsidRPr="00853B2B">
              <w:rPr>
                <w:rFonts w:cs="Arial"/>
                <w:b/>
                <w:bCs/>
              </w:rPr>
              <w:t>Regulator / regulatory function</w:t>
            </w:r>
          </w:p>
        </w:tc>
        <w:tc>
          <w:tcPr>
            <w:tcW w:w="2268" w:type="dxa"/>
            <w:shd w:val="clear" w:color="auto" w:fill="1F3864" w:themeFill="accent1" w:themeFillShade="80"/>
            <w:vAlign w:val="center"/>
          </w:tcPr>
          <w:p w14:paraId="0F6C7286" w14:textId="77777777" w:rsidR="00C35426" w:rsidRPr="00853B2B" w:rsidRDefault="00C35426" w:rsidP="00494F40">
            <w:pPr>
              <w:jc w:val="center"/>
              <w:rPr>
                <w:rFonts w:cs="Arial"/>
                <w:b/>
                <w:bCs/>
              </w:rPr>
            </w:pPr>
            <w:r>
              <w:rPr>
                <w:rFonts w:cs="Arial"/>
                <w:b/>
                <w:bCs/>
              </w:rPr>
              <w:t>Program</w:t>
            </w:r>
          </w:p>
        </w:tc>
      </w:tr>
      <w:tr w:rsidR="00C35426" w:rsidRPr="00853B2B" w14:paraId="129D7B37" w14:textId="77777777" w:rsidTr="00494F40">
        <w:tc>
          <w:tcPr>
            <w:tcW w:w="7508" w:type="dxa"/>
            <w:vAlign w:val="center"/>
          </w:tcPr>
          <w:p w14:paraId="0C79CB89" w14:textId="77777777" w:rsidR="00C35426" w:rsidRPr="00853B2B" w:rsidRDefault="00C35426" w:rsidP="00494F40">
            <w:pPr>
              <w:rPr>
                <w:rFonts w:cs="Arial"/>
              </w:rPr>
            </w:pPr>
            <w:r w:rsidRPr="00853B2B">
              <w:rPr>
                <w:rFonts w:cs="Arial"/>
              </w:rPr>
              <w:t>Regulatory oversight of therapeutic goods by the Therapeutic Goods Administration</w:t>
            </w:r>
          </w:p>
        </w:tc>
        <w:tc>
          <w:tcPr>
            <w:tcW w:w="2268" w:type="dxa"/>
            <w:vAlign w:val="center"/>
          </w:tcPr>
          <w:p w14:paraId="378208EF" w14:textId="77777777" w:rsidR="00C35426" w:rsidRPr="00853B2B" w:rsidRDefault="00C35426" w:rsidP="00494F40">
            <w:pPr>
              <w:rPr>
                <w:rFonts w:cs="Arial"/>
              </w:rPr>
            </w:pPr>
            <w:r>
              <w:rPr>
                <w:rFonts w:cs="Arial"/>
              </w:rPr>
              <w:t>Program</w:t>
            </w:r>
            <w:r w:rsidRPr="00853B2B">
              <w:rPr>
                <w:rFonts w:cs="Arial"/>
              </w:rPr>
              <w:t xml:space="preserve"> 1.8</w:t>
            </w:r>
          </w:p>
        </w:tc>
      </w:tr>
      <w:tr w:rsidR="00C35426" w:rsidRPr="00853B2B" w14:paraId="1FA5D975" w14:textId="77777777" w:rsidTr="00494F40">
        <w:tc>
          <w:tcPr>
            <w:tcW w:w="7508" w:type="dxa"/>
            <w:vAlign w:val="center"/>
          </w:tcPr>
          <w:p w14:paraId="3E8C9DE9" w14:textId="77777777" w:rsidR="00C35426" w:rsidRPr="00853B2B" w:rsidRDefault="00C35426" w:rsidP="00494F40">
            <w:pPr>
              <w:rPr>
                <w:rFonts w:cs="Arial"/>
              </w:rPr>
            </w:pPr>
            <w:r w:rsidRPr="00853B2B">
              <w:rPr>
                <w:rFonts w:cs="Arial"/>
              </w:rPr>
              <w:t>Regulatory oversight of controlled drugs by the Office of Drug Control</w:t>
            </w:r>
          </w:p>
        </w:tc>
        <w:tc>
          <w:tcPr>
            <w:tcW w:w="2268" w:type="dxa"/>
            <w:vAlign w:val="center"/>
          </w:tcPr>
          <w:p w14:paraId="3392BE93" w14:textId="77777777" w:rsidR="00C35426" w:rsidRPr="00853B2B" w:rsidRDefault="00C35426" w:rsidP="00494F40">
            <w:pPr>
              <w:rPr>
                <w:rFonts w:cs="Arial"/>
              </w:rPr>
            </w:pPr>
            <w:r>
              <w:rPr>
                <w:rFonts w:cs="Arial"/>
              </w:rPr>
              <w:t>Program</w:t>
            </w:r>
            <w:r w:rsidRPr="00853B2B">
              <w:rPr>
                <w:rFonts w:cs="Arial"/>
              </w:rPr>
              <w:t xml:space="preserve"> 1.8</w:t>
            </w:r>
          </w:p>
        </w:tc>
      </w:tr>
      <w:tr w:rsidR="00C35426" w:rsidRPr="00853B2B" w14:paraId="32538A81" w14:textId="77777777" w:rsidTr="00494F40">
        <w:tc>
          <w:tcPr>
            <w:tcW w:w="7508" w:type="dxa"/>
            <w:vAlign w:val="center"/>
          </w:tcPr>
          <w:p w14:paraId="38941EFE" w14:textId="77777777" w:rsidR="00C35426" w:rsidRPr="00853B2B" w:rsidRDefault="00C35426" w:rsidP="00494F40">
            <w:pPr>
              <w:rPr>
                <w:rFonts w:cs="Arial"/>
              </w:rPr>
            </w:pPr>
            <w:r>
              <w:rPr>
                <w:rFonts w:cs="Arial"/>
              </w:rPr>
              <w:t xml:space="preserve">Administration of the </w:t>
            </w:r>
            <w:r w:rsidRPr="00853B2B">
              <w:rPr>
                <w:rFonts w:cs="Arial"/>
              </w:rPr>
              <w:t xml:space="preserve">Australian Industrial Chemicals Introduction Scheme (AICIS) </w:t>
            </w:r>
            <w:r>
              <w:rPr>
                <w:rFonts w:cs="Arial"/>
              </w:rPr>
              <w:t>by the</w:t>
            </w:r>
            <w:r w:rsidRPr="00853B2B">
              <w:rPr>
                <w:rFonts w:cs="Arial"/>
              </w:rPr>
              <w:t xml:space="preserve"> Office of Chemical Safety</w:t>
            </w:r>
          </w:p>
        </w:tc>
        <w:tc>
          <w:tcPr>
            <w:tcW w:w="2268" w:type="dxa"/>
            <w:vAlign w:val="center"/>
          </w:tcPr>
          <w:p w14:paraId="2575C6AC" w14:textId="77777777" w:rsidR="00C35426" w:rsidRPr="00853B2B" w:rsidRDefault="00C35426" w:rsidP="00494F40">
            <w:pPr>
              <w:rPr>
                <w:rFonts w:cs="Arial"/>
              </w:rPr>
            </w:pPr>
            <w:r>
              <w:rPr>
                <w:rFonts w:cs="Arial"/>
              </w:rPr>
              <w:t>Program</w:t>
            </w:r>
            <w:r w:rsidRPr="00853B2B">
              <w:rPr>
                <w:rFonts w:cs="Arial"/>
              </w:rPr>
              <w:t xml:space="preserve"> 1.8</w:t>
            </w:r>
          </w:p>
        </w:tc>
      </w:tr>
      <w:tr w:rsidR="00C35426" w:rsidRPr="00853B2B" w14:paraId="2334E0E2" w14:textId="77777777" w:rsidTr="00494F40">
        <w:tc>
          <w:tcPr>
            <w:tcW w:w="7508" w:type="dxa"/>
            <w:vAlign w:val="center"/>
          </w:tcPr>
          <w:p w14:paraId="49F53E6B" w14:textId="77777777" w:rsidR="00C35426" w:rsidRPr="00853B2B" w:rsidRDefault="00C35426" w:rsidP="00494F40">
            <w:pPr>
              <w:rPr>
                <w:rFonts w:cs="Arial"/>
              </w:rPr>
            </w:pPr>
            <w:r w:rsidRPr="00853B2B">
              <w:rPr>
                <w:rFonts w:cs="Arial"/>
              </w:rPr>
              <w:t>Gene Technology Regulator (GTR) / Office of the Gene Technology Regulator</w:t>
            </w:r>
          </w:p>
        </w:tc>
        <w:tc>
          <w:tcPr>
            <w:tcW w:w="2268" w:type="dxa"/>
            <w:vAlign w:val="center"/>
          </w:tcPr>
          <w:p w14:paraId="60687A9E" w14:textId="77777777" w:rsidR="00C35426" w:rsidRPr="00853B2B" w:rsidRDefault="00C35426" w:rsidP="00494F40">
            <w:pPr>
              <w:rPr>
                <w:rFonts w:cs="Arial"/>
              </w:rPr>
            </w:pPr>
            <w:r>
              <w:rPr>
                <w:rFonts w:cs="Arial"/>
              </w:rPr>
              <w:t>Program</w:t>
            </w:r>
            <w:r w:rsidRPr="00853B2B">
              <w:rPr>
                <w:rFonts w:cs="Arial"/>
              </w:rPr>
              <w:t xml:space="preserve"> 1.8</w:t>
            </w:r>
          </w:p>
        </w:tc>
      </w:tr>
      <w:tr w:rsidR="00C35426" w:rsidRPr="00853B2B" w14:paraId="099C167A" w14:textId="77777777" w:rsidTr="00494F40">
        <w:tc>
          <w:tcPr>
            <w:tcW w:w="7508" w:type="dxa"/>
            <w:vAlign w:val="center"/>
          </w:tcPr>
          <w:p w14:paraId="3EA3FDA4" w14:textId="77777777" w:rsidR="00C35426" w:rsidRPr="00853B2B" w:rsidRDefault="00C35426" w:rsidP="00494F40">
            <w:pPr>
              <w:rPr>
                <w:rFonts w:cs="Arial"/>
              </w:rPr>
            </w:pPr>
            <w:r w:rsidRPr="00853B2B">
              <w:rPr>
                <w:rFonts w:cs="Arial"/>
              </w:rPr>
              <w:t>Supporting access to high quality hearing services through the Hearing Services Program</w:t>
            </w:r>
          </w:p>
        </w:tc>
        <w:tc>
          <w:tcPr>
            <w:tcW w:w="2268" w:type="dxa"/>
            <w:vAlign w:val="center"/>
          </w:tcPr>
          <w:p w14:paraId="3446579E" w14:textId="77777777" w:rsidR="00C35426" w:rsidRPr="00853B2B" w:rsidRDefault="00C35426" w:rsidP="00494F40">
            <w:pPr>
              <w:rPr>
                <w:rFonts w:cs="Arial"/>
              </w:rPr>
            </w:pPr>
            <w:r>
              <w:rPr>
                <w:rFonts w:cs="Arial"/>
              </w:rPr>
              <w:t>Program</w:t>
            </w:r>
            <w:r w:rsidRPr="00853B2B">
              <w:rPr>
                <w:rFonts w:cs="Arial"/>
              </w:rPr>
              <w:t xml:space="preserve"> 2.2</w:t>
            </w:r>
          </w:p>
        </w:tc>
      </w:tr>
      <w:tr w:rsidR="00C35426" w:rsidRPr="00853B2B" w14:paraId="61DB17F3" w14:textId="77777777" w:rsidTr="00494F40">
        <w:tc>
          <w:tcPr>
            <w:tcW w:w="7508" w:type="dxa"/>
            <w:vAlign w:val="center"/>
          </w:tcPr>
          <w:p w14:paraId="580EB891" w14:textId="519FEACE" w:rsidR="00C35426" w:rsidRPr="00853B2B" w:rsidRDefault="00C35426" w:rsidP="00494F40">
            <w:pPr>
              <w:rPr>
                <w:rFonts w:cs="Arial"/>
              </w:rPr>
            </w:pPr>
            <w:r w:rsidRPr="00853B2B">
              <w:rPr>
                <w:rFonts w:cs="Arial"/>
              </w:rPr>
              <w:t>Regulatory oversight of private health insurance and private hospitals</w:t>
            </w:r>
            <w:r w:rsidR="006C08BD">
              <w:rPr>
                <w:rStyle w:val="FootnoteReference"/>
                <w:rFonts w:cs="Arial"/>
              </w:rPr>
              <w:footnoteReference w:id="9"/>
            </w:r>
          </w:p>
        </w:tc>
        <w:tc>
          <w:tcPr>
            <w:tcW w:w="2268" w:type="dxa"/>
            <w:vAlign w:val="center"/>
          </w:tcPr>
          <w:p w14:paraId="47CB6B2A" w14:textId="77777777" w:rsidR="00C35426" w:rsidRPr="00853B2B" w:rsidRDefault="00C35426" w:rsidP="00494F40">
            <w:pPr>
              <w:rPr>
                <w:rFonts w:cs="Arial"/>
              </w:rPr>
            </w:pPr>
            <w:r>
              <w:rPr>
                <w:rFonts w:cs="Arial"/>
              </w:rPr>
              <w:t>Program</w:t>
            </w:r>
            <w:r w:rsidRPr="00853B2B">
              <w:rPr>
                <w:rFonts w:cs="Arial"/>
              </w:rPr>
              <w:t xml:space="preserve"> 2.4</w:t>
            </w:r>
          </w:p>
        </w:tc>
      </w:tr>
      <w:tr w:rsidR="00C35426" w:rsidRPr="00853B2B" w14:paraId="5141DDD2" w14:textId="77777777" w:rsidTr="00494F40">
        <w:tc>
          <w:tcPr>
            <w:tcW w:w="7508" w:type="dxa"/>
            <w:vAlign w:val="center"/>
          </w:tcPr>
          <w:p w14:paraId="2D32C27C" w14:textId="77777777" w:rsidR="00C35426" w:rsidRPr="00853B2B" w:rsidRDefault="00C35426" w:rsidP="00494F40">
            <w:pPr>
              <w:rPr>
                <w:rFonts w:cs="Arial"/>
              </w:rPr>
            </w:pPr>
            <w:r w:rsidRPr="00853B2B">
              <w:rPr>
                <w:rFonts w:cs="Arial"/>
              </w:rPr>
              <w:t>Supporting the integrity of health benefit claims</w:t>
            </w:r>
          </w:p>
        </w:tc>
        <w:tc>
          <w:tcPr>
            <w:tcW w:w="2268" w:type="dxa"/>
            <w:vAlign w:val="center"/>
          </w:tcPr>
          <w:p w14:paraId="0F5BD688" w14:textId="77777777" w:rsidR="00C35426" w:rsidRPr="00853B2B" w:rsidRDefault="00C35426" w:rsidP="00494F40">
            <w:pPr>
              <w:rPr>
                <w:rFonts w:cs="Arial"/>
              </w:rPr>
            </w:pPr>
            <w:r>
              <w:rPr>
                <w:rFonts w:cs="Arial"/>
              </w:rPr>
              <w:t>Program</w:t>
            </w:r>
            <w:r w:rsidRPr="00853B2B">
              <w:rPr>
                <w:rFonts w:cs="Arial"/>
              </w:rPr>
              <w:t xml:space="preserve"> 2.6</w:t>
            </w:r>
          </w:p>
        </w:tc>
      </w:tr>
    </w:tbl>
    <w:p w14:paraId="66E7A6E4" w14:textId="421E8693" w:rsidR="00C35426" w:rsidRPr="00A309F5" w:rsidRDefault="00C35426" w:rsidP="005C43A3">
      <w:r w:rsidRPr="00853B2B">
        <w:br w:type="page"/>
      </w:r>
    </w:p>
    <w:p w14:paraId="5FFA5E5B" w14:textId="77777777" w:rsidR="00C35426" w:rsidRPr="00853B2B" w:rsidRDefault="00C35426" w:rsidP="00C35426">
      <w:pPr>
        <w:pStyle w:val="Heading1"/>
        <w:rPr>
          <w:rFonts w:cs="Arial"/>
        </w:rPr>
      </w:pPr>
      <w:bookmarkStart w:id="20" w:name="_Toc112401309"/>
      <w:r w:rsidRPr="00853B2B">
        <w:rPr>
          <w:rFonts w:cs="Arial"/>
        </w:rPr>
        <w:lastRenderedPageBreak/>
        <w:t>Our Corporate Governance</w:t>
      </w:r>
      <w:bookmarkEnd w:id="20"/>
    </w:p>
    <w:p w14:paraId="2302A79F" w14:textId="77777777" w:rsidR="00C35426" w:rsidRPr="00360D03" w:rsidRDefault="00C35426" w:rsidP="00C35426">
      <w:pPr>
        <w:rPr>
          <w:rFonts w:cs="Arial"/>
        </w:rPr>
      </w:pPr>
      <w:r w:rsidRPr="00F336C0">
        <w:rPr>
          <w:rFonts w:cs="Arial"/>
        </w:rPr>
        <w:t xml:space="preserve">Corporate governance plays an integral role in ensuring Australian Government priorities and program </w:t>
      </w:r>
      <w:r w:rsidRPr="00360D03">
        <w:rPr>
          <w:rFonts w:cs="Arial"/>
        </w:rPr>
        <w:t>outcomes are delivered efficiently and effectively.</w:t>
      </w:r>
    </w:p>
    <w:p w14:paraId="37E53B14" w14:textId="545E4DE7" w:rsidR="00C35426" w:rsidRPr="00F336C0" w:rsidRDefault="00C35426" w:rsidP="00C35426">
      <w:pPr>
        <w:rPr>
          <w:rFonts w:cs="Arial"/>
        </w:rPr>
      </w:pPr>
      <w:r w:rsidRPr="00360D03">
        <w:rPr>
          <w:rFonts w:cs="Arial"/>
        </w:rPr>
        <w:t>There are</w:t>
      </w:r>
      <w:r w:rsidR="00ED24A7" w:rsidRPr="00360D03">
        <w:rPr>
          <w:rFonts w:cs="Arial"/>
        </w:rPr>
        <w:t xml:space="preserve"> </w:t>
      </w:r>
      <w:r w:rsidR="003B6AA5">
        <w:rPr>
          <w:rFonts w:cs="Arial"/>
        </w:rPr>
        <w:t>7</w:t>
      </w:r>
      <w:r w:rsidRPr="00360D03">
        <w:rPr>
          <w:rFonts w:cs="Arial"/>
        </w:rPr>
        <w:t xml:space="preserve"> senior </w:t>
      </w:r>
      <w:r w:rsidRPr="00F336C0">
        <w:rPr>
          <w:rFonts w:cs="Arial"/>
        </w:rPr>
        <w:t>governance committees that provide advice and make recommendations to our executives on organisational performance, delivery of administered programs, implementation of our highest risk change projects, and strategic portfolio policy issues to improve the performance of health, aged care and sport systems.</w:t>
      </w:r>
    </w:p>
    <w:p w14:paraId="70185092" w14:textId="77777777" w:rsidR="00C35426" w:rsidRPr="00F336C0" w:rsidRDefault="00C35426" w:rsidP="00C35426">
      <w:pPr>
        <w:rPr>
          <w:rFonts w:cs="Arial"/>
        </w:rPr>
      </w:pPr>
      <w:r w:rsidRPr="00F336C0">
        <w:rPr>
          <w:rFonts w:cs="Arial"/>
        </w:rPr>
        <w:t xml:space="preserve">The </w:t>
      </w:r>
      <w:r w:rsidRPr="00F336C0">
        <w:rPr>
          <w:rFonts w:cs="Arial"/>
          <w:b/>
          <w:bCs/>
        </w:rPr>
        <w:t>Executive Committee</w:t>
      </w:r>
      <w:r w:rsidRPr="00F336C0">
        <w:rPr>
          <w:rFonts w:cs="Arial"/>
        </w:rPr>
        <w:t xml:space="preserve"> provides strategic direction and leadership to ensure outcomes documented in our Corporate Plan and Portfolio Budget Statements (PB Statements) are achieved. The Executive Committee operates in an advisory capacity to the Secretary as the Chief Executive and has no legal status.</w:t>
      </w:r>
    </w:p>
    <w:p w14:paraId="6FD7D6DD" w14:textId="77777777" w:rsidR="00C35426" w:rsidRPr="00F336C0" w:rsidRDefault="00C35426" w:rsidP="00C35426">
      <w:pPr>
        <w:rPr>
          <w:rFonts w:cs="Arial"/>
        </w:rPr>
      </w:pPr>
      <w:r w:rsidRPr="00F336C0">
        <w:rPr>
          <w:rFonts w:cs="Arial"/>
        </w:rPr>
        <w:t xml:space="preserve">The </w:t>
      </w:r>
      <w:r w:rsidRPr="00F336C0">
        <w:rPr>
          <w:rFonts w:cs="Arial"/>
          <w:b/>
          <w:bCs/>
        </w:rPr>
        <w:t>Audit and Risk Committee</w:t>
      </w:r>
      <w:r w:rsidRPr="00F336C0">
        <w:rPr>
          <w:rFonts w:cs="Arial"/>
        </w:rPr>
        <w:t xml:space="preserve"> provides independent advice and assurance to the Secretary on the appropriateness of our financial reporting, systems of internal control, performance reporting, and systems of risk oversight and management.</w:t>
      </w:r>
    </w:p>
    <w:p w14:paraId="465AD6CB" w14:textId="77777777" w:rsidR="00C35426" w:rsidRPr="00F336C0" w:rsidRDefault="00C35426" w:rsidP="00C35426">
      <w:pPr>
        <w:rPr>
          <w:rFonts w:cs="Arial"/>
        </w:rPr>
      </w:pPr>
      <w:r w:rsidRPr="00F336C0">
        <w:rPr>
          <w:rFonts w:cs="Arial"/>
        </w:rPr>
        <w:t xml:space="preserve">The </w:t>
      </w:r>
      <w:r w:rsidRPr="00F336C0">
        <w:rPr>
          <w:rFonts w:cs="Arial"/>
          <w:b/>
          <w:bCs/>
        </w:rPr>
        <w:t>Program Assurance Committee</w:t>
      </w:r>
      <w:r w:rsidRPr="00F336C0">
        <w:rPr>
          <w:rFonts w:cs="Arial"/>
        </w:rPr>
        <w:t xml:space="preserve"> is an advisory body reporting to the Executive Committee. This Committee drives excellence in program delivery across all programs, which are mapped to the outcome and program structure reflected in the PB Statements. This committee considers both the ongoing delivery of programs and the implementation of new programs and measures.</w:t>
      </w:r>
    </w:p>
    <w:p w14:paraId="25EF02FD" w14:textId="15742967" w:rsidR="00C35426" w:rsidRPr="00F336C0" w:rsidRDefault="00C35426" w:rsidP="00C35426">
      <w:pPr>
        <w:rPr>
          <w:rFonts w:cs="Arial"/>
        </w:rPr>
      </w:pPr>
      <w:r w:rsidRPr="00F336C0">
        <w:rPr>
          <w:rFonts w:cs="Arial"/>
        </w:rPr>
        <w:t xml:space="preserve">The </w:t>
      </w:r>
      <w:r w:rsidRPr="00F336C0">
        <w:rPr>
          <w:rFonts w:cs="Arial"/>
          <w:b/>
          <w:bCs/>
        </w:rPr>
        <w:t xml:space="preserve">Digital, Data </w:t>
      </w:r>
      <w:r w:rsidR="006412CA">
        <w:rPr>
          <w:rFonts w:cs="Arial"/>
          <w:b/>
          <w:bCs/>
        </w:rPr>
        <w:t xml:space="preserve">and </w:t>
      </w:r>
      <w:r w:rsidRPr="00F336C0">
        <w:rPr>
          <w:rFonts w:cs="Arial"/>
          <w:b/>
          <w:bCs/>
        </w:rPr>
        <w:t>Implementation Board</w:t>
      </w:r>
      <w:r w:rsidRPr="00F336C0">
        <w:rPr>
          <w:rFonts w:cs="Arial"/>
        </w:rPr>
        <w:t xml:space="preserve"> provides oversight, advice</w:t>
      </w:r>
      <w:r w:rsidR="009B09AF">
        <w:rPr>
          <w:rFonts w:cs="Arial"/>
        </w:rPr>
        <w:t>,</w:t>
      </w:r>
      <w:r w:rsidRPr="00F336C0">
        <w:rPr>
          <w:rFonts w:cs="Arial"/>
        </w:rPr>
        <w:t xml:space="preserve"> and assurance to the Executive Committee on effective management and ongoing viability of our high</w:t>
      </w:r>
      <w:r w:rsidR="006412CA">
        <w:rPr>
          <w:rFonts w:cs="Arial"/>
        </w:rPr>
        <w:t>est</w:t>
      </w:r>
      <w:r w:rsidRPr="00F336C0">
        <w:rPr>
          <w:rFonts w:cs="Arial"/>
        </w:rPr>
        <w:t xml:space="preserve"> risk change projects and portfolio of work. The Board </w:t>
      </w:r>
      <w:r w:rsidR="006412CA">
        <w:rPr>
          <w:rFonts w:cs="Arial"/>
        </w:rPr>
        <w:t xml:space="preserve">also </w:t>
      </w:r>
      <w:r w:rsidRPr="00F336C0">
        <w:rPr>
          <w:rFonts w:cs="Arial"/>
        </w:rPr>
        <w:t>provides strategic advice and leadership on the digital, data</w:t>
      </w:r>
      <w:r w:rsidR="009B09AF">
        <w:rPr>
          <w:rFonts w:cs="Arial"/>
        </w:rPr>
        <w:t>,</w:t>
      </w:r>
      <w:r w:rsidRPr="00F336C0">
        <w:rPr>
          <w:rFonts w:cs="Arial"/>
        </w:rPr>
        <w:t xml:space="preserve"> and ICT work programs to ensure the Department is leveraging existing technologies, patterns</w:t>
      </w:r>
      <w:r w:rsidR="009B09AF">
        <w:rPr>
          <w:rFonts w:cs="Arial"/>
        </w:rPr>
        <w:t>,</w:t>
      </w:r>
      <w:r w:rsidRPr="00F336C0">
        <w:rPr>
          <w:rFonts w:cs="Arial"/>
        </w:rPr>
        <w:t xml:space="preserve"> and capabilities to effectively deliver on new and emerging priorities of government, while ensuring alignment with the digital transformation agenda.</w:t>
      </w:r>
    </w:p>
    <w:p w14:paraId="5D526432" w14:textId="246510F6" w:rsidR="00C35426" w:rsidRPr="00F336C0" w:rsidRDefault="00C35426" w:rsidP="00C35426">
      <w:pPr>
        <w:rPr>
          <w:rFonts w:cs="Arial"/>
        </w:rPr>
      </w:pPr>
      <w:r w:rsidRPr="00F336C0">
        <w:rPr>
          <w:rFonts w:cs="Arial"/>
        </w:rPr>
        <w:t xml:space="preserve">The </w:t>
      </w:r>
      <w:r w:rsidRPr="00F336C0">
        <w:rPr>
          <w:rFonts w:cs="Arial"/>
          <w:b/>
          <w:bCs/>
        </w:rPr>
        <w:t>Security and Workforce Integrity Assurance Committee</w:t>
      </w:r>
      <w:r w:rsidRPr="00F336C0">
        <w:rPr>
          <w:rFonts w:cs="Arial"/>
        </w:rPr>
        <w:t xml:space="preserve"> supports the Secretary and Executive in the provision of a cohesive and coordinated approach to security and workforce integrity risk, having regard for long term protective security goals, objectives</w:t>
      </w:r>
      <w:r w:rsidR="009B09AF">
        <w:rPr>
          <w:rFonts w:cs="Arial"/>
        </w:rPr>
        <w:t>,</w:t>
      </w:r>
      <w:r w:rsidRPr="00F336C0">
        <w:rPr>
          <w:rFonts w:cs="Arial"/>
        </w:rPr>
        <w:t xml:space="preserve"> and responses of the Department as it delivers government outcomes. </w:t>
      </w:r>
    </w:p>
    <w:p w14:paraId="3CDACC86" w14:textId="40DF8104" w:rsidR="00C35426" w:rsidRPr="00853B2B" w:rsidRDefault="00C35426" w:rsidP="00C35426">
      <w:pPr>
        <w:rPr>
          <w:rFonts w:cs="Arial"/>
        </w:rPr>
      </w:pPr>
      <w:r w:rsidRPr="00853B2B">
        <w:rPr>
          <w:rFonts w:cs="Arial"/>
        </w:rPr>
        <w:t xml:space="preserve">The </w:t>
      </w:r>
      <w:r w:rsidRPr="00853B2B">
        <w:rPr>
          <w:rFonts w:cs="Arial"/>
          <w:b/>
          <w:bCs/>
        </w:rPr>
        <w:t xml:space="preserve">Closing the Gap Steering Committee </w:t>
      </w:r>
      <w:r w:rsidRPr="00853B2B">
        <w:rPr>
          <w:rFonts w:cs="Arial"/>
        </w:rPr>
        <w:t xml:space="preserve">drives necessary work to align the entire Department’s operations and services with the Priority Reforms of the National Closing the Gap Agreement. The Steering Committee is chaired by the Department’s Chief Operating Officer, with membership comprised of senior Health Executives. </w:t>
      </w:r>
    </w:p>
    <w:p w14:paraId="4EC765F7" w14:textId="77777777" w:rsidR="001F3B7F" w:rsidRPr="00705DC4" w:rsidRDefault="001F3B7F" w:rsidP="001F3B7F">
      <w:pPr>
        <w:rPr>
          <w:rFonts w:ascii="Calibri" w:hAnsi="Calibri"/>
        </w:rPr>
      </w:pPr>
      <w:bookmarkStart w:id="21" w:name="_Toc112401310"/>
      <w:r w:rsidRPr="00705DC4">
        <w:t xml:space="preserve">The </w:t>
      </w:r>
      <w:r w:rsidRPr="00705DC4">
        <w:rPr>
          <w:b/>
          <w:bCs/>
        </w:rPr>
        <w:t xml:space="preserve">Strategic Policy Forum </w:t>
      </w:r>
      <w:r w:rsidRPr="00705DC4">
        <w:t xml:space="preserve">provides the Executive Committee with a whole-of-portfolio view of new policy development and current policy challenges by bringing together senior leaders to inform early policy design, policy implementation, and ongoing monitoring and evaluation of critical initiatives. The Forum aims to foster a culture of innovation, collaboration, and contestability. </w:t>
      </w:r>
    </w:p>
    <w:p w14:paraId="4506579F" w14:textId="77777777" w:rsidR="00C35426" w:rsidRPr="00853B2B" w:rsidRDefault="00C35426" w:rsidP="00C35426">
      <w:pPr>
        <w:pStyle w:val="Heading2"/>
        <w:rPr>
          <w:rFonts w:cs="Arial"/>
        </w:rPr>
      </w:pPr>
      <w:r w:rsidRPr="00853B2B">
        <w:rPr>
          <w:rFonts w:cs="Arial"/>
        </w:rPr>
        <w:t>Our Risk Management Framework</w:t>
      </w:r>
      <w:bookmarkEnd w:id="21"/>
    </w:p>
    <w:p w14:paraId="3B26A9BF" w14:textId="54487E37" w:rsidR="00600F5D" w:rsidRPr="00761999" w:rsidRDefault="00600F5D" w:rsidP="00B14E20">
      <w:r w:rsidRPr="00761999">
        <w:t>Our risk management framework assists our people to make better decisions, encourages engagement with risk</w:t>
      </w:r>
      <w:r w:rsidR="009B09AF">
        <w:t>,</w:t>
      </w:r>
      <w:r w:rsidRPr="00761999">
        <w:t xml:space="preserve"> and positions us to be more agile to deal with current and emerging challenges.</w:t>
      </w:r>
    </w:p>
    <w:p w14:paraId="554AE0D9" w14:textId="7C1EDD71" w:rsidR="00600F5D" w:rsidRPr="00761999" w:rsidRDefault="00600F5D" w:rsidP="00B14E20">
      <w:r w:rsidRPr="00761999">
        <w:t xml:space="preserve">Our risk management framework includes a Risk Management Policy, our key strategic document that supports the achievement of </w:t>
      </w:r>
      <w:r w:rsidR="0074657F" w:rsidRPr="00761999">
        <w:t>the Department’s</w:t>
      </w:r>
      <w:r w:rsidRPr="00761999">
        <w:t xml:space="preserve"> outcomes. The framework and Risk Management Policy have been developed in accordance with the </w:t>
      </w:r>
      <w:r w:rsidRPr="00761999">
        <w:rPr>
          <w:i/>
          <w:iCs/>
        </w:rPr>
        <w:t xml:space="preserve">Public Governance, </w:t>
      </w:r>
      <w:r w:rsidRPr="00761999">
        <w:rPr>
          <w:i/>
          <w:iCs/>
        </w:rPr>
        <w:lastRenderedPageBreak/>
        <w:t>Performance and Accountability Act 2013</w:t>
      </w:r>
      <w:r w:rsidRPr="00761999">
        <w:t>, Commonwealth Risk Management Policy</w:t>
      </w:r>
      <w:r w:rsidR="009B09AF">
        <w:t>,</w:t>
      </w:r>
      <w:r w:rsidRPr="00761999">
        <w:t xml:space="preserve"> and is aligned to the AS/NZS ISO 31000:2018 Risk Management – Guidelines.</w:t>
      </w:r>
    </w:p>
    <w:p w14:paraId="34A0C437" w14:textId="77777777" w:rsidR="00600F5D" w:rsidRPr="00761999" w:rsidRDefault="00600F5D" w:rsidP="00B14E20">
      <w:r w:rsidRPr="00761999">
        <w:t xml:space="preserve">During last financial year we achieved </w:t>
      </w:r>
      <w:proofErr w:type="gramStart"/>
      <w:r w:rsidRPr="00761999">
        <w:t>a number of</w:t>
      </w:r>
      <w:proofErr w:type="gramEnd"/>
      <w:r w:rsidRPr="00761999">
        <w:t xml:space="preserve"> significant implementation milestones, including:</w:t>
      </w:r>
    </w:p>
    <w:p w14:paraId="16945497" w14:textId="5AEF1F20" w:rsidR="00600F5D" w:rsidRPr="001742E7" w:rsidRDefault="00DD65E8" w:rsidP="005250C1">
      <w:pPr>
        <w:pStyle w:val="Bullets"/>
        <w:widowControl/>
        <w:numPr>
          <w:ilvl w:val="0"/>
          <w:numId w:val="54"/>
        </w:numPr>
        <w:rPr>
          <w:rFonts w:ascii="Arial" w:hAnsi="Arial" w:cs="Arial"/>
          <w:color w:val="auto"/>
          <w:sz w:val="22"/>
          <w:szCs w:val="22"/>
        </w:rPr>
      </w:pPr>
      <w:r w:rsidRPr="001742E7">
        <w:rPr>
          <w:rFonts w:ascii="Arial" w:hAnsi="Arial" w:cs="Arial"/>
          <w:color w:val="auto"/>
          <w:sz w:val="22"/>
          <w:szCs w:val="22"/>
        </w:rPr>
        <w:t>c</w:t>
      </w:r>
      <w:r w:rsidR="00600F5D" w:rsidRPr="001742E7">
        <w:rPr>
          <w:rFonts w:ascii="Arial" w:hAnsi="Arial" w:cs="Arial"/>
          <w:color w:val="auto"/>
          <w:sz w:val="22"/>
          <w:szCs w:val="22"/>
        </w:rPr>
        <w:t>reation of a defined Chief Risk Officer role</w:t>
      </w:r>
    </w:p>
    <w:p w14:paraId="537DD9D4" w14:textId="15FF8078" w:rsidR="00600F5D" w:rsidRPr="001742E7" w:rsidRDefault="00DD65E8" w:rsidP="005250C1">
      <w:pPr>
        <w:pStyle w:val="Bullets"/>
        <w:widowControl/>
        <w:numPr>
          <w:ilvl w:val="0"/>
          <w:numId w:val="54"/>
        </w:numPr>
        <w:rPr>
          <w:rFonts w:ascii="Arial" w:hAnsi="Arial" w:cs="Arial"/>
          <w:color w:val="auto"/>
          <w:sz w:val="22"/>
          <w:szCs w:val="22"/>
        </w:rPr>
      </w:pPr>
      <w:r w:rsidRPr="001742E7">
        <w:rPr>
          <w:rFonts w:ascii="Arial" w:hAnsi="Arial" w:cs="Arial"/>
          <w:color w:val="auto"/>
          <w:sz w:val="22"/>
          <w:szCs w:val="22"/>
        </w:rPr>
        <w:t>r</w:t>
      </w:r>
      <w:r w:rsidR="00600F5D" w:rsidRPr="001742E7">
        <w:rPr>
          <w:rFonts w:ascii="Arial" w:hAnsi="Arial" w:cs="Arial"/>
          <w:color w:val="auto"/>
          <w:sz w:val="22"/>
          <w:szCs w:val="22"/>
        </w:rPr>
        <w:t>evising the Risk Management Policy to improve practicality</w:t>
      </w:r>
    </w:p>
    <w:p w14:paraId="1E1A83F7" w14:textId="0823436A" w:rsidR="00600F5D" w:rsidRPr="001742E7" w:rsidRDefault="00DD65E8" w:rsidP="005250C1">
      <w:pPr>
        <w:pStyle w:val="Bullets"/>
        <w:widowControl/>
        <w:numPr>
          <w:ilvl w:val="0"/>
          <w:numId w:val="54"/>
        </w:numPr>
        <w:rPr>
          <w:rFonts w:ascii="Arial" w:hAnsi="Arial" w:cs="Arial"/>
          <w:color w:val="auto"/>
          <w:sz w:val="22"/>
          <w:szCs w:val="22"/>
        </w:rPr>
      </w:pPr>
      <w:r w:rsidRPr="001742E7">
        <w:rPr>
          <w:rFonts w:ascii="Arial" w:hAnsi="Arial" w:cs="Arial"/>
          <w:color w:val="auto"/>
          <w:sz w:val="22"/>
          <w:szCs w:val="22"/>
        </w:rPr>
        <w:t>u</w:t>
      </w:r>
      <w:r w:rsidR="00600F5D" w:rsidRPr="001742E7">
        <w:rPr>
          <w:rFonts w:ascii="Arial" w:hAnsi="Arial" w:cs="Arial"/>
          <w:color w:val="auto"/>
          <w:sz w:val="22"/>
          <w:szCs w:val="22"/>
        </w:rPr>
        <w:t>pdating our Risk Culture Statement</w:t>
      </w:r>
    </w:p>
    <w:p w14:paraId="7A456E6C" w14:textId="4E3837C8" w:rsidR="00600F5D" w:rsidRPr="001742E7" w:rsidRDefault="00DD65E8" w:rsidP="005250C1">
      <w:pPr>
        <w:pStyle w:val="Bullets"/>
        <w:widowControl/>
        <w:numPr>
          <w:ilvl w:val="0"/>
          <w:numId w:val="54"/>
        </w:numPr>
        <w:spacing w:after="120"/>
        <w:rPr>
          <w:rFonts w:ascii="Arial" w:hAnsi="Arial" w:cs="Arial"/>
          <w:color w:val="auto"/>
          <w:sz w:val="22"/>
          <w:szCs w:val="22"/>
        </w:rPr>
      </w:pPr>
      <w:r w:rsidRPr="001742E7">
        <w:rPr>
          <w:rFonts w:ascii="Arial" w:hAnsi="Arial" w:cs="Arial"/>
          <w:color w:val="auto"/>
          <w:sz w:val="22"/>
          <w:szCs w:val="22"/>
        </w:rPr>
        <w:t>r</w:t>
      </w:r>
      <w:r w:rsidR="00600F5D" w:rsidRPr="001742E7">
        <w:rPr>
          <w:rFonts w:ascii="Arial" w:hAnsi="Arial" w:cs="Arial"/>
          <w:color w:val="auto"/>
          <w:sz w:val="22"/>
          <w:szCs w:val="22"/>
        </w:rPr>
        <w:t xml:space="preserve">evising the Enterprise Risks and associated Tolerance Statements. </w:t>
      </w:r>
    </w:p>
    <w:p w14:paraId="54AA2151" w14:textId="4AF55204" w:rsidR="00600F5D" w:rsidRPr="00761999" w:rsidRDefault="00600F5D" w:rsidP="009B09AF">
      <w:pPr>
        <w:spacing w:before="120"/>
      </w:pPr>
      <w:r w:rsidRPr="00761999">
        <w:t xml:space="preserve">The Department’s updated Risk Culture encourages our people to take appropriate and calculated risks, in accordance with the risk tolerance, to achieve the Department’s objectives. Our leaders encourage this through an open, no blame approach that ensures our people are comfortable with reporting and escalating risks where necessary. By taking this proactive approach to risk, we can benefit from healthy risk-taking behaviour to achieve our objectives, whilst applying appropriate controls to manage those risks. </w:t>
      </w:r>
    </w:p>
    <w:p w14:paraId="1DCCF27A" w14:textId="5EBD46C2" w:rsidR="00600F5D" w:rsidRPr="00761999" w:rsidRDefault="00600F5D" w:rsidP="00B14E20">
      <w:r w:rsidRPr="00761999">
        <w:t xml:space="preserve">Over the next </w:t>
      </w:r>
      <w:r w:rsidR="0074657F" w:rsidRPr="00761999">
        <w:t>4</w:t>
      </w:r>
      <w:r w:rsidRPr="00761999">
        <w:t xml:space="preserve"> years, the Department aims to finalise the implementation stage of our significant reform agenda to build risk management capability and achieve and </w:t>
      </w:r>
      <w:r w:rsidR="004A1E87">
        <w:t>e</w:t>
      </w:r>
      <w:r w:rsidRPr="00761999">
        <w:t>mbed a consistently mature level of risk management ability across the Department.</w:t>
      </w:r>
    </w:p>
    <w:p w14:paraId="5A7EE1D3" w14:textId="0EF672DD" w:rsidR="00600F5D" w:rsidRPr="00B517B4" w:rsidRDefault="00600F5D" w:rsidP="00600F5D">
      <w:pPr>
        <w:pStyle w:val="Heading2"/>
        <w:rPr>
          <w:rFonts w:cs="Arial"/>
          <w:sz w:val="22"/>
          <w:szCs w:val="22"/>
        </w:rPr>
      </w:pPr>
      <w:bookmarkStart w:id="22" w:name="_Toc106092317"/>
      <w:bookmarkStart w:id="23" w:name="_Toc112401311"/>
      <w:r w:rsidRPr="00B517B4">
        <w:rPr>
          <w:rFonts w:cs="Arial"/>
          <w:sz w:val="22"/>
          <w:szCs w:val="22"/>
        </w:rPr>
        <w:t>Our Risk Appetite Statement</w:t>
      </w:r>
      <w:bookmarkEnd w:id="22"/>
      <w:bookmarkEnd w:id="23"/>
    </w:p>
    <w:p w14:paraId="50AA3BA3" w14:textId="77777777" w:rsidR="00600F5D" w:rsidRPr="00761999" w:rsidRDefault="00600F5D" w:rsidP="00B14E20">
      <w:r w:rsidRPr="00761999">
        <w:t>The Department has developed a Risk Appetite Statement to guide decision making as follows:</w:t>
      </w:r>
    </w:p>
    <w:p w14:paraId="06867DD7" w14:textId="77777777" w:rsidR="00600F5D" w:rsidRPr="00761999" w:rsidRDefault="00600F5D" w:rsidP="00B14E20">
      <w:r w:rsidRPr="00761999">
        <w:t>The Department wants everyone to engage with, understand and appropriately manage its risks. Specifically, the Department is eager to engage with higher levels of risk and look for innovation in relation to its policy development and delivery outcomes, where the potential rewards may provide improvements to the health and wellbeing of the Australian public. Conversely, the Department has little to no appetite for engaging with risk that could harm its people or the Australian public.</w:t>
      </w:r>
      <w:bookmarkStart w:id="24" w:name="_Toc106092318"/>
      <w:r w:rsidRPr="00761999">
        <w:t xml:space="preserve"> </w:t>
      </w:r>
    </w:p>
    <w:p w14:paraId="709667AF" w14:textId="26A4D2AB" w:rsidR="00600F5D" w:rsidRPr="00B517B4" w:rsidRDefault="00600F5D" w:rsidP="00600F5D">
      <w:pPr>
        <w:pStyle w:val="Heading2"/>
        <w:rPr>
          <w:rFonts w:cs="Arial"/>
          <w:sz w:val="22"/>
          <w:szCs w:val="22"/>
        </w:rPr>
      </w:pPr>
      <w:bookmarkStart w:id="25" w:name="_Toc112401312"/>
      <w:r w:rsidRPr="00B517B4">
        <w:rPr>
          <w:rFonts w:cs="Arial"/>
          <w:sz w:val="22"/>
          <w:szCs w:val="22"/>
        </w:rPr>
        <w:t>Enterprise Risks</w:t>
      </w:r>
      <w:bookmarkEnd w:id="24"/>
      <w:bookmarkEnd w:id="25"/>
    </w:p>
    <w:p w14:paraId="5514A8D2" w14:textId="25E4D149" w:rsidR="00600F5D" w:rsidRPr="00761999" w:rsidRDefault="00600F5D" w:rsidP="00B14E20">
      <w:r w:rsidRPr="00761999">
        <w:t xml:space="preserve">Enterprise level risk themes have been identified to assist our staff at all levels in understanding the boundaries in which we operate and where innovation and creativity are important in achieving our strategic priorities. We have identified the </w:t>
      </w:r>
      <w:proofErr w:type="gramStart"/>
      <w:r w:rsidRPr="00761999">
        <w:t>8 core</w:t>
      </w:r>
      <w:proofErr w:type="gramEnd"/>
      <w:r w:rsidRPr="00761999">
        <w:t xml:space="preserve"> enterprise level risk themes that have the most significant impact on our strategic priorities and operations. These provide a structured and systematic approach to identifying, managing</w:t>
      </w:r>
      <w:r w:rsidR="009B09AF">
        <w:t>,</w:t>
      </w:r>
      <w:r w:rsidRPr="00761999">
        <w:t xml:space="preserve"> and reporting risks relevant to our </w:t>
      </w:r>
      <w:proofErr w:type="gramStart"/>
      <w:r w:rsidRPr="00761999">
        <w:t>day to day</w:t>
      </w:r>
      <w:proofErr w:type="gramEnd"/>
      <w:r w:rsidRPr="00761999">
        <w:t xml:space="preserve"> business.</w:t>
      </w:r>
    </w:p>
    <w:p w14:paraId="149D710F" w14:textId="4D8B9F8E" w:rsidR="00600F5D" w:rsidRPr="00761999" w:rsidRDefault="00600F5D" w:rsidP="00B14E20">
      <w:r w:rsidRPr="00761999">
        <w:t xml:space="preserve">The Department regularly assesses the broader risk landscape within which we operate to effectively manage the potential impacts it may have on delivery of our objectives. Within the ever-evolving risk landscape, our most significant strategic and operational challenges include delivering the Government’s ambitious reform agenda and </w:t>
      </w:r>
      <w:r w:rsidR="00020A87">
        <w:t>to move towards managing COVID-19 like other respiratory illnesses</w:t>
      </w:r>
      <w:r w:rsidRPr="00761999">
        <w:t>. To maintain reform delivery, we will need to ensure strong ICT capability to support us to work as efficiently as possible and to be agile, flexible</w:t>
      </w:r>
      <w:r w:rsidR="009B09AF">
        <w:t>,</w:t>
      </w:r>
      <w:r w:rsidRPr="00761999">
        <w:t xml:space="preserve"> and innovative. </w:t>
      </w:r>
    </w:p>
    <w:p w14:paraId="6C72E532" w14:textId="3FE3B0DF" w:rsidR="005A690E" w:rsidRPr="00761999" w:rsidRDefault="00600F5D" w:rsidP="00B14E20">
      <w:r w:rsidRPr="00761999">
        <w:t>We recognise it is critical to our ongoing success to proactively consider, identify</w:t>
      </w:r>
      <w:r w:rsidR="009B09AF">
        <w:t>,</w:t>
      </w:r>
      <w:r w:rsidRPr="00761999">
        <w:t xml:space="preserve"> and engage with significant current and emerging risks. During 2022, the Department reviewed and updated the Enterprise Risks that threaten the Department’s ability to achieve our strategic objectives and outcomes. We have identified </w:t>
      </w:r>
      <w:r w:rsidR="005A690E" w:rsidRPr="00761999">
        <w:t>6</w:t>
      </w:r>
      <w:r w:rsidRPr="00761999">
        <w:t xml:space="preserve"> Enterprise Risks. Associated Risk Tolerance Statements help our staff to understand where we can be more innovative in achieving an outcome</w:t>
      </w:r>
      <w:r w:rsidR="00C45AF4">
        <w:t>,</w:t>
      </w:r>
      <w:r w:rsidRPr="00761999">
        <w:t xml:space="preserve"> and where we should take a more cautious approach. The Tolerance Statements </w:t>
      </w:r>
      <w:r w:rsidRPr="00761999">
        <w:lastRenderedPageBreak/>
        <w:t>are intended to support good, informed</w:t>
      </w:r>
      <w:r w:rsidR="00C45AF4">
        <w:t>,</w:t>
      </w:r>
      <w:r w:rsidRPr="00761999">
        <w:t xml:space="preserve"> and deliberate decision making in managing our Enterprise Risks to successfully deliver our priorities. </w:t>
      </w:r>
    </w:p>
    <w:p w14:paraId="64B44053" w14:textId="45A36E60" w:rsidR="00600F5D" w:rsidRPr="00B517B4" w:rsidRDefault="00600F5D" w:rsidP="00B14E20">
      <w:r w:rsidRPr="00761999">
        <w:t>The updated Enterprise Risks and their associated Tolerance Statements are in the following</w:t>
      </w:r>
      <w:r w:rsidR="0074657F" w:rsidRPr="00761999">
        <w:t xml:space="preserve"> 2</w:t>
      </w:r>
      <w:r w:rsidRPr="00761999">
        <w:t xml:space="preserve"> tables:</w:t>
      </w:r>
      <w:r w:rsidR="005A690E">
        <w:br/>
      </w:r>
    </w:p>
    <w:tbl>
      <w:tblPr>
        <w:tblW w:w="9204" w:type="dxa"/>
        <w:tblCellMar>
          <w:left w:w="0" w:type="dxa"/>
          <w:right w:w="0" w:type="dxa"/>
        </w:tblCellMar>
        <w:tblLook w:val="0600" w:firstRow="0" w:lastRow="0" w:firstColumn="0" w:lastColumn="0" w:noHBand="1" w:noVBand="1"/>
      </w:tblPr>
      <w:tblGrid>
        <w:gridCol w:w="2258"/>
        <w:gridCol w:w="2977"/>
        <w:gridCol w:w="3969"/>
      </w:tblGrid>
      <w:tr w:rsidR="0098066A" w:rsidRPr="0098066A" w14:paraId="6B8EDCA0" w14:textId="77777777" w:rsidTr="0098066A">
        <w:trPr>
          <w:trHeight w:val="584"/>
          <w:tblHeader/>
        </w:trPr>
        <w:tc>
          <w:tcPr>
            <w:tcW w:w="2258"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Mar>
              <w:top w:w="15" w:type="dxa"/>
              <w:left w:w="15" w:type="dxa"/>
              <w:bottom w:w="0" w:type="dxa"/>
              <w:right w:w="15" w:type="dxa"/>
            </w:tcMar>
            <w:hideMark/>
          </w:tcPr>
          <w:p w14:paraId="7214A45D" w14:textId="77777777" w:rsidR="00600F5D" w:rsidRPr="0098066A" w:rsidRDefault="00600F5D" w:rsidP="005C43A3">
            <w:pPr>
              <w:spacing w:after="0"/>
              <w:jc w:val="center"/>
              <w:rPr>
                <w:rFonts w:cs="Arial"/>
                <w:color w:val="FFFFFF" w:themeColor="background1"/>
              </w:rPr>
            </w:pPr>
            <w:bookmarkStart w:id="26" w:name="_Hlk109122652"/>
            <w:r w:rsidRPr="0098066A">
              <w:rPr>
                <w:rFonts w:cs="Arial"/>
                <w:b/>
                <w:bCs/>
                <w:color w:val="FFFFFF" w:themeColor="background1"/>
              </w:rPr>
              <w:t>Enterprise Risk Category</w:t>
            </w:r>
            <w:r w:rsidRPr="0098066A">
              <w:rPr>
                <w:rFonts w:cs="Arial"/>
                <w:color w:val="FFFFFF" w:themeColor="background1"/>
              </w:rPr>
              <w:t xml:space="preserve"> </w:t>
            </w:r>
            <w:r w:rsidRPr="0098066A">
              <w:rPr>
                <w:rFonts w:cs="Arial"/>
                <w:color w:val="FFFFFF" w:themeColor="background1"/>
              </w:rPr>
              <w:br/>
              <w:t>(alphabetical order)</w:t>
            </w:r>
          </w:p>
        </w:tc>
        <w:tc>
          <w:tcPr>
            <w:tcW w:w="2977"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Pr>
          <w:p w14:paraId="1D2904F8" w14:textId="75DB3C83" w:rsidR="00600F5D" w:rsidRPr="0098066A" w:rsidRDefault="00600F5D" w:rsidP="005C43A3">
            <w:pPr>
              <w:spacing w:after="0"/>
              <w:jc w:val="center"/>
              <w:rPr>
                <w:rFonts w:cs="Arial"/>
                <w:b/>
                <w:bCs/>
                <w:color w:val="FFFFFF" w:themeColor="background1"/>
              </w:rPr>
            </w:pPr>
            <w:r w:rsidRPr="0098066A">
              <w:rPr>
                <w:rFonts w:cs="Arial"/>
                <w:b/>
                <w:bCs/>
                <w:color w:val="FFFFFF" w:themeColor="background1"/>
              </w:rPr>
              <w:t>Enterprise Risk</w:t>
            </w:r>
          </w:p>
        </w:tc>
        <w:tc>
          <w:tcPr>
            <w:tcW w:w="3969"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Pr>
          <w:p w14:paraId="0F131EBC" w14:textId="77777777" w:rsidR="00600F5D" w:rsidRPr="0098066A" w:rsidRDefault="00600F5D" w:rsidP="005C43A3">
            <w:pPr>
              <w:spacing w:after="0"/>
              <w:jc w:val="center"/>
              <w:rPr>
                <w:rFonts w:cs="Arial"/>
                <w:b/>
                <w:bCs/>
                <w:color w:val="FFFFFF" w:themeColor="background1"/>
              </w:rPr>
            </w:pPr>
            <w:r w:rsidRPr="0098066A">
              <w:rPr>
                <w:rFonts w:cs="Arial"/>
                <w:b/>
                <w:bCs/>
                <w:color w:val="FFFFFF" w:themeColor="background1"/>
              </w:rPr>
              <w:t>Mitigation Strategies</w:t>
            </w:r>
          </w:p>
        </w:tc>
      </w:tr>
      <w:tr w:rsidR="00600F5D" w:rsidRPr="00B517B4" w14:paraId="3C39D2D7" w14:textId="77777777" w:rsidTr="00600F5D">
        <w:trPr>
          <w:trHeight w:val="821"/>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62B2C728" w14:textId="77777777" w:rsidR="00600F5D" w:rsidRPr="00B517B4" w:rsidRDefault="00600F5D" w:rsidP="001C08A8">
            <w:pPr>
              <w:pStyle w:val="NoSpacing"/>
              <w:spacing w:line="256" w:lineRule="auto"/>
              <w:jc w:val="center"/>
              <w:rPr>
                <w:rFonts w:ascii="Arial" w:hAnsi="Arial" w:cs="Arial"/>
                <w:sz w:val="22"/>
                <w:szCs w:val="22"/>
                <w:lang w:val="en-US"/>
              </w:rPr>
            </w:pPr>
            <w:r w:rsidRPr="00B517B4">
              <w:rPr>
                <w:rFonts w:ascii="Arial" w:hAnsi="Arial" w:cs="Arial"/>
                <w:sz w:val="22"/>
                <w:szCs w:val="22"/>
                <w:lang w:val="en-US"/>
              </w:rPr>
              <w:t>Delivery</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7F8F2C0F"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Failure to design and deliver key programs, projects and services in accordance with the Department’s strategic objectives.</w:t>
            </w:r>
          </w:p>
          <w:p w14:paraId="329A362F" w14:textId="77777777" w:rsidR="00600F5D" w:rsidRPr="00B517B4" w:rsidRDefault="00600F5D" w:rsidP="001C08A8">
            <w:pPr>
              <w:pStyle w:val="NoSpacing"/>
              <w:spacing w:line="256" w:lineRule="auto"/>
              <w:ind w:left="149"/>
              <w:rPr>
                <w:rFonts w:ascii="Arial" w:hAnsi="Arial" w:cs="Arial"/>
                <w:sz w:val="22"/>
                <w:szCs w:val="22"/>
              </w:rPr>
            </w:pP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611D70EE" w14:textId="2C1A58F4" w:rsidR="00600F5D" w:rsidRPr="00360D03" w:rsidRDefault="00600F5D" w:rsidP="005250C1">
            <w:pPr>
              <w:pStyle w:val="NoSpacing"/>
              <w:numPr>
                <w:ilvl w:val="0"/>
                <w:numId w:val="55"/>
              </w:numPr>
              <w:spacing w:line="256" w:lineRule="auto"/>
              <w:ind w:left="417" w:hanging="283"/>
              <w:rPr>
                <w:rFonts w:ascii="Arial" w:hAnsi="Arial" w:cs="Arial"/>
                <w:sz w:val="22"/>
                <w:szCs w:val="22"/>
                <w:lang w:val="en-US"/>
              </w:rPr>
            </w:pPr>
            <w:r w:rsidRPr="00B517B4">
              <w:rPr>
                <w:rFonts w:ascii="Arial" w:hAnsi="Arial" w:cs="Arial"/>
                <w:sz w:val="22"/>
                <w:szCs w:val="22"/>
                <w:lang w:val="en-US"/>
              </w:rPr>
              <w:t xml:space="preserve">Enter into successful contracts and </w:t>
            </w:r>
            <w:r w:rsidRPr="00360D03">
              <w:rPr>
                <w:rFonts w:ascii="Arial" w:hAnsi="Arial" w:cs="Arial"/>
                <w:sz w:val="22"/>
                <w:szCs w:val="22"/>
                <w:lang w:val="en-US"/>
              </w:rPr>
              <w:t>agreements, ensuring the delivery of both the asset and cash value of the agreement. To do this, we will work with our external partners and have appropriate processes, systems</w:t>
            </w:r>
            <w:r w:rsidR="00520BC1">
              <w:rPr>
                <w:rFonts w:ascii="Arial" w:hAnsi="Arial" w:cs="Arial"/>
                <w:sz w:val="22"/>
                <w:szCs w:val="22"/>
                <w:lang w:val="en-US"/>
              </w:rPr>
              <w:t>,</w:t>
            </w:r>
            <w:r w:rsidRPr="00360D03">
              <w:rPr>
                <w:rFonts w:ascii="Arial" w:hAnsi="Arial" w:cs="Arial"/>
                <w:sz w:val="22"/>
                <w:szCs w:val="22"/>
                <w:lang w:val="en-US"/>
              </w:rPr>
              <w:t xml:space="preserve"> and people to deliver health, aged care, and sporting services to the community.</w:t>
            </w:r>
          </w:p>
          <w:p w14:paraId="41823BB8" w14:textId="77777777" w:rsidR="00600F5D" w:rsidRPr="00B517B4" w:rsidRDefault="00600F5D" w:rsidP="005250C1">
            <w:pPr>
              <w:pStyle w:val="NoSpacing"/>
              <w:numPr>
                <w:ilvl w:val="0"/>
                <w:numId w:val="55"/>
              </w:numPr>
              <w:spacing w:line="256" w:lineRule="auto"/>
              <w:ind w:left="417" w:hanging="283"/>
              <w:rPr>
                <w:rFonts w:ascii="Arial" w:hAnsi="Arial" w:cs="Arial"/>
                <w:sz w:val="22"/>
                <w:szCs w:val="22"/>
                <w:lang w:val="en-US"/>
              </w:rPr>
            </w:pPr>
            <w:r w:rsidRPr="00360D03">
              <w:rPr>
                <w:rFonts w:ascii="Arial" w:hAnsi="Arial" w:cs="Arial"/>
                <w:sz w:val="22"/>
                <w:szCs w:val="22"/>
                <w:lang w:val="en-US"/>
              </w:rPr>
              <w:t xml:space="preserve">Establish strong </w:t>
            </w:r>
            <w:r w:rsidRPr="00B517B4">
              <w:rPr>
                <w:rFonts w:ascii="Arial" w:hAnsi="Arial" w:cs="Arial"/>
                <w:sz w:val="22"/>
                <w:szCs w:val="22"/>
                <w:lang w:val="en-US"/>
              </w:rPr>
              <w:t>project delivery management and oversight practices with nimble escalation of risks and opportunities.</w:t>
            </w:r>
          </w:p>
        </w:tc>
      </w:tr>
      <w:tr w:rsidR="00600F5D" w:rsidRPr="00B517B4" w14:paraId="5906E8B9" w14:textId="77777777" w:rsidTr="00600F5D">
        <w:trPr>
          <w:trHeight w:val="803"/>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115A6982" w14:textId="77777777" w:rsidR="00600F5D" w:rsidRPr="00B517B4" w:rsidRDefault="00600F5D" w:rsidP="001C08A8">
            <w:pPr>
              <w:jc w:val="center"/>
              <w:rPr>
                <w:rFonts w:cs="Arial"/>
                <w:lang w:val="en-US"/>
              </w:rPr>
            </w:pPr>
            <w:r w:rsidRPr="00B517B4">
              <w:rPr>
                <w:rFonts w:cs="Arial"/>
                <w:lang w:val="en-US"/>
              </w:rPr>
              <w:t>Financial</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548E6D2D"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Ineffective management of financial resources to ensure compliance, prevention of potential fraud and the delivery of Government priorities. </w:t>
            </w:r>
          </w:p>
          <w:p w14:paraId="76FF4617" w14:textId="77777777" w:rsidR="00600F5D" w:rsidRPr="00B517B4" w:rsidRDefault="00600F5D" w:rsidP="001C08A8">
            <w:pPr>
              <w:pStyle w:val="NoSpacing"/>
              <w:spacing w:line="256" w:lineRule="auto"/>
              <w:ind w:left="149"/>
              <w:rPr>
                <w:rFonts w:ascii="Arial" w:hAnsi="Arial" w:cs="Arial"/>
                <w:sz w:val="22"/>
                <w:szCs w:val="22"/>
                <w:lang w:val="en-US"/>
              </w:rPr>
            </w:pP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3A30CC07"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Have accountability for public money.</w:t>
            </w:r>
          </w:p>
          <w:p w14:paraId="7D100321"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Manage finances in line with budgets at all levels.</w:t>
            </w:r>
          </w:p>
          <w:p w14:paraId="6A54F9FA"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Enable staff to effectively manage financial resources.</w:t>
            </w:r>
          </w:p>
        </w:tc>
      </w:tr>
      <w:tr w:rsidR="00600F5D" w:rsidRPr="00B517B4" w14:paraId="401E3E3D" w14:textId="77777777" w:rsidTr="00600F5D">
        <w:trPr>
          <w:trHeight w:val="900"/>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791AF98A" w14:textId="77777777" w:rsidR="00600F5D" w:rsidRPr="00B517B4" w:rsidRDefault="00600F5D" w:rsidP="001C08A8">
            <w:pPr>
              <w:jc w:val="center"/>
              <w:rPr>
                <w:rFonts w:cs="Arial"/>
                <w:lang w:val="en-US"/>
              </w:rPr>
            </w:pPr>
            <w:r w:rsidRPr="00B517B4">
              <w:rPr>
                <w:rFonts w:cs="Arial"/>
                <w:lang w:val="en-US"/>
              </w:rPr>
              <w:t>Information Technology, Data and Digital Services</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1AE41866" w14:textId="2434F132"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Failure to provide fit</w:t>
            </w:r>
            <w:r w:rsidR="0074657F">
              <w:rPr>
                <w:rFonts w:ascii="Arial" w:hAnsi="Arial" w:cs="Arial"/>
                <w:sz w:val="22"/>
                <w:szCs w:val="22"/>
                <w:lang w:val="en-US"/>
              </w:rPr>
              <w:t xml:space="preserve"> </w:t>
            </w:r>
            <w:r w:rsidRPr="00B517B4">
              <w:rPr>
                <w:rFonts w:ascii="Arial" w:hAnsi="Arial" w:cs="Arial"/>
                <w:sz w:val="22"/>
                <w:szCs w:val="22"/>
                <w:lang w:val="en-US"/>
              </w:rPr>
              <w:t>for</w:t>
            </w:r>
            <w:r w:rsidR="0074657F">
              <w:rPr>
                <w:rFonts w:ascii="Arial" w:hAnsi="Arial" w:cs="Arial"/>
                <w:sz w:val="22"/>
                <w:szCs w:val="22"/>
                <w:lang w:val="en-US"/>
              </w:rPr>
              <w:t xml:space="preserve"> </w:t>
            </w:r>
            <w:r w:rsidRPr="00B517B4">
              <w:rPr>
                <w:rFonts w:ascii="Arial" w:hAnsi="Arial" w:cs="Arial"/>
                <w:sz w:val="22"/>
                <w:szCs w:val="22"/>
                <w:lang w:val="en-US"/>
              </w:rPr>
              <w:t>purpose, information technology and digital services, including the protection of personal data and the safe and effective sharing of data for programs, projects, and services.</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3B88BEDF"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Ensure the security of our information and personal data that we maintain.</w:t>
            </w:r>
          </w:p>
          <w:p w14:paraId="080F453C"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Have stable IT systems to properly maintain and manage information of stakeholders and staff.</w:t>
            </w:r>
          </w:p>
          <w:p w14:paraId="4CDFC891"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Enable new and innovative ways to deliver and support programs and projects.</w:t>
            </w:r>
          </w:p>
        </w:tc>
      </w:tr>
      <w:tr w:rsidR="00600F5D" w:rsidRPr="00B517B4" w14:paraId="68A142AE" w14:textId="77777777" w:rsidTr="00600F5D">
        <w:trPr>
          <w:trHeight w:val="757"/>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634682A6" w14:textId="77777777" w:rsidR="00600F5D" w:rsidRPr="00B517B4" w:rsidRDefault="00600F5D" w:rsidP="001C08A8">
            <w:pPr>
              <w:jc w:val="center"/>
              <w:rPr>
                <w:rFonts w:cs="Arial"/>
                <w:lang w:val="en-US"/>
              </w:rPr>
            </w:pPr>
            <w:r w:rsidRPr="00B517B4">
              <w:rPr>
                <w:rFonts w:cs="Arial"/>
                <w:lang w:val="en-US"/>
              </w:rPr>
              <w:t>People</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230F0800"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Inability to manage the capability and capacity of the Department’s workforce, and inability to maintain the safety and wellbeing of our own people, in order to achieve Government priorities. </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12B2BED8"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Uphold our duty of care for our staff.</w:t>
            </w:r>
          </w:p>
          <w:p w14:paraId="6E502BF3"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Conduct activities that ensure we provide and support a safe environment for both the physical and mental health of our staff and the community.</w:t>
            </w:r>
          </w:p>
          <w:p w14:paraId="14B2EE0F"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Ensure engagement and performance of staff.</w:t>
            </w:r>
          </w:p>
          <w:p w14:paraId="2F6374C4" w14:textId="09D34590"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Attract, recruit</w:t>
            </w:r>
            <w:r w:rsidR="00520BC1">
              <w:rPr>
                <w:rFonts w:ascii="Arial" w:hAnsi="Arial" w:cs="Arial"/>
                <w:sz w:val="22"/>
                <w:szCs w:val="22"/>
                <w:lang w:val="en-US"/>
              </w:rPr>
              <w:t>,</w:t>
            </w:r>
            <w:r w:rsidRPr="00B517B4">
              <w:rPr>
                <w:rFonts w:ascii="Arial" w:hAnsi="Arial" w:cs="Arial"/>
                <w:sz w:val="22"/>
                <w:szCs w:val="22"/>
                <w:lang w:val="en-US"/>
              </w:rPr>
              <w:t xml:space="preserve"> and retain the right workforce to deliver business outcomes.</w:t>
            </w:r>
          </w:p>
          <w:p w14:paraId="15834957"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lastRenderedPageBreak/>
              <w:t>Build capability through targeted learning and development programs.</w:t>
            </w:r>
          </w:p>
        </w:tc>
      </w:tr>
      <w:tr w:rsidR="00600F5D" w:rsidRPr="00B517B4" w14:paraId="67B86FCB" w14:textId="77777777" w:rsidTr="00600F5D">
        <w:trPr>
          <w:trHeight w:val="674"/>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0D87F045" w14:textId="77777777" w:rsidR="00600F5D" w:rsidRPr="00B517B4" w:rsidRDefault="00600F5D" w:rsidP="001C08A8">
            <w:pPr>
              <w:jc w:val="center"/>
              <w:rPr>
                <w:rFonts w:cs="Arial"/>
                <w:lang w:val="en-US"/>
              </w:rPr>
            </w:pPr>
            <w:r w:rsidRPr="00B517B4">
              <w:rPr>
                <w:rFonts w:cs="Arial"/>
                <w:lang w:val="en-US"/>
              </w:rPr>
              <w:lastRenderedPageBreak/>
              <w:t>Policy</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33193F7D"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Failure to provide strategic and evidence-based policy advice in a timely manner to Government.</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6AA56FA1" w14:textId="09204C4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Develop and implement new and innovative policies with strategies and programs that are sustainable over the short, medium</w:t>
            </w:r>
            <w:r w:rsidR="00520BC1">
              <w:rPr>
                <w:rFonts w:ascii="Arial" w:hAnsi="Arial" w:cs="Arial"/>
                <w:sz w:val="22"/>
                <w:szCs w:val="22"/>
                <w:lang w:val="en-US"/>
              </w:rPr>
              <w:t>,</w:t>
            </w:r>
            <w:r w:rsidRPr="00B517B4">
              <w:rPr>
                <w:rFonts w:ascii="Arial" w:hAnsi="Arial" w:cs="Arial"/>
                <w:sz w:val="22"/>
                <w:szCs w:val="22"/>
                <w:lang w:val="en-US"/>
              </w:rPr>
              <w:t xml:space="preserve"> and long term to achieve the best possible health, ageing and sport policy outcomes.</w:t>
            </w:r>
          </w:p>
        </w:tc>
      </w:tr>
      <w:tr w:rsidR="00600F5D" w:rsidRPr="00B517B4" w14:paraId="369D74CF" w14:textId="77777777" w:rsidTr="00600F5D">
        <w:trPr>
          <w:trHeight w:val="793"/>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29A5A5B3" w14:textId="77777777" w:rsidR="00600F5D" w:rsidRPr="00B517B4" w:rsidRDefault="00600F5D" w:rsidP="001C08A8">
            <w:pPr>
              <w:jc w:val="center"/>
              <w:rPr>
                <w:rFonts w:cs="Arial"/>
                <w:lang w:val="en-US"/>
              </w:rPr>
            </w:pPr>
            <w:r w:rsidRPr="00B517B4">
              <w:rPr>
                <w:rFonts w:cs="Arial"/>
                <w:lang w:val="en-US"/>
              </w:rPr>
              <w:t>Reform</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52D28D88"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Failure to sufficiently anticipate and respond to emergencies and other challenges in order to deliver effective and efficient outcomes. </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728C7B83" w14:textId="1E15CD41"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Have a flexible and responsive approach to policy delivery and change management with project and program delivery</w:t>
            </w:r>
            <w:r w:rsidR="0074657F">
              <w:rPr>
                <w:rFonts w:ascii="Arial" w:hAnsi="Arial" w:cs="Arial"/>
                <w:sz w:val="22"/>
                <w:szCs w:val="22"/>
                <w:lang w:val="en-US"/>
              </w:rPr>
              <w:t>.</w:t>
            </w:r>
          </w:p>
          <w:p w14:paraId="126B3A04" w14:textId="456FF208"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Ensure active communication and engagement with key stakeholders to effectively anticipate emergencies and challenges and drive change as necessary</w:t>
            </w:r>
            <w:r w:rsidR="0074657F">
              <w:rPr>
                <w:rFonts w:ascii="Arial" w:hAnsi="Arial" w:cs="Arial"/>
                <w:sz w:val="22"/>
                <w:szCs w:val="22"/>
                <w:lang w:val="en-US"/>
              </w:rPr>
              <w:t>.</w:t>
            </w:r>
          </w:p>
        </w:tc>
      </w:tr>
      <w:tr w:rsidR="00600F5D" w:rsidRPr="00B517B4" w14:paraId="3C3638C0" w14:textId="77777777" w:rsidTr="00600F5D">
        <w:trPr>
          <w:trHeight w:val="804"/>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5196FC5E" w14:textId="77777777" w:rsidR="00600F5D" w:rsidRPr="00B517B4" w:rsidRDefault="00600F5D" w:rsidP="001C08A8">
            <w:pPr>
              <w:jc w:val="center"/>
              <w:rPr>
                <w:rFonts w:cs="Arial"/>
                <w:lang w:val="en-US"/>
              </w:rPr>
            </w:pPr>
            <w:r w:rsidRPr="00B517B4">
              <w:rPr>
                <w:rFonts w:cs="Arial"/>
                <w:lang w:val="en-US"/>
              </w:rPr>
              <w:t>Regulatory</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285C93D1"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Failure to design and implement effective regulatory policies and practices to support good health outcomes.</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029F8176"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Implement best practice policies and procedures to protect the health and safety of the community, while focusing on reducing regulatory burden on businesses, healthcare professionals and consumers.</w:t>
            </w:r>
          </w:p>
        </w:tc>
      </w:tr>
      <w:tr w:rsidR="00600F5D" w:rsidRPr="00B517B4" w14:paraId="6A416180" w14:textId="77777777" w:rsidTr="00600F5D">
        <w:trPr>
          <w:trHeight w:val="710"/>
        </w:trPr>
        <w:tc>
          <w:tcPr>
            <w:tcW w:w="2258"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072BF007" w14:textId="77777777" w:rsidR="00600F5D" w:rsidRPr="00B517B4" w:rsidRDefault="00600F5D" w:rsidP="001C08A8">
            <w:pPr>
              <w:jc w:val="center"/>
              <w:rPr>
                <w:rFonts w:cs="Arial"/>
                <w:lang w:val="en-US"/>
              </w:rPr>
            </w:pPr>
            <w:r w:rsidRPr="00B517B4">
              <w:rPr>
                <w:rFonts w:cs="Arial"/>
                <w:lang w:val="en-US"/>
              </w:rPr>
              <w:t>Stakeholders</w:t>
            </w:r>
          </w:p>
        </w:tc>
        <w:tc>
          <w:tcPr>
            <w:tcW w:w="2977" w:type="dxa"/>
            <w:tcBorders>
              <w:top w:val="single" w:sz="8" w:space="0" w:color="000000"/>
              <w:left w:val="single" w:sz="8" w:space="0" w:color="000000"/>
              <w:bottom w:val="single" w:sz="8" w:space="0" w:color="000000"/>
              <w:right w:val="single" w:sz="8" w:space="0" w:color="000000"/>
            </w:tcBorders>
            <w:shd w:val="clear" w:color="auto" w:fill="FFFFFF"/>
          </w:tcPr>
          <w:p w14:paraId="3BA3F198" w14:textId="77777777" w:rsidR="00600F5D" w:rsidRPr="00B517B4" w:rsidRDefault="00600F5D" w:rsidP="001C08A8">
            <w:pPr>
              <w:pStyle w:val="NoSpacing"/>
              <w:spacing w:line="256" w:lineRule="auto"/>
              <w:ind w:left="149"/>
              <w:rPr>
                <w:rFonts w:ascii="Arial" w:hAnsi="Arial" w:cs="Arial"/>
                <w:sz w:val="22"/>
                <w:szCs w:val="22"/>
                <w:lang w:val="en-US"/>
              </w:rPr>
            </w:pPr>
            <w:r w:rsidRPr="00B517B4">
              <w:rPr>
                <w:rFonts w:ascii="Arial" w:hAnsi="Arial" w:cs="Arial"/>
                <w:sz w:val="22"/>
                <w:szCs w:val="22"/>
                <w:lang w:val="en-US"/>
              </w:rPr>
              <w:t>Ineffective partnering and engagement with external and internal stakeholders to achieve good health outcomes.</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14:paraId="1B781EC6" w14:textId="77777777" w:rsidR="00600F5D" w:rsidRPr="00B517B4" w:rsidRDefault="00600F5D" w:rsidP="005250C1">
            <w:pPr>
              <w:pStyle w:val="NoSpacing"/>
              <w:numPr>
                <w:ilvl w:val="0"/>
                <w:numId w:val="56"/>
              </w:numPr>
              <w:spacing w:line="256" w:lineRule="auto"/>
              <w:ind w:left="417" w:hanging="283"/>
              <w:rPr>
                <w:rFonts w:ascii="Arial" w:hAnsi="Arial" w:cs="Arial"/>
                <w:sz w:val="22"/>
                <w:szCs w:val="22"/>
                <w:lang w:val="en-US"/>
              </w:rPr>
            </w:pPr>
            <w:r w:rsidRPr="00B517B4">
              <w:rPr>
                <w:rFonts w:ascii="Arial" w:hAnsi="Arial" w:cs="Arial"/>
                <w:sz w:val="22"/>
                <w:szCs w:val="22"/>
                <w:lang w:val="en-US"/>
              </w:rPr>
              <w:t>Continue to develop the already strong working relationships with existing partners, particularly peak bodies, delivery partners and jurisdictions.</w:t>
            </w:r>
          </w:p>
        </w:tc>
      </w:tr>
      <w:bookmarkEnd w:id="26"/>
    </w:tbl>
    <w:p w14:paraId="694667F4" w14:textId="041C5426" w:rsidR="005C43A3" w:rsidRDefault="005C43A3" w:rsidP="00600F5D">
      <w:pPr>
        <w:rPr>
          <w:rFonts w:cs="Arial"/>
        </w:rPr>
      </w:pPr>
    </w:p>
    <w:p w14:paraId="1E6AD93A" w14:textId="063321C0" w:rsidR="00600F5D" w:rsidRPr="00B517B4" w:rsidRDefault="005C43A3" w:rsidP="00600F5D">
      <w:pPr>
        <w:rPr>
          <w:rFonts w:cs="Arial"/>
        </w:rPr>
      </w:pPr>
      <w:r>
        <w:rPr>
          <w:rFonts w:cs="Arial"/>
        </w:rPr>
        <w:br w:type="page"/>
      </w:r>
    </w:p>
    <w:tbl>
      <w:tblPr>
        <w:tblpPr w:leftFromText="180" w:rightFromText="180" w:vertAnchor="text" w:tblpY="1"/>
        <w:tblOverlap w:val="never"/>
        <w:tblW w:w="9204" w:type="dxa"/>
        <w:tblCellMar>
          <w:left w:w="0" w:type="dxa"/>
          <w:right w:w="0" w:type="dxa"/>
        </w:tblCellMar>
        <w:tblLook w:val="0600" w:firstRow="0" w:lastRow="0" w:firstColumn="0" w:lastColumn="0" w:noHBand="1" w:noVBand="1"/>
      </w:tblPr>
      <w:tblGrid>
        <w:gridCol w:w="1823"/>
        <w:gridCol w:w="1926"/>
        <w:gridCol w:w="5455"/>
      </w:tblGrid>
      <w:tr w:rsidR="00600F5D" w:rsidRPr="00B517B4" w14:paraId="66E2B32A" w14:textId="77777777" w:rsidTr="0098066A">
        <w:trPr>
          <w:trHeight w:val="6"/>
        </w:trPr>
        <w:tc>
          <w:tcPr>
            <w:tcW w:w="1823"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Mar>
              <w:top w:w="15" w:type="dxa"/>
              <w:left w:w="15" w:type="dxa"/>
              <w:bottom w:w="0" w:type="dxa"/>
              <w:right w:w="15" w:type="dxa"/>
            </w:tcMar>
            <w:hideMark/>
          </w:tcPr>
          <w:p w14:paraId="4D0EF087" w14:textId="77777777" w:rsidR="00600F5D" w:rsidRPr="0098066A" w:rsidRDefault="00600F5D" w:rsidP="005C43A3">
            <w:pPr>
              <w:spacing w:after="0"/>
              <w:jc w:val="center"/>
              <w:rPr>
                <w:rFonts w:cs="Arial"/>
                <w:b/>
                <w:bCs/>
                <w:color w:val="FFFFFF" w:themeColor="background1"/>
              </w:rPr>
            </w:pPr>
            <w:r w:rsidRPr="0098066A">
              <w:rPr>
                <w:rFonts w:cs="Arial"/>
                <w:b/>
                <w:bCs/>
                <w:color w:val="FFFFFF" w:themeColor="background1"/>
              </w:rPr>
              <w:lastRenderedPageBreak/>
              <w:t>Enterprise Risk Category</w:t>
            </w:r>
          </w:p>
          <w:p w14:paraId="512E52AB" w14:textId="77777777" w:rsidR="00600F5D" w:rsidRPr="0098066A" w:rsidRDefault="00600F5D" w:rsidP="005C43A3">
            <w:pPr>
              <w:spacing w:after="0"/>
              <w:jc w:val="center"/>
              <w:rPr>
                <w:rFonts w:cs="Arial"/>
                <w:color w:val="FFFFFF" w:themeColor="background1"/>
              </w:rPr>
            </w:pPr>
            <w:r w:rsidRPr="0098066A">
              <w:rPr>
                <w:rFonts w:cs="Arial"/>
                <w:color w:val="FFFFFF" w:themeColor="background1"/>
              </w:rPr>
              <w:t>(</w:t>
            </w:r>
            <w:proofErr w:type="gramStart"/>
            <w:r w:rsidRPr="0098066A">
              <w:rPr>
                <w:rFonts w:cs="Arial"/>
                <w:color w:val="FFFFFF" w:themeColor="background1"/>
              </w:rPr>
              <w:t>alphabetical</w:t>
            </w:r>
            <w:proofErr w:type="gramEnd"/>
            <w:r w:rsidRPr="0098066A">
              <w:rPr>
                <w:rFonts w:cs="Arial"/>
                <w:color w:val="FFFFFF" w:themeColor="background1"/>
              </w:rPr>
              <w:t xml:space="preserve"> order)</w:t>
            </w:r>
          </w:p>
        </w:tc>
        <w:tc>
          <w:tcPr>
            <w:tcW w:w="1926"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Pr>
          <w:p w14:paraId="4D3D9833" w14:textId="77777777" w:rsidR="00600F5D" w:rsidRPr="0098066A" w:rsidRDefault="00600F5D" w:rsidP="005C43A3">
            <w:pPr>
              <w:spacing w:after="0"/>
              <w:jc w:val="center"/>
              <w:rPr>
                <w:rFonts w:cs="Arial"/>
                <w:b/>
                <w:bCs/>
                <w:color w:val="FFFFFF" w:themeColor="background1"/>
              </w:rPr>
            </w:pPr>
            <w:r w:rsidRPr="0098066A">
              <w:rPr>
                <w:rFonts w:cs="Arial"/>
                <w:b/>
                <w:bCs/>
                <w:color w:val="FFFFFF" w:themeColor="background1"/>
              </w:rPr>
              <w:t>Risk Tolerance Level</w:t>
            </w:r>
          </w:p>
          <w:p w14:paraId="4F04C966" w14:textId="77777777" w:rsidR="00600F5D" w:rsidRPr="0098066A" w:rsidRDefault="00600F5D" w:rsidP="005C43A3">
            <w:pPr>
              <w:spacing w:after="0"/>
              <w:jc w:val="center"/>
              <w:rPr>
                <w:rFonts w:cs="Arial"/>
                <w:color w:val="FFFFFF" w:themeColor="background1"/>
              </w:rPr>
            </w:pPr>
            <w:r w:rsidRPr="0098066A">
              <w:rPr>
                <w:rFonts w:cs="Arial"/>
                <w:color w:val="FFFFFF" w:themeColor="background1"/>
              </w:rPr>
              <w:t>(Low - Moderate - High)</w:t>
            </w:r>
          </w:p>
          <w:p w14:paraId="05AF24FA" w14:textId="77777777" w:rsidR="00600F5D" w:rsidRPr="0098066A" w:rsidRDefault="00600F5D" w:rsidP="005C43A3">
            <w:pPr>
              <w:spacing w:after="0"/>
              <w:jc w:val="center"/>
              <w:rPr>
                <w:rFonts w:cs="Arial"/>
                <w:color w:val="FFFFFF" w:themeColor="background1"/>
              </w:rPr>
            </w:pPr>
          </w:p>
        </w:tc>
        <w:tc>
          <w:tcPr>
            <w:tcW w:w="5455" w:type="dxa"/>
            <w:tcBorders>
              <w:top w:val="single" w:sz="8" w:space="0" w:color="000000"/>
              <w:left w:val="single" w:sz="8" w:space="0" w:color="000000"/>
              <w:bottom w:val="single" w:sz="8" w:space="0" w:color="000000"/>
              <w:right w:val="single" w:sz="8" w:space="0" w:color="000000"/>
            </w:tcBorders>
            <w:shd w:val="clear" w:color="auto" w:fill="1F3864" w:themeFill="accent1" w:themeFillShade="80"/>
          </w:tcPr>
          <w:p w14:paraId="0CEFCEF1" w14:textId="77777777" w:rsidR="00600F5D" w:rsidRPr="0098066A" w:rsidRDefault="00600F5D" w:rsidP="005C43A3">
            <w:pPr>
              <w:spacing w:after="0"/>
              <w:jc w:val="center"/>
              <w:rPr>
                <w:rFonts w:cs="Arial"/>
                <w:b/>
                <w:bCs/>
                <w:color w:val="FFFFFF" w:themeColor="background1"/>
              </w:rPr>
            </w:pPr>
            <w:r w:rsidRPr="0098066A">
              <w:rPr>
                <w:rFonts w:cs="Arial"/>
                <w:b/>
                <w:bCs/>
                <w:color w:val="FFFFFF" w:themeColor="background1"/>
              </w:rPr>
              <w:t>Enterprise Risk Tolerance Statement</w:t>
            </w:r>
          </w:p>
        </w:tc>
      </w:tr>
      <w:tr w:rsidR="00600F5D" w:rsidRPr="00B517B4" w14:paraId="2E57D113" w14:textId="77777777" w:rsidTr="005C43A3">
        <w:trPr>
          <w:trHeight w:val="7"/>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22003444" w14:textId="77777777" w:rsidR="00600F5D" w:rsidRPr="00B517B4" w:rsidRDefault="00600F5D" w:rsidP="001C08A8">
            <w:pPr>
              <w:pStyle w:val="NoSpacing"/>
              <w:jc w:val="center"/>
              <w:rPr>
                <w:rFonts w:ascii="Arial" w:hAnsi="Arial" w:cs="Arial"/>
                <w:sz w:val="22"/>
                <w:szCs w:val="22"/>
                <w:lang w:val="en-US"/>
              </w:rPr>
            </w:pPr>
            <w:r w:rsidRPr="00B517B4">
              <w:rPr>
                <w:rFonts w:ascii="Arial" w:hAnsi="Arial" w:cs="Arial"/>
                <w:sz w:val="22"/>
                <w:szCs w:val="22"/>
                <w:lang w:val="en-US"/>
              </w:rPr>
              <w:t>Delivery</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027B797"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48F60BA4" wp14:editId="0F19E3FD">
                  <wp:extent cx="1012190" cy="201295"/>
                  <wp:effectExtent l="0" t="0" r="0" b="8255"/>
                  <wp:docPr id="1" name="Picture 1" descr="Image shows risk tolerance level as 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age shows risk tolerance level as hig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0EBAC658" w14:textId="228E51BD" w:rsidR="00600F5D" w:rsidRPr="00B517B4" w:rsidRDefault="00600F5D" w:rsidP="001C08A8">
            <w:pPr>
              <w:pStyle w:val="NoSpacing"/>
              <w:ind w:left="149"/>
              <w:rPr>
                <w:rFonts w:ascii="Arial" w:hAnsi="Arial" w:cs="Arial"/>
                <w:sz w:val="22"/>
                <w:szCs w:val="22"/>
              </w:rPr>
            </w:pPr>
            <w:r w:rsidRPr="00B517B4">
              <w:rPr>
                <w:rFonts w:ascii="Arial" w:hAnsi="Arial" w:cs="Arial"/>
                <w:sz w:val="22"/>
                <w:szCs w:val="22"/>
              </w:rPr>
              <w:t>The Department has a high tolerance for supporting the health, safety</w:t>
            </w:r>
            <w:r w:rsidR="00520BC1">
              <w:rPr>
                <w:rFonts w:ascii="Arial" w:hAnsi="Arial" w:cs="Arial"/>
                <w:sz w:val="22"/>
                <w:szCs w:val="22"/>
              </w:rPr>
              <w:t>,</w:t>
            </w:r>
            <w:r w:rsidRPr="00B517B4">
              <w:rPr>
                <w:rFonts w:ascii="Arial" w:hAnsi="Arial" w:cs="Arial"/>
                <w:sz w:val="22"/>
                <w:szCs w:val="22"/>
              </w:rPr>
              <w:t xml:space="preserve"> and wellbeing of the community through delivering reliable, effective programs, projects</w:t>
            </w:r>
            <w:r w:rsidR="00520BC1">
              <w:rPr>
                <w:rFonts w:ascii="Arial" w:hAnsi="Arial" w:cs="Arial"/>
                <w:sz w:val="22"/>
                <w:szCs w:val="22"/>
              </w:rPr>
              <w:t>,</w:t>
            </w:r>
            <w:r w:rsidRPr="00B517B4">
              <w:rPr>
                <w:rFonts w:ascii="Arial" w:hAnsi="Arial" w:cs="Arial"/>
                <w:sz w:val="22"/>
                <w:szCs w:val="22"/>
              </w:rPr>
              <w:t xml:space="preserve"> and services.</w:t>
            </w:r>
          </w:p>
        </w:tc>
      </w:tr>
      <w:tr w:rsidR="00600F5D" w:rsidRPr="00B517B4" w14:paraId="6C0813F5" w14:textId="77777777" w:rsidTr="005C43A3">
        <w:trPr>
          <w:trHeight w:val="6"/>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79FC8319" w14:textId="77777777" w:rsidR="00600F5D" w:rsidRPr="00B517B4" w:rsidRDefault="00600F5D" w:rsidP="001C08A8">
            <w:pPr>
              <w:jc w:val="center"/>
              <w:rPr>
                <w:rFonts w:cs="Arial"/>
                <w:lang w:val="en-US"/>
              </w:rPr>
            </w:pPr>
            <w:r w:rsidRPr="00B517B4">
              <w:rPr>
                <w:rFonts w:cs="Arial"/>
                <w:lang w:val="en-US"/>
              </w:rPr>
              <w:t>Financial</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73E4726" w14:textId="487CD1D1" w:rsidR="00600F5D" w:rsidRPr="00B517B4" w:rsidRDefault="005C43A3" w:rsidP="005C43A3">
            <w:pPr>
              <w:pStyle w:val="NoSpacing"/>
              <w:jc w:val="center"/>
              <w:rPr>
                <w:rFonts w:ascii="Arial" w:hAnsi="Arial" w:cs="Arial"/>
                <w:sz w:val="22"/>
                <w:szCs w:val="22"/>
                <w:lang w:val="en-US"/>
              </w:rPr>
            </w:pPr>
            <w:r w:rsidRPr="00B517B4">
              <w:rPr>
                <w:rFonts w:ascii="Arial" w:hAnsi="Arial" w:cs="Arial"/>
                <w:noProof/>
                <w:sz w:val="22"/>
                <w:szCs w:val="22"/>
              </w:rPr>
              <mc:AlternateContent>
                <mc:Choice Requires="wps">
                  <w:drawing>
                    <wp:anchor distT="0" distB="0" distL="114300" distR="114300" simplePos="0" relativeHeight="251660288" behindDoc="0" locked="0" layoutInCell="1" allowOverlap="1" wp14:anchorId="73716581" wp14:editId="6BEED451">
                      <wp:simplePos x="0" y="0"/>
                      <wp:positionH relativeFrom="column">
                        <wp:posOffset>345440</wp:posOffset>
                      </wp:positionH>
                      <wp:positionV relativeFrom="paragraph">
                        <wp:posOffset>37465</wp:posOffset>
                      </wp:positionV>
                      <wp:extent cx="36830" cy="163195"/>
                      <wp:effectExtent l="0" t="0" r="20320" b="27305"/>
                      <wp:wrapNone/>
                      <wp:docPr id="43" name="Rectangle 42">
                        <a:extLst xmlns:a="http://schemas.openxmlformats.org/drawingml/2006/main">
                          <a:ext uri="{FF2B5EF4-FFF2-40B4-BE49-F238E27FC236}">
                            <a16:creationId xmlns:a16="http://schemas.microsoft.com/office/drawing/2014/main" id="{A8242BC5-AB0C-4887-B61E-BEF97EFE80F1}"/>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830" cy="163195"/>
                              </a:xfrm>
                              <a:prstGeom prst="rect">
                                <a:avLst/>
                              </a:prstGeom>
                              <a:solidFill>
                                <a:srgbClr val="FF0000"/>
                              </a:solidFill>
                            </wps:spPr>
                            <wps:style>
                              <a:lnRef idx="2">
                                <a:schemeClr val="accent6">
                                  <a:shade val="50000"/>
                                </a:schemeClr>
                              </a:lnRef>
                              <a:fillRef idx="1">
                                <a:schemeClr val="accent6"/>
                              </a:fillRef>
                              <a:effectRef idx="0">
                                <a:schemeClr val="accent6"/>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18FA2AFD" id="Rectangle 42" o:spid="_x0000_s1026" alt="&quot;&quot;" style="position:absolute;margin-left:27.2pt;margin-top:2.95pt;width:2.9pt;height:12.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7JX6gEAAC4EAAAOAAAAZHJzL2Uyb0RvYy54bWysU9uO0zAQfUfiHyy/0yTtbrVUTfdhV+UF&#10;wWoXPsB1xo0l3zQ2Tfv3jJ2QrQCBhMiD48ucM3OOx9v7szXsBBi1dy1vFjVn4KTvtDu2/OuX/bs7&#10;zmISrhPGO2j5BSK/3719sx3CBpa+96YDZETi4mYILe9TCpuqirIHK+LCB3B0qDxakWiJx6pDMRC7&#10;NdWyrtfV4LEL6CXESLuP4yHfFX6lQKbPSkVIzLScaktlxDIe8ljttmJzRBF6LacyxD9UYYV2lHSm&#10;ehRJsG+of6GyWqKPXqWF9LbySmkJRQOpaeqf1Lz0IkDRQubEMNsU/x+t/HR6Qqa7lt+sOHPC0h09&#10;k2vCHQ2wm2U2aAhxQ3Ev4QmnVaRpVntWaPOfdLBzMfUymwrnxCRtrtZ3K3Je0kmzXjXvbzNl9YoN&#10;GNMH8JblScuRkhcnxeljTGPoj5CcKnqju702pizweHgwyE6Crne/r+mb2K/Cqlz/WHGZpYuBDDbu&#10;GRRJpxqXJWNpOpj5hJTg0no86kUHY5rb6yy5TTOiKCqEmVlReTN38yfuUd8Un6FQenYG138Hz4iS&#10;2bs0g612Hn9HYFIz2aTGeCr/ypo8PfjuQo2ByTz48ekIJ3tPL0cmLOAcRU1ZlE8PKHf99brQvj7z&#10;3XcAAAD//wMAUEsDBBQABgAIAAAAIQAJYzFY3AAAAAYBAAAPAAAAZHJzL2Rvd25yZXYueG1sTI5B&#10;S8QwFITvgv8hPMGLuMmutay16SKCgogHu168ZZtnW7Z5KU22jf/e50lPwzDDzFfukhvEjFPoPWlY&#10;rxQIpMbbnloNH/un6y2IEA1ZM3hCDd8YYFedn5WmsH6hd5zr2AoeoVAYDV2MYyFlaDp0Jqz8iMTZ&#10;l5+ciWynVtrJLDzuBrlRKpfO9MQPnRnxscPmWJ+chnmbHefnq09V799SncmUXpeXpPXlRXq4BxEx&#10;xb8y/OIzOlTMdPAnskEMGm6zjJusdyA4ztUGxEHDzToHWZXyP371AwAA//8DAFBLAQItABQABgAI&#10;AAAAIQC2gziS/gAAAOEBAAATAAAAAAAAAAAAAAAAAAAAAABbQ29udGVudF9UeXBlc10ueG1sUEsB&#10;Ai0AFAAGAAgAAAAhADj9If/WAAAAlAEAAAsAAAAAAAAAAAAAAAAALwEAAF9yZWxzLy5yZWxzUEsB&#10;Ai0AFAAGAAgAAAAhAPLHslfqAQAALgQAAA4AAAAAAAAAAAAAAAAALgIAAGRycy9lMm9Eb2MueG1s&#10;UEsBAi0AFAAGAAgAAAAhAAljMVjcAAAABgEAAA8AAAAAAAAAAAAAAAAARAQAAGRycy9kb3ducmV2&#10;LnhtbFBLBQYAAAAABAAEAPMAAABNBQAAAAA=&#10;" fillcolor="red" strokecolor="#375623 [1609]" strokeweight="1pt"/>
                  </w:pict>
                </mc:Fallback>
              </mc:AlternateContent>
            </w:r>
            <w:r w:rsidR="00600F5D" w:rsidRPr="00B517B4">
              <w:rPr>
                <w:rFonts w:ascii="Arial" w:hAnsi="Arial" w:cs="Arial"/>
                <w:noProof/>
                <w:sz w:val="22"/>
                <w:szCs w:val="22"/>
              </w:rPr>
              <mc:AlternateContent>
                <mc:Choice Requires="wps">
                  <w:drawing>
                    <wp:anchor distT="0" distB="0" distL="114300" distR="114300" simplePos="0" relativeHeight="251659264" behindDoc="0" locked="0" layoutInCell="1" allowOverlap="1" wp14:anchorId="28A18885" wp14:editId="778A2919">
                      <wp:simplePos x="0" y="0"/>
                      <wp:positionH relativeFrom="column">
                        <wp:posOffset>124460</wp:posOffset>
                      </wp:positionH>
                      <wp:positionV relativeFrom="paragraph">
                        <wp:posOffset>41910</wp:posOffset>
                      </wp:positionV>
                      <wp:extent cx="988060" cy="163195"/>
                      <wp:effectExtent l="19050" t="19050" r="21590" b="46355"/>
                      <wp:wrapNone/>
                      <wp:docPr id="24" name="Arrow: Left-Right 23">
                        <a:extLst xmlns:a="http://schemas.openxmlformats.org/drawingml/2006/main">
                          <a:ext uri="{FF2B5EF4-FFF2-40B4-BE49-F238E27FC236}">
                            <a16:creationId xmlns:a16="http://schemas.microsoft.com/office/drawing/2014/main" id="{782D1336-0A96-4CEE-B846-08E798E853FC}"/>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88060" cy="163195"/>
                              </a:xfrm>
                              <a:prstGeom prst="leftRightArrow">
                                <a:avLst/>
                              </a:prstGeom>
                              <a:gradFill flip="none" rotWithShape="1">
                                <a:gsLst>
                                  <a:gs pos="0">
                                    <a:schemeClr val="accent1">
                                      <a:lumMod val="5000"/>
                                      <a:lumOff val="95000"/>
                                    </a:schemeClr>
                                  </a:gs>
                                  <a:gs pos="1000">
                                    <a:srgbClr val="FF0000"/>
                                  </a:gs>
                                  <a:gs pos="50000">
                                    <a:srgbClr val="FFC000"/>
                                  </a:gs>
                                  <a:gs pos="100000">
                                    <a:srgbClr val="92D050"/>
                                  </a:gs>
                                </a:gsLst>
                                <a:lin ang="0" scaled="1"/>
                                <a:tileRect/>
                              </a:gra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0A5CA1E6"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rrow: Left-Right 23" o:spid="_x0000_s1026" type="#_x0000_t69" alt="&quot;&quot;" style="position:absolute;margin-left:9.8pt;margin-top:3.3pt;width:77.8pt;height:1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GFMaAIAAH8FAAAOAAAAZHJzL2Uyb0RvYy54bWysVE2P2yAQvVfqf0DcN/7YJtpYcVZVovSy&#10;bVfZrXomGGwkDBawcfLvO4DjJG3aSlUv2Azz3sy8GVg8HlqJ9sxYoVWJs0mKEVNUV0LVJf72url7&#10;wMg6oioitWIlPjKLH5fv3y36rmC5brSsmEFAomzRdyVunOuKJLG0YS2xE90xBYdcm5Y42Jo6qQzp&#10;gb2VSZ6ms6TXpuqMpsxasK7jIV4Gfs4ZdV85t8whWWLIzYXVhHXn12S5IEVtSNcIOqRB/iGLlggF&#10;QUeqNXEEvRnxC1UrqNFWczehuk0054KyUANUk6U/VfPSkI6FWkAc240y2f9HS7/snw0SVYnzDxgp&#10;0kKPPhqj+wI9Me7utqJuHMrvvVB9Zwvwf+mezbCz8OurPnDT+i/Ugw5B3OMoLjs4RME4f3hIZ9AC&#10;CkfZ7D6bTz1ncgZ3xrpPTLfI/5RYQvgQPaQTxCX7J+si6OQ8aF5thJSISwEjpGDQMDLafReuCRJC&#10;wNgcC/iAsKjToGIazGHY2EoatCcwJoRSplxEyLf2s66ifZqmw7yAFaYqWucnM1QyEoW6ansZKvNo&#10;b7Cm3o2xNhswB1aAXwM8703E6ncIH+IWZJ6v0+llkBBrkEIKhYi/rNAaS4lkMApZvBZOSLaFGxQV&#10;h0sSVIba/CDE1oc/d5TMVybVlnGYJWh2/jdhbUMqdtb1lN21goHQM3Po7sgdOzN6Xjct5jr4eygL&#10;j8AI/mPHI3hEhMhauRHcCqXNrcokjMsQOfqfRIrSeJV2ujrCTTNOrnR8i4iijYaniDoTwN4Lbnmc&#10;nfgi+Wfkch9oz+/m8gcAAAD//wMAUEsDBBQABgAIAAAAIQCfaWwO2wAAAAcBAAAPAAAAZHJzL2Rv&#10;d25yZXYueG1sTI5BS8NAFITvgv9heYI3u2mKqcZsigQ8eKmkCuJtm31mg9m3Ibttk3/vy0lPwzDD&#10;zFfsJteLM46h86RgvUpAIDXedNQq+Hh/uXsAEaImo3tPqGDGALvy+qrQufEXqvF8iK3gEQq5VmBj&#10;HHIpQ2PR6bDyAxJn3350OrIdW2lGfeFx18s0STLpdEf8YPWAlcXm53Byywl+fc7Zfq7q7dv+taV6&#10;XSVWqdub6fkJRMQp/pVhwWd0KJnp6E9kgujZP2bcVJCxLPH2PgVxVLBJNyDLQv7nL38BAAD//wMA&#10;UEsBAi0AFAAGAAgAAAAhALaDOJL+AAAA4QEAABMAAAAAAAAAAAAAAAAAAAAAAFtDb250ZW50X1R5&#10;cGVzXS54bWxQSwECLQAUAAYACAAAACEAOP0h/9YAAACUAQAACwAAAAAAAAAAAAAAAAAvAQAAX3Jl&#10;bHMvLnJlbHNQSwECLQAUAAYACAAAACEA6eBhTGgCAAB/BQAADgAAAAAAAAAAAAAAAAAuAgAAZHJz&#10;L2Uyb0RvYy54bWxQSwECLQAUAAYACAAAACEAn2lsDtsAAAAHAQAADwAAAAAAAAAAAAAAAADCBAAA&#10;ZHJzL2Rvd25yZXYueG1sUEsFBgAAAAAEAAQA8wAAAMoFAAAAAA==&#10;" adj="1784" fillcolor="#f6f8fc [180]" strokecolor="#1f3763 [1604]" strokeweight="1pt">
                      <v:fill color2="#92d050" rotate="t" angle="90" colors="0 #f6f8fc;655f red;.5 #ffc000;1 #92d050" focus="100%" type="gradient"/>
                    </v:shape>
                  </w:pict>
                </mc:Fallback>
              </mc:AlternateContent>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5B3C5A64" w14:textId="77777777" w:rsidR="00600F5D" w:rsidRPr="00B517B4" w:rsidRDefault="00600F5D" w:rsidP="001C08A8">
            <w:pPr>
              <w:pStyle w:val="NoSpacing"/>
              <w:ind w:left="149"/>
              <w:rPr>
                <w:rFonts w:ascii="Arial" w:hAnsi="Arial" w:cs="Arial"/>
                <w:sz w:val="22"/>
                <w:szCs w:val="22"/>
              </w:rPr>
            </w:pPr>
            <w:r w:rsidRPr="00B517B4">
              <w:rPr>
                <w:rFonts w:ascii="Arial" w:hAnsi="Arial" w:cs="Arial"/>
                <w:sz w:val="22"/>
                <w:szCs w:val="22"/>
              </w:rPr>
              <w:t>The Department has a low tolerance for the mismanagement of financial resources and fraud.</w:t>
            </w:r>
          </w:p>
          <w:p w14:paraId="35648326" w14:textId="77777777" w:rsidR="00600F5D" w:rsidRPr="00B517B4" w:rsidRDefault="00600F5D" w:rsidP="001C08A8">
            <w:pPr>
              <w:pStyle w:val="NoSpacing"/>
              <w:ind w:left="149"/>
              <w:rPr>
                <w:rFonts w:ascii="Arial" w:hAnsi="Arial" w:cs="Arial"/>
                <w:sz w:val="22"/>
                <w:szCs w:val="22"/>
                <w:lang w:val="en-US"/>
              </w:rPr>
            </w:pPr>
          </w:p>
        </w:tc>
      </w:tr>
      <w:tr w:rsidR="00600F5D" w:rsidRPr="00B517B4" w14:paraId="026C4D2F" w14:textId="77777777" w:rsidTr="005C43A3">
        <w:trPr>
          <w:trHeight w:val="14"/>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0CF27EF7" w14:textId="77777777" w:rsidR="00600F5D" w:rsidRPr="00B517B4" w:rsidRDefault="00600F5D" w:rsidP="001C08A8">
            <w:pPr>
              <w:jc w:val="center"/>
              <w:rPr>
                <w:rFonts w:cs="Arial"/>
                <w:lang w:val="en-US"/>
              </w:rPr>
            </w:pPr>
            <w:r w:rsidRPr="00B517B4">
              <w:rPr>
                <w:rFonts w:cs="Arial"/>
                <w:lang w:val="en-US"/>
              </w:rPr>
              <w:t>Information Technology, Data and Digital Services</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3C89A80"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75879411" wp14:editId="70112A74">
                  <wp:extent cx="1012190" cy="201295"/>
                  <wp:effectExtent l="0" t="0" r="0" b="8255"/>
                  <wp:docPr id="7" name="Picture 7" descr="Image shows risk tolerance level as high and 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mage shows risk tolerance level as high and lo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21DC0AD4" w14:textId="48E275AF" w:rsidR="00600F5D" w:rsidRPr="00B517B4" w:rsidRDefault="00600F5D" w:rsidP="001C08A8">
            <w:pPr>
              <w:pStyle w:val="NoSpacing"/>
              <w:ind w:left="149"/>
              <w:rPr>
                <w:rFonts w:ascii="Arial" w:hAnsi="Arial" w:cs="Arial"/>
                <w:sz w:val="22"/>
                <w:szCs w:val="22"/>
              </w:rPr>
            </w:pPr>
            <w:r w:rsidRPr="00B517B4">
              <w:rPr>
                <w:rFonts w:ascii="Arial" w:hAnsi="Arial" w:cs="Arial"/>
                <w:sz w:val="22"/>
                <w:szCs w:val="22"/>
              </w:rPr>
              <w:t>The Department has a low tolerance for inappropriate, illegal</w:t>
            </w:r>
            <w:r w:rsidR="00520BC1">
              <w:rPr>
                <w:rFonts w:ascii="Arial" w:hAnsi="Arial" w:cs="Arial"/>
                <w:sz w:val="22"/>
                <w:szCs w:val="22"/>
              </w:rPr>
              <w:t>,</w:t>
            </w:r>
            <w:r w:rsidRPr="00B517B4">
              <w:rPr>
                <w:rFonts w:ascii="Arial" w:hAnsi="Arial" w:cs="Arial"/>
                <w:sz w:val="22"/>
                <w:szCs w:val="22"/>
              </w:rPr>
              <w:t xml:space="preserve"> or fraudulent access to systems, which might result in the exposure of personal data and critical information.</w:t>
            </w:r>
          </w:p>
          <w:p w14:paraId="11981C4B" w14:textId="77777777" w:rsidR="00600F5D" w:rsidRPr="00B517B4" w:rsidRDefault="00600F5D" w:rsidP="001C08A8">
            <w:pPr>
              <w:pStyle w:val="NoSpacing"/>
              <w:ind w:left="149"/>
              <w:rPr>
                <w:rFonts w:ascii="Arial" w:hAnsi="Arial" w:cs="Arial"/>
                <w:sz w:val="22"/>
                <w:szCs w:val="22"/>
              </w:rPr>
            </w:pPr>
          </w:p>
          <w:p w14:paraId="13822258" w14:textId="56425370"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rPr>
              <w:t>The Department has a high tolerance to provide fit</w:t>
            </w:r>
            <w:r w:rsidR="0074657F">
              <w:rPr>
                <w:rFonts w:ascii="Arial" w:hAnsi="Arial" w:cs="Arial"/>
                <w:sz w:val="22"/>
                <w:szCs w:val="22"/>
              </w:rPr>
              <w:t xml:space="preserve"> </w:t>
            </w:r>
            <w:r w:rsidRPr="00B517B4">
              <w:rPr>
                <w:rFonts w:ascii="Arial" w:hAnsi="Arial" w:cs="Arial"/>
                <w:sz w:val="22"/>
                <w:szCs w:val="22"/>
              </w:rPr>
              <w:t>for</w:t>
            </w:r>
            <w:r w:rsidR="0074657F">
              <w:rPr>
                <w:rFonts w:ascii="Arial" w:hAnsi="Arial" w:cs="Arial"/>
                <w:sz w:val="22"/>
                <w:szCs w:val="22"/>
              </w:rPr>
              <w:t xml:space="preserve"> </w:t>
            </w:r>
            <w:r w:rsidRPr="00B517B4">
              <w:rPr>
                <w:rFonts w:ascii="Arial" w:hAnsi="Arial" w:cs="Arial"/>
                <w:sz w:val="22"/>
                <w:szCs w:val="22"/>
              </w:rPr>
              <w:t xml:space="preserve">purpose and innovative </w:t>
            </w:r>
            <w:r w:rsidR="00520BC1">
              <w:rPr>
                <w:rFonts w:ascii="Arial" w:hAnsi="Arial" w:cs="Arial"/>
                <w:sz w:val="22"/>
                <w:szCs w:val="22"/>
              </w:rPr>
              <w:t>i</w:t>
            </w:r>
            <w:r w:rsidRPr="00B517B4">
              <w:rPr>
                <w:rFonts w:ascii="Arial" w:hAnsi="Arial" w:cs="Arial"/>
                <w:sz w:val="22"/>
                <w:szCs w:val="22"/>
              </w:rPr>
              <w:t xml:space="preserve">nformation </w:t>
            </w:r>
            <w:r w:rsidR="00520BC1">
              <w:rPr>
                <w:rFonts w:ascii="Arial" w:hAnsi="Arial" w:cs="Arial"/>
                <w:sz w:val="22"/>
                <w:szCs w:val="22"/>
              </w:rPr>
              <w:t>t</w:t>
            </w:r>
            <w:r w:rsidRPr="00B517B4">
              <w:rPr>
                <w:rFonts w:ascii="Arial" w:hAnsi="Arial" w:cs="Arial"/>
                <w:sz w:val="22"/>
                <w:szCs w:val="22"/>
              </w:rPr>
              <w:t>echnology and digital services and consistent practices for the lawful sharing of data and information.</w:t>
            </w:r>
          </w:p>
        </w:tc>
      </w:tr>
      <w:tr w:rsidR="00600F5D" w:rsidRPr="00B517B4" w14:paraId="417416AF" w14:textId="77777777" w:rsidTr="005C43A3">
        <w:trPr>
          <w:trHeight w:val="12"/>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0FD9B4EE" w14:textId="77777777" w:rsidR="00600F5D" w:rsidRPr="00B517B4" w:rsidRDefault="00600F5D" w:rsidP="001C08A8">
            <w:pPr>
              <w:jc w:val="center"/>
              <w:rPr>
                <w:rFonts w:cs="Arial"/>
                <w:lang w:val="en-US"/>
              </w:rPr>
            </w:pPr>
            <w:r w:rsidRPr="00B517B4">
              <w:rPr>
                <w:rFonts w:cs="Arial"/>
                <w:lang w:val="en-US"/>
              </w:rPr>
              <w:t>People</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20E7A8E"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06C83307" wp14:editId="21B078F5">
                  <wp:extent cx="1012190" cy="201295"/>
                  <wp:effectExtent l="0" t="0" r="0" b="8255"/>
                  <wp:docPr id="8" name="Picture 8" descr="Image shows risk tolerance level as high and 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Image shows risk tolerance level as high and lo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70806E54" w14:textId="77777777" w:rsidR="00600F5D" w:rsidRPr="00B517B4" w:rsidRDefault="00600F5D" w:rsidP="001C08A8">
            <w:pPr>
              <w:pStyle w:val="NoSpacing"/>
              <w:ind w:left="149"/>
              <w:rPr>
                <w:rFonts w:ascii="Arial" w:hAnsi="Arial" w:cs="Arial"/>
                <w:sz w:val="22"/>
                <w:szCs w:val="22"/>
              </w:rPr>
            </w:pPr>
            <w:r w:rsidRPr="00B517B4">
              <w:rPr>
                <w:rFonts w:ascii="Arial" w:hAnsi="Arial" w:cs="Arial"/>
                <w:sz w:val="22"/>
                <w:szCs w:val="22"/>
              </w:rPr>
              <w:t>The Department has a low tolerance for any activities that may cause harm to the safety and wellbeing of our people.</w:t>
            </w:r>
          </w:p>
          <w:p w14:paraId="0A157711" w14:textId="77777777" w:rsidR="00600F5D" w:rsidRPr="00B517B4" w:rsidRDefault="00600F5D" w:rsidP="001C08A8">
            <w:pPr>
              <w:pStyle w:val="NoSpacing"/>
              <w:ind w:left="149"/>
              <w:rPr>
                <w:rFonts w:ascii="Arial" w:hAnsi="Arial" w:cs="Arial"/>
                <w:sz w:val="22"/>
                <w:szCs w:val="22"/>
              </w:rPr>
            </w:pPr>
          </w:p>
          <w:p w14:paraId="7485860A" w14:textId="26887A2E"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rPr>
              <w:t>The Department has a high tolerance for taking a flexible approach to recruiting and retaining an engaged, diverse</w:t>
            </w:r>
            <w:r w:rsidR="00520BC1">
              <w:rPr>
                <w:rFonts w:ascii="Arial" w:hAnsi="Arial" w:cs="Arial"/>
                <w:sz w:val="22"/>
                <w:szCs w:val="22"/>
              </w:rPr>
              <w:t>,</w:t>
            </w:r>
            <w:r w:rsidRPr="00B517B4">
              <w:rPr>
                <w:rFonts w:ascii="Arial" w:hAnsi="Arial" w:cs="Arial"/>
                <w:sz w:val="22"/>
                <w:szCs w:val="22"/>
              </w:rPr>
              <w:t xml:space="preserve"> and skilled workforce.</w:t>
            </w:r>
          </w:p>
        </w:tc>
      </w:tr>
      <w:tr w:rsidR="00600F5D" w:rsidRPr="00B517B4" w14:paraId="6EDA78C4" w14:textId="77777777" w:rsidTr="005C43A3">
        <w:trPr>
          <w:trHeight w:val="8"/>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1D970487" w14:textId="77777777" w:rsidR="00600F5D" w:rsidRPr="00B517B4" w:rsidRDefault="00600F5D" w:rsidP="001C08A8">
            <w:pPr>
              <w:jc w:val="center"/>
              <w:rPr>
                <w:rFonts w:cs="Arial"/>
                <w:lang w:val="en-US"/>
              </w:rPr>
            </w:pPr>
            <w:r w:rsidRPr="00B517B4">
              <w:rPr>
                <w:rFonts w:cs="Arial"/>
                <w:lang w:val="en-US"/>
              </w:rPr>
              <w:t>Policy</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21355E9"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24C87A7E" wp14:editId="1650F638">
                  <wp:extent cx="1012190" cy="201295"/>
                  <wp:effectExtent l="0" t="0" r="0" b="8255"/>
                  <wp:docPr id="9" name="Picture 9" descr="Image shows risk tolerance level as 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mage shows risk tolerance level as hig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0AD37FCC" w14:textId="5CC3FDF7"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rPr>
              <w:t>The Department has a high tolerance for identifying, developing</w:t>
            </w:r>
            <w:r w:rsidR="00520BC1">
              <w:rPr>
                <w:rFonts w:ascii="Arial" w:hAnsi="Arial" w:cs="Arial"/>
                <w:sz w:val="22"/>
                <w:szCs w:val="22"/>
              </w:rPr>
              <w:t>,</w:t>
            </w:r>
            <w:r w:rsidRPr="00B517B4">
              <w:rPr>
                <w:rFonts w:ascii="Arial" w:hAnsi="Arial" w:cs="Arial"/>
                <w:sz w:val="22"/>
                <w:szCs w:val="22"/>
              </w:rPr>
              <w:t xml:space="preserve"> and reviewing policies to provide the best possible solutions to existing and emerging health priorities and challenges.</w:t>
            </w:r>
          </w:p>
        </w:tc>
      </w:tr>
      <w:tr w:rsidR="00600F5D" w:rsidRPr="00B517B4" w14:paraId="2B320412" w14:textId="77777777" w:rsidTr="005C43A3">
        <w:trPr>
          <w:trHeight w:val="7"/>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4E57F83B" w14:textId="77777777" w:rsidR="00600F5D" w:rsidRPr="00B517B4" w:rsidRDefault="00600F5D" w:rsidP="001C08A8">
            <w:pPr>
              <w:jc w:val="center"/>
              <w:rPr>
                <w:rFonts w:cs="Arial"/>
                <w:lang w:val="en-US"/>
              </w:rPr>
            </w:pPr>
            <w:r w:rsidRPr="00B517B4">
              <w:rPr>
                <w:rFonts w:cs="Arial"/>
                <w:lang w:val="en-US"/>
              </w:rPr>
              <w:t>Reform</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631E212"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1462D7A9" wp14:editId="6B99667D">
                  <wp:extent cx="1012190" cy="201295"/>
                  <wp:effectExtent l="0" t="0" r="0" b="8255"/>
                  <wp:docPr id="10" name="Picture 10" descr="Image shows risk tolerance level as 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mage shows risk tolerance level as hig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62BA96A4" w14:textId="77777777"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lang w:val="en-US"/>
              </w:rPr>
              <w:t>The Department has a high tolerance for taking risks that evolve our capability, culture systems and processes to be agile and respond to the needs of the health and aged care system into the future.</w:t>
            </w:r>
          </w:p>
        </w:tc>
      </w:tr>
      <w:tr w:rsidR="00600F5D" w:rsidRPr="00B517B4" w14:paraId="7F989854" w14:textId="77777777" w:rsidTr="005C43A3">
        <w:trPr>
          <w:trHeight w:val="14"/>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38D2EEFF" w14:textId="77777777" w:rsidR="00600F5D" w:rsidRPr="00B517B4" w:rsidRDefault="00600F5D" w:rsidP="001C08A8">
            <w:pPr>
              <w:jc w:val="center"/>
              <w:rPr>
                <w:rFonts w:cs="Arial"/>
                <w:lang w:val="en-US"/>
              </w:rPr>
            </w:pPr>
            <w:r w:rsidRPr="00B517B4">
              <w:rPr>
                <w:rFonts w:cs="Arial"/>
                <w:lang w:val="en-US"/>
              </w:rPr>
              <w:t>Regulatory</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C9B7748"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7FD0BE56" wp14:editId="09711145">
                  <wp:extent cx="1012190" cy="201295"/>
                  <wp:effectExtent l="0" t="0" r="0" b="8255"/>
                  <wp:docPr id="11" name="Picture 11" descr="Image shows risk tolerance level as high and 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mage shows risk tolerance level as high and lo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333BE883" w14:textId="77777777" w:rsidR="00600F5D" w:rsidRPr="00B517B4" w:rsidRDefault="00600F5D" w:rsidP="001C08A8">
            <w:pPr>
              <w:pStyle w:val="NoSpacing"/>
              <w:ind w:left="149"/>
              <w:rPr>
                <w:rFonts w:ascii="Arial" w:hAnsi="Arial" w:cs="Arial"/>
                <w:sz w:val="22"/>
                <w:szCs w:val="22"/>
              </w:rPr>
            </w:pPr>
            <w:r w:rsidRPr="00B517B4">
              <w:rPr>
                <w:rFonts w:ascii="Arial" w:hAnsi="Arial" w:cs="Arial"/>
                <w:sz w:val="22"/>
                <w:szCs w:val="22"/>
              </w:rPr>
              <w:t>The Department has a low tolerance for non-compliance with relevant legislation and regulatory activities and requirements.</w:t>
            </w:r>
          </w:p>
          <w:p w14:paraId="1C53BDE3" w14:textId="77777777" w:rsidR="00600F5D" w:rsidRPr="00B517B4" w:rsidRDefault="00600F5D" w:rsidP="001C08A8">
            <w:pPr>
              <w:pStyle w:val="NoSpacing"/>
              <w:ind w:left="149"/>
              <w:rPr>
                <w:rFonts w:ascii="Arial" w:hAnsi="Arial" w:cs="Arial"/>
                <w:sz w:val="22"/>
                <w:szCs w:val="22"/>
              </w:rPr>
            </w:pPr>
          </w:p>
          <w:p w14:paraId="53A86E34" w14:textId="77777777"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rPr>
              <w:t>The Department has a high tolerance for risk-based approaches to regulation and red-tape reduction for business, community organisations and individuals while ensuring the currency of standards for products and services.</w:t>
            </w:r>
          </w:p>
        </w:tc>
      </w:tr>
      <w:tr w:rsidR="00600F5D" w:rsidRPr="00B517B4" w14:paraId="0DD27208" w14:textId="77777777" w:rsidTr="005C43A3">
        <w:trPr>
          <w:trHeight w:val="7"/>
        </w:trPr>
        <w:tc>
          <w:tcPr>
            <w:tcW w:w="1823" w:type="dxa"/>
            <w:tcBorders>
              <w:top w:val="single" w:sz="8" w:space="0" w:color="000000"/>
              <w:left w:val="single" w:sz="8" w:space="0" w:color="000000"/>
              <w:bottom w:val="single" w:sz="8" w:space="0" w:color="000000"/>
              <w:right w:val="single" w:sz="8" w:space="0" w:color="000000"/>
            </w:tcBorders>
            <w:shd w:val="clear" w:color="auto" w:fill="FFFFFF"/>
            <w:tcMar>
              <w:top w:w="15" w:type="dxa"/>
              <w:left w:w="25" w:type="dxa"/>
              <w:bottom w:w="0" w:type="dxa"/>
              <w:right w:w="15" w:type="dxa"/>
            </w:tcMar>
            <w:vAlign w:val="center"/>
            <w:hideMark/>
          </w:tcPr>
          <w:p w14:paraId="1C18CDBF" w14:textId="77777777" w:rsidR="00600F5D" w:rsidRPr="00B517B4" w:rsidRDefault="00600F5D" w:rsidP="001C08A8">
            <w:pPr>
              <w:jc w:val="center"/>
              <w:rPr>
                <w:rFonts w:cs="Arial"/>
                <w:lang w:val="en-US"/>
              </w:rPr>
            </w:pPr>
            <w:r w:rsidRPr="00B517B4">
              <w:rPr>
                <w:rFonts w:cs="Arial"/>
                <w:lang w:val="en-US"/>
              </w:rPr>
              <w:t>Stakeholders</w:t>
            </w:r>
          </w:p>
        </w:tc>
        <w:tc>
          <w:tcPr>
            <w:tcW w:w="1926"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FA71281" w14:textId="77777777" w:rsidR="00600F5D" w:rsidRPr="00B517B4" w:rsidRDefault="00600F5D" w:rsidP="005C43A3">
            <w:pPr>
              <w:pStyle w:val="NoSpacing"/>
              <w:jc w:val="center"/>
              <w:rPr>
                <w:rFonts w:ascii="Arial" w:hAnsi="Arial" w:cs="Arial"/>
                <w:sz w:val="22"/>
                <w:szCs w:val="22"/>
                <w:lang w:val="en-US"/>
              </w:rPr>
            </w:pPr>
            <w:r w:rsidRPr="00B517B4">
              <w:rPr>
                <w:rFonts w:ascii="Arial" w:hAnsi="Arial" w:cs="Arial"/>
                <w:noProof/>
                <w:sz w:val="22"/>
                <w:szCs w:val="22"/>
                <w:lang w:val="en-US"/>
              </w:rPr>
              <w:drawing>
                <wp:inline distT="0" distB="0" distL="0" distR="0" wp14:anchorId="038DD5BC" wp14:editId="705E0085">
                  <wp:extent cx="1012190" cy="201295"/>
                  <wp:effectExtent l="0" t="0" r="0" b="8255"/>
                  <wp:docPr id="12" name="Picture 12" descr="Image shows risk tolerance level as 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mage shows risk tolerance level as hig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2190" cy="201295"/>
                          </a:xfrm>
                          <a:prstGeom prst="rect">
                            <a:avLst/>
                          </a:prstGeom>
                          <a:noFill/>
                        </pic:spPr>
                      </pic:pic>
                    </a:graphicData>
                  </a:graphic>
                </wp:inline>
              </w:drawing>
            </w:r>
          </w:p>
          <w:p w14:paraId="777DC67C" w14:textId="77777777" w:rsidR="00600F5D" w:rsidRPr="00B517B4" w:rsidRDefault="00600F5D" w:rsidP="005C43A3">
            <w:pPr>
              <w:pStyle w:val="NoSpacing"/>
              <w:jc w:val="center"/>
              <w:rPr>
                <w:rFonts w:ascii="Arial" w:hAnsi="Arial" w:cs="Arial"/>
                <w:sz w:val="22"/>
                <w:szCs w:val="22"/>
                <w:lang w:val="en-US"/>
              </w:rPr>
            </w:pPr>
          </w:p>
        </w:tc>
        <w:tc>
          <w:tcPr>
            <w:tcW w:w="5455" w:type="dxa"/>
            <w:tcBorders>
              <w:top w:val="single" w:sz="8" w:space="0" w:color="000000"/>
              <w:left w:val="single" w:sz="8" w:space="0" w:color="000000"/>
              <w:bottom w:val="single" w:sz="8" w:space="0" w:color="000000"/>
              <w:right w:val="single" w:sz="8" w:space="0" w:color="000000"/>
            </w:tcBorders>
            <w:shd w:val="clear" w:color="auto" w:fill="FFFFFF"/>
          </w:tcPr>
          <w:p w14:paraId="2F348B58" w14:textId="65F2E2F7" w:rsidR="00600F5D" w:rsidRPr="00B517B4" w:rsidRDefault="00600F5D" w:rsidP="001C08A8">
            <w:pPr>
              <w:pStyle w:val="NoSpacing"/>
              <w:ind w:left="149"/>
              <w:rPr>
                <w:rFonts w:ascii="Arial" w:hAnsi="Arial" w:cs="Arial"/>
                <w:sz w:val="22"/>
                <w:szCs w:val="22"/>
                <w:lang w:val="en-US"/>
              </w:rPr>
            </w:pPr>
            <w:r w:rsidRPr="00B517B4">
              <w:rPr>
                <w:rFonts w:ascii="Arial" w:hAnsi="Arial" w:cs="Arial"/>
                <w:sz w:val="22"/>
                <w:szCs w:val="22"/>
              </w:rPr>
              <w:t>The Department has a high tolerance for engaging with stakeholders to deliver better practice, policy</w:t>
            </w:r>
            <w:r w:rsidR="00520BC1">
              <w:rPr>
                <w:rFonts w:ascii="Arial" w:hAnsi="Arial" w:cs="Arial"/>
                <w:sz w:val="22"/>
                <w:szCs w:val="22"/>
              </w:rPr>
              <w:t>,</w:t>
            </w:r>
            <w:r w:rsidRPr="00B517B4">
              <w:rPr>
                <w:rFonts w:ascii="Arial" w:hAnsi="Arial" w:cs="Arial"/>
                <w:sz w:val="22"/>
                <w:szCs w:val="22"/>
              </w:rPr>
              <w:t xml:space="preserve"> and programs.</w:t>
            </w:r>
          </w:p>
        </w:tc>
      </w:tr>
    </w:tbl>
    <w:p w14:paraId="5D6D662F" w14:textId="00A13EE3" w:rsidR="005C43A3" w:rsidRDefault="00600F5D" w:rsidP="00600F5D">
      <w:r>
        <w:br w:type="textWrapping" w:clear="all"/>
      </w:r>
    </w:p>
    <w:p w14:paraId="44F64A3B" w14:textId="77777777" w:rsidR="005C43A3" w:rsidRDefault="005C43A3">
      <w:r>
        <w:br w:type="page"/>
      </w:r>
    </w:p>
    <w:p w14:paraId="6B503F82" w14:textId="77777777" w:rsidR="00600F5D" w:rsidRDefault="00600F5D" w:rsidP="00600F5D"/>
    <w:p w14:paraId="6389CB4F" w14:textId="77777777" w:rsidR="00C35426" w:rsidRPr="005A690E" w:rsidRDefault="00C35426" w:rsidP="0051280B">
      <w:pPr>
        <w:rPr>
          <w:rFonts w:cs="Arial"/>
        </w:rPr>
      </w:pPr>
      <w:bookmarkStart w:id="27" w:name="_Our_Capability"/>
      <w:bookmarkEnd w:id="27"/>
      <w:r w:rsidRPr="005A690E">
        <w:rPr>
          <w:rFonts w:eastAsiaTheme="majorEastAsia" w:cs="Arial"/>
          <w:color w:val="2F5496" w:themeColor="accent1" w:themeShade="BF"/>
          <w:sz w:val="32"/>
          <w:szCs w:val="32"/>
        </w:rPr>
        <w:t>Our Capability</w:t>
      </w:r>
    </w:p>
    <w:p w14:paraId="38498950" w14:textId="77777777" w:rsidR="00C35426" w:rsidRPr="00853B2B" w:rsidRDefault="00C35426" w:rsidP="00C35426">
      <w:pPr>
        <w:pStyle w:val="Heading2"/>
        <w:rPr>
          <w:rFonts w:cs="Arial"/>
        </w:rPr>
      </w:pPr>
      <w:bookmarkStart w:id="28" w:name="_Toc112401313"/>
      <w:r w:rsidRPr="00853B2B">
        <w:rPr>
          <w:rFonts w:cs="Arial"/>
        </w:rPr>
        <w:t>Corporate Operations Group (Corporate) Strategy 2020</w:t>
      </w:r>
      <w:r>
        <w:rPr>
          <w:rFonts w:cs="Arial"/>
        </w:rPr>
        <w:t>–</w:t>
      </w:r>
      <w:r w:rsidRPr="00853B2B">
        <w:rPr>
          <w:rFonts w:cs="Arial"/>
        </w:rPr>
        <w:t>23</w:t>
      </w:r>
      <w:bookmarkEnd w:id="28"/>
    </w:p>
    <w:p w14:paraId="7825A650" w14:textId="4987CB2D" w:rsidR="00C35426" w:rsidRPr="00853B2B" w:rsidRDefault="00C35426" w:rsidP="00C35426">
      <w:pPr>
        <w:rPr>
          <w:rFonts w:cs="Arial"/>
        </w:rPr>
      </w:pPr>
      <w:r>
        <w:rPr>
          <w:rFonts w:cs="Arial"/>
        </w:rPr>
        <w:t>T</w:t>
      </w:r>
      <w:r w:rsidRPr="00853B2B">
        <w:rPr>
          <w:rFonts w:cs="Arial"/>
        </w:rPr>
        <w:t>he Corporate Operations Group</w:t>
      </w:r>
      <w:r w:rsidR="000A6379">
        <w:rPr>
          <w:rFonts w:cs="Arial"/>
        </w:rPr>
        <w:t xml:space="preserve"> (Corporate)</w:t>
      </w:r>
      <w:r w:rsidRPr="00853B2B">
        <w:rPr>
          <w:rFonts w:cs="Arial"/>
        </w:rPr>
        <w:t xml:space="preserve"> </w:t>
      </w:r>
      <w:r w:rsidR="00420DC6">
        <w:rPr>
          <w:rFonts w:cs="Arial"/>
        </w:rPr>
        <w:t>is</w:t>
      </w:r>
      <w:r w:rsidRPr="00853B2B">
        <w:rPr>
          <w:rFonts w:cs="Arial"/>
        </w:rPr>
        <w:t xml:space="preserve"> focused on our </w:t>
      </w:r>
      <w:r w:rsidR="00B229C8">
        <w:rPr>
          <w:rFonts w:cs="Arial"/>
        </w:rPr>
        <w:t>business partner</w:t>
      </w:r>
      <w:r w:rsidR="008969C7">
        <w:rPr>
          <w:rFonts w:cs="Arial"/>
        </w:rPr>
        <w:t>s</w:t>
      </w:r>
      <w:r w:rsidR="000A6379">
        <w:rPr>
          <w:rFonts w:cs="Arial"/>
        </w:rPr>
        <w:t>,</w:t>
      </w:r>
      <w:r w:rsidRPr="00853B2B">
        <w:rPr>
          <w:rFonts w:cs="Arial"/>
        </w:rPr>
        <w:t xml:space="preserve"> and</w:t>
      </w:r>
      <w:r w:rsidR="00420DC6">
        <w:rPr>
          <w:rFonts w:cs="Arial"/>
        </w:rPr>
        <w:t xml:space="preserve"> we</w:t>
      </w:r>
      <w:r w:rsidRPr="00853B2B">
        <w:rPr>
          <w:rFonts w:cs="Arial"/>
        </w:rPr>
        <w:t xml:space="preserve"> put them at the centre of </w:t>
      </w:r>
      <w:r w:rsidRPr="00360D03">
        <w:rPr>
          <w:rFonts w:cs="Arial"/>
        </w:rPr>
        <w:t xml:space="preserve">everything we do, both within the Department of Health </w:t>
      </w:r>
      <w:r w:rsidR="00D24679">
        <w:rPr>
          <w:rFonts w:cs="Arial"/>
        </w:rPr>
        <w:t>and</w:t>
      </w:r>
      <w:r w:rsidRPr="00360D03">
        <w:rPr>
          <w:rFonts w:cs="Arial"/>
        </w:rPr>
        <w:t xml:space="preserve"> Aged Care and in portfolio agencies. The Corporate Strategy, governed by the Corporate Operations Board, sets out an approach to enhance corporate service delivery and drive continuous improvement. Focusing on incremental uplifts that will effecti</w:t>
      </w:r>
      <w:r w:rsidRPr="00853B2B">
        <w:rPr>
          <w:rFonts w:cs="Arial"/>
        </w:rPr>
        <w:t>vely support the delivery of </w:t>
      </w:r>
      <w:r w:rsidR="0074657F">
        <w:rPr>
          <w:rFonts w:cs="Arial"/>
        </w:rPr>
        <w:t xml:space="preserve">the Department’s </w:t>
      </w:r>
      <w:r w:rsidRPr="00853B2B">
        <w:rPr>
          <w:rFonts w:cs="Arial"/>
        </w:rPr>
        <w:t>Corporate Plan and enable business areas to successfully deliver, the Corporate Strategy aims to:</w:t>
      </w:r>
    </w:p>
    <w:p w14:paraId="576A4C9D" w14:textId="77777777" w:rsidR="00C35426" w:rsidRPr="00853B2B" w:rsidRDefault="00C35426" w:rsidP="005250C1">
      <w:pPr>
        <w:pStyle w:val="ListParagraph"/>
        <w:numPr>
          <w:ilvl w:val="0"/>
          <w:numId w:val="58"/>
        </w:numPr>
        <w:rPr>
          <w:rFonts w:cs="Arial"/>
        </w:rPr>
      </w:pPr>
      <w:r>
        <w:rPr>
          <w:rFonts w:cs="Arial"/>
        </w:rPr>
        <w:t>c</w:t>
      </w:r>
      <w:r w:rsidRPr="00853B2B">
        <w:rPr>
          <w:rFonts w:cs="Arial"/>
        </w:rPr>
        <w:t>oordinate an approach to understand our customers</w:t>
      </w:r>
    </w:p>
    <w:p w14:paraId="2409FF20" w14:textId="77777777" w:rsidR="00C35426" w:rsidRPr="00853B2B" w:rsidRDefault="00C35426" w:rsidP="005250C1">
      <w:pPr>
        <w:pStyle w:val="ListParagraph"/>
        <w:numPr>
          <w:ilvl w:val="0"/>
          <w:numId w:val="58"/>
        </w:numPr>
        <w:rPr>
          <w:rFonts w:cs="Arial"/>
        </w:rPr>
      </w:pPr>
      <w:r>
        <w:rPr>
          <w:rFonts w:cs="Arial"/>
        </w:rPr>
        <w:t>c</w:t>
      </w:r>
      <w:r w:rsidRPr="00853B2B">
        <w:rPr>
          <w:rFonts w:cs="Arial"/>
        </w:rPr>
        <w:t>onsistently deliver corporate services to meet customer needs</w:t>
      </w:r>
    </w:p>
    <w:p w14:paraId="2E8D2B2B" w14:textId="77777777" w:rsidR="00C35426" w:rsidRPr="00853B2B" w:rsidRDefault="00C35426" w:rsidP="005250C1">
      <w:pPr>
        <w:pStyle w:val="ListParagraph"/>
        <w:numPr>
          <w:ilvl w:val="0"/>
          <w:numId w:val="58"/>
        </w:numPr>
        <w:rPr>
          <w:rFonts w:cs="Arial"/>
        </w:rPr>
      </w:pPr>
      <w:r>
        <w:rPr>
          <w:rFonts w:cs="Arial"/>
        </w:rPr>
        <w:t>s</w:t>
      </w:r>
      <w:r w:rsidRPr="00853B2B">
        <w:rPr>
          <w:rFonts w:cs="Arial"/>
        </w:rPr>
        <w:t>trengthen all aspects of project delivery</w:t>
      </w:r>
    </w:p>
    <w:p w14:paraId="78BDE177" w14:textId="77777777" w:rsidR="00C35426" w:rsidRPr="00853B2B" w:rsidRDefault="00C35426" w:rsidP="005250C1">
      <w:pPr>
        <w:pStyle w:val="ListParagraph"/>
        <w:numPr>
          <w:ilvl w:val="0"/>
          <w:numId w:val="58"/>
        </w:numPr>
        <w:rPr>
          <w:rFonts w:cs="Arial"/>
        </w:rPr>
      </w:pPr>
      <w:r>
        <w:rPr>
          <w:rFonts w:cs="Arial"/>
        </w:rPr>
        <w:t>e</w:t>
      </w:r>
      <w:r w:rsidRPr="00853B2B">
        <w:rPr>
          <w:rFonts w:cs="Arial"/>
        </w:rPr>
        <w:t>nable improved policy development and program management</w:t>
      </w:r>
    </w:p>
    <w:p w14:paraId="277F920F" w14:textId="77777777" w:rsidR="00C35426" w:rsidRPr="00853B2B" w:rsidRDefault="00C35426" w:rsidP="005250C1">
      <w:pPr>
        <w:pStyle w:val="ListParagraph"/>
        <w:numPr>
          <w:ilvl w:val="0"/>
          <w:numId w:val="58"/>
        </w:numPr>
        <w:rPr>
          <w:rFonts w:cs="Arial"/>
        </w:rPr>
      </w:pPr>
      <w:r>
        <w:rPr>
          <w:rFonts w:cs="Arial"/>
        </w:rPr>
        <w:t>c</w:t>
      </w:r>
      <w:r w:rsidRPr="00853B2B">
        <w:rPr>
          <w:rFonts w:cs="Arial"/>
        </w:rPr>
        <w:t>larify accountability and obligations across Corporate</w:t>
      </w:r>
    </w:p>
    <w:p w14:paraId="4C912750" w14:textId="174AC86E" w:rsidR="00C35426" w:rsidRPr="004E6276" w:rsidRDefault="00C35426" w:rsidP="005250C1">
      <w:pPr>
        <w:pStyle w:val="ListParagraph"/>
        <w:numPr>
          <w:ilvl w:val="0"/>
          <w:numId w:val="58"/>
        </w:numPr>
        <w:rPr>
          <w:rFonts w:cs="Arial"/>
        </w:rPr>
      </w:pPr>
      <w:r>
        <w:rPr>
          <w:rFonts w:cs="Arial"/>
        </w:rPr>
        <w:t>e</w:t>
      </w:r>
      <w:r w:rsidRPr="00853B2B">
        <w:rPr>
          <w:rFonts w:cs="Arial"/>
        </w:rPr>
        <w:t xml:space="preserve">nhance our engagement model and </w:t>
      </w:r>
      <w:proofErr w:type="gramStart"/>
      <w:r w:rsidRPr="00853B2B">
        <w:rPr>
          <w:rFonts w:cs="Arial"/>
        </w:rPr>
        <w:t>plan for the future</w:t>
      </w:r>
      <w:proofErr w:type="gramEnd"/>
      <w:r w:rsidRPr="00853B2B">
        <w:rPr>
          <w:rFonts w:cs="Arial"/>
        </w:rPr>
        <w:t xml:space="preserve">. </w:t>
      </w:r>
    </w:p>
    <w:p w14:paraId="779E1288" w14:textId="61A9D919" w:rsidR="00C35426" w:rsidRPr="00853B2B" w:rsidRDefault="004E6276" w:rsidP="00C35426">
      <w:pPr>
        <w:rPr>
          <w:rFonts w:cs="Arial"/>
        </w:rPr>
      </w:pPr>
      <w:r>
        <w:rPr>
          <w:rFonts w:cs="Arial"/>
        </w:rPr>
        <w:br/>
      </w:r>
      <w:r w:rsidR="00C35426" w:rsidRPr="00853B2B">
        <w:rPr>
          <w:rFonts w:cs="Arial"/>
        </w:rPr>
        <w:t xml:space="preserve">We continue to build and maintain our capability to support the </w:t>
      </w:r>
      <w:r w:rsidR="000A6379">
        <w:rPr>
          <w:rFonts w:cs="Arial"/>
        </w:rPr>
        <w:t xml:space="preserve">Australian </w:t>
      </w:r>
      <w:r w:rsidR="00C35426" w:rsidRPr="00853B2B">
        <w:rPr>
          <w:rFonts w:cs="Arial"/>
        </w:rPr>
        <w:t>Government to lead and shape Australia’s health and aged care system and sporting outcomes.</w:t>
      </w:r>
    </w:p>
    <w:p w14:paraId="0639EFE2" w14:textId="4EDC3404" w:rsidR="00C35426" w:rsidRDefault="00C35426" w:rsidP="004E6276">
      <w:pPr>
        <w:pStyle w:val="Heading2"/>
        <w:tabs>
          <w:tab w:val="left" w:pos="3960"/>
        </w:tabs>
        <w:rPr>
          <w:rFonts w:cs="Arial"/>
        </w:rPr>
      </w:pPr>
      <w:bookmarkStart w:id="29" w:name="_Toc112401314"/>
      <w:r w:rsidRPr="00853B2B">
        <w:rPr>
          <w:rFonts w:cs="Arial"/>
        </w:rPr>
        <w:t>Workforce Capability</w:t>
      </w:r>
      <w:bookmarkEnd w:id="29"/>
      <w:r w:rsidR="004E6276">
        <w:rPr>
          <w:rFonts w:cs="Arial"/>
        </w:rPr>
        <w:tab/>
      </w:r>
    </w:p>
    <w:p w14:paraId="77B469F8" w14:textId="594C3BF1" w:rsidR="00C35426" w:rsidRPr="00853B2B" w:rsidRDefault="00C35426" w:rsidP="00C35426">
      <w:pPr>
        <w:rPr>
          <w:rFonts w:cs="Arial"/>
        </w:rPr>
      </w:pPr>
      <w:r w:rsidRPr="00853B2B">
        <w:rPr>
          <w:rFonts w:cs="Arial"/>
        </w:rPr>
        <w:t xml:space="preserve">We continue our strong commitment to building a professional and skilled workforce, with a focus on capabilities required to deliver on </w:t>
      </w:r>
      <w:r>
        <w:rPr>
          <w:rFonts w:cs="Arial"/>
        </w:rPr>
        <w:t>the priorities of the Government and the Department</w:t>
      </w:r>
      <w:r w:rsidR="00CA08B3">
        <w:rPr>
          <w:rFonts w:cs="Arial"/>
        </w:rPr>
        <w:t>,</w:t>
      </w:r>
      <w:r>
        <w:rPr>
          <w:rFonts w:cs="Arial"/>
        </w:rPr>
        <w:t xml:space="preserve"> including</w:t>
      </w:r>
      <w:r w:rsidRPr="00853B2B">
        <w:rPr>
          <w:rFonts w:cs="Arial"/>
        </w:rPr>
        <w:t>:</w:t>
      </w:r>
    </w:p>
    <w:p w14:paraId="5F524A20" w14:textId="77777777" w:rsidR="00C35426" w:rsidRPr="00853B2B" w:rsidRDefault="00C35426" w:rsidP="00BD7967">
      <w:pPr>
        <w:pStyle w:val="ListParagraph"/>
        <w:numPr>
          <w:ilvl w:val="0"/>
          <w:numId w:val="2"/>
        </w:numPr>
        <w:ind w:left="360"/>
        <w:rPr>
          <w:rFonts w:cs="Arial"/>
          <w:szCs w:val="22"/>
        </w:rPr>
      </w:pPr>
      <w:r w:rsidRPr="00853B2B">
        <w:rPr>
          <w:rFonts w:cs="Arial"/>
          <w:szCs w:val="22"/>
        </w:rPr>
        <w:t>leading the Government’s health response to the COVID-19 pandemic</w:t>
      </w:r>
    </w:p>
    <w:p w14:paraId="72F2915A" w14:textId="77777777" w:rsidR="00C35426" w:rsidRPr="00853B2B" w:rsidRDefault="00C35426" w:rsidP="00BD7967">
      <w:pPr>
        <w:pStyle w:val="ListParagraph"/>
        <w:numPr>
          <w:ilvl w:val="0"/>
          <w:numId w:val="2"/>
        </w:numPr>
        <w:ind w:left="360"/>
        <w:rPr>
          <w:rFonts w:cs="Arial"/>
          <w:szCs w:val="22"/>
        </w:rPr>
      </w:pPr>
      <w:r>
        <w:rPr>
          <w:rFonts w:cs="Arial"/>
          <w:szCs w:val="22"/>
        </w:rPr>
        <w:t>implementing reforms to the aged care sector</w:t>
      </w:r>
    </w:p>
    <w:p w14:paraId="5EBF20D4" w14:textId="1A10AA34" w:rsidR="00C35426" w:rsidRPr="00853B2B" w:rsidRDefault="00C35426" w:rsidP="00BD7967">
      <w:pPr>
        <w:pStyle w:val="ListParagraph"/>
        <w:numPr>
          <w:ilvl w:val="0"/>
          <w:numId w:val="2"/>
        </w:numPr>
        <w:ind w:left="360"/>
        <w:rPr>
          <w:rFonts w:cs="Arial"/>
          <w:szCs w:val="22"/>
        </w:rPr>
      </w:pPr>
      <w:r>
        <w:rPr>
          <w:rFonts w:cs="Arial"/>
          <w:szCs w:val="22"/>
        </w:rPr>
        <w:t xml:space="preserve">health improvements for </w:t>
      </w:r>
      <w:r w:rsidR="00CA583E">
        <w:rPr>
          <w:rFonts w:cs="Arial"/>
          <w:szCs w:val="22"/>
        </w:rPr>
        <w:t>First Nations</w:t>
      </w:r>
      <w:r>
        <w:rPr>
          <w:rFonts w:cs="Arial"/>
          <w:szCs w:val="22"/>
        </w:rPr>
        <w:t xml:space="preserve"> people</w:t>
      </w:r>
      <w:r w:rsidR="00E53F0D">
        <w:rPr>
          <w:rFonts w:cs="Arial"/>
          <w:szCs w:val="22"/>
        </w:rPr>
        <w:t>s</w:t>
      </w:r>
    </w:p>
    <w:p w14:paraId="655B5E06" w14:textId="77777777" w:rsidR="00C35426" w:rsidRPr="00853B2B" w:rsidRDefault="00C35426" w:rsidP="00BD7967">
      <w:pPr>
        <w:pStyle w:val="ListParagraph"/>
        <w:numPr>
          <w:ilvl w:val="0"/>
          <w:numId w:val="2"/>
        </w:numPr>
        <w:ind w:left="360"/>
        <w:rPr>
          <w:rFonts w:cs="Arial"/>
          <w:szCs w:val="22"/>
        </w:rPr>
      </w:pPr>
      <w:r>
        <w:rPr>
          <w:rFonts w:cs="Arial"/>
          <w:szCs w:val="22"/>
        </w:rPr>
        <w:t>strengthening Medicare and primary care.</w:t>
      </w:r>
    </w:p>
    <w:p w14:paraId="26B1A857" w14:textId="70C44F46" w:rsidR="00C35426" w:rsidRPr="00853B2B" w:rsidRDefault="004E6276" w:rsidP="00C35426">
      <w:pPr>
        <w:rPr>
          <w:rFonts w:cs="Arial"/>
        </w:rPr>
      </w:pPr>
      <w:r>
        <w:rPr>
          <w:rFonts w:cs="Arial"/>
        </w:rPr>
        <w:br/>
      </w:r>
      <w:r w:rsidR="00C35426" w:rsidRPr="00853B2B">
        <w:rPr>
          <w:rFonts w:cs="Arial"/>
        </w:rPr>
        <w:t>Key skills and capabilities we are focused on further developing include:</w:t>
      </w:r>
    </w:p>
    <w:p w14:paraId="0893E24F" w14:textId="77777777" w:rsidR="00C35426" w:rsidRPr="00853B2B" w:rsidRDefault="00C35426" w:rsidP="00BD7967">
      <w:pPr>
        <w:pStyle w:val="ListParagraph"/>
        <w:numPr>
          <w:ilvl w:val="0"/>
          <w:numId w:val="3"/>
        </w:numPr>
        <w:ind w:left="360"/>
        <w:rPr>
          <w:rFonts w:cs="Arial"/>
        </w:rPr>
      </w:pPr>
      <w:r w:rsidRPr="00853B2B">
        <w:rPr>
          <w:rFonts w:cs="Arial"/>
        </w:rPr>
        <w:t>core public service skills (the ‘APS craft’)</w:t>
      </w:r>
    </w:p>
    <w:p w14:paraId="2C5D95DD" w14:textId="77777777" w:rsidR="00C35426" w:rsidRPr="00853B2B" w:rsidRDefault="00C35426" w:rsidP="00BD7967">
      <w:pPr>
        <w:pStyle w:val="ListParagraph"/>
        <w:numPr>
          <w:ilvl w:val="0"/>
          <w:numId w:val="3"/>
        </w:numPr>
        <w:ind w:left="360"/>
        <w:rPr>
          <w:rFonts w:cs="Arial"/>
        </w:rPr>
      </w:pPr>
      <w:r w:rsidRPr="00853B2B">
        <w:rPr>
          <w:rFonts w:cs="Arial"/>
        </w:rPr>
        <w:t>management and leadership</w:t>
      </w:r>
    </w:p>
    <w:p w14:paraId="1D4B1CB9" w14:textId="77777777" w:rsidR="00C35426" w:rsidRPr="00853B2B" w:rsidRDefault="00C35426" w:rsidP="00BD7967">
      <w:pPr>
        <w:pStyle w:val="ListParagraph"/>
        <w:numPr>
          <w:ilvl w:val="0"/>
          <w:numId w:val="3"/>
        </w:numPr>
        <w:ind w:left="360"/>
        <w:rPr>
          <w:rFonts w:cs="Arial"/>
        </w:rPr>
      </w:pPr>
      <w:r w:rsidRPr="00853B2B">
        <w:rPr>
          <w:rFonts w:cs="Arial"/>
        </w:rPr>
        <w:t>policy development</w:t>
      </w:r>
    </w:p>
    <w:p w14:paraId="6599AC16" w14:textId="77777777" w:rsidR="00C35426" w:rsidRPr="00853B2B" w:rsidRDefault="00C35426" w:rsidP="00BD7967">
      <w:pPr>
        <w:pStyle w:val="ListParagraph"/>
        <w:numPr>
          <w:ilvl w:val="0"/>
          <w:numId w:val="3"/>
        </w:numPr>
        <w:ind w:left="360"/>
        <w:rPr>
          <w:rFonts w:cs="Arial"/>
        </w:rPr>
      </w:pPr>
      <w:r w:rsidRPr="00853B2B">
        <w:rPr>
          <w:rFonts w:cs="Arial"/>
        </w:rPr>
        <w:t>project and program management</w:t>
      </w:r>
    </w:p>
    <w:p w14:paraId="536BC1C0" w14:textId="77777777" w:rsidR="00C35426" w:rsidRPr="00853B2B" w:rsidRDefault="00C35426" w:rsidP="00BD7967">
      <w:pPr>
        <w:pStyle w:val="ListParagraph"/>
        <w:numPr>
          <w:ilvl w:val="0"/>
          <w:numId w:val="3"/>
        </w:numPr>
        <w:ind w:left="360"/>
        <w:rPr>
          <w:rFonts w:cs="Arial"/>
        </w:rPr>
      </w:pPr>
      <w:r w:rsidRPr="00853B2B">
        <w:rPr>
          <w:rFonts w:cs="Arial"/>
        </w:rPr>
        <w:t>investigation and compliance</w:t>
      </w:r>
    </w:p>
    <w:p w14:paraId="67F4C2F5" w14:textId="77777777" w:rsidR="00C35426" w:rsidRPr="00853B2B" w:rsidRDefault="00C35426" w:rsidP="00BD7967">
      <w:pPr>
        <w:pStyle w:val="ListParagraph"/>
        <w:numPr>
          <w:ilvl w:val="0"/>
          <w:numId w:val="3"/>
        </w:numPr>
        <w:ind w:left="360"/>
        <w:rPr>
          <w:rFonts w:cs="Arial"/>
        </w:rPr>
      </w:pPr>
      <w:r w:rsidRPr="00853B2B">
        <w:rPr>
          <w:rFonts w:cs="Arial"/>
        </w:rPr>
        <w:t>data and digital</w:t>
      </w:r>
    </w:p>
    <w:p w14:paraId="33E81389" w14:textId="77777777" w:rsidR="00C35426" w:rsidRPr="00853B2B" w:rsidRDefault="00C35426" w:rsidP="00BD7967">
      <w:pPr>
        <w:pStyle w:val="ListParagraph"/>
        <w:numPr>
          <w:ilvl w:val="0"/>
          <w:numId w:val="3"/>
        </w:numPr>
        <w:ind w:left="360"/>
        <w:rPr>
          <w:rFonts w:cs="Arial"/>
        </w:rPr>
      </w:pPr>
      <w:r w:rsidRPr="00853B2B">
        <w:rPr>
          <w:rFonts w:cs="Arial"/>
        </w:rPr>
        <w:t>performance reporting and regulation.</w:t>
      </w:r>
    </w:p>
    <w:p w14:paraId="69424323" w14:textId="77777777" w:rsidR="00C35426" w:rsidRPr="00853B2B" w:rsidRDefault="00C35426" w:rsidP="00C35426">
      <w:pPr>
        <w:pStyle w:val="ListParagraph"/>
        <w:ind w:left="720"/>
        <w:rPr>
          <w:rFonts w:cs="Arial"/>
        </w:rPr>
      </w:pPr>
    </w:p>
    <w:p w14:paraId="2E1683C9" w14:textId="77777777" w:rsidR="00C35426" w:rsidRPr="00853B2B" w:rsidRDefault="00C35426" w:rsidP="00C35426">
      <w:pPr>
        <w:rPr>
          <w:rFonts w:cs="Arial"/>
        </w:rPr>
      </w:pPr>
      <w:r w:rsidRPr="00853B2B">
        <w:rPr>
          <w:rFonts w:cs="Arial"/>
        </w:rPr>
        <w:t>We also participate in various Australian Public Service professional graduate streams to build pipeline capability in data, digital, and human resources.</w:t>
      </w:r>
    </w:p>
    <w:p w14:paraId="30CA8957" w14:textId="77777777" w:rsidR="00C35426" w:rsidRPr="00853B2B" w:rsidRDefault="00C35426" w:rsidP="00C35426">
      <w:pPr>
        <w:pStyle w:val="Heading3"/>
        <w:rPr>
          <w:rFonts w:cs="Arial"/>
        </w:rPr>
      </w:pPr>
      <w:bookmarkStart w:id="30" w:name="_Toc112401315"/>
      <w:r w:rsidRPr="00853B2B">
        <w:rPr>
          <w:rFonts w:cs="Arial"/>
        </w:rPr>
        <w:t>Workforce Strategy</w:t>
      </w:r>
      <w:bookmarkEnd w:id="30"/>
    </w:p>
    <w:p w14:paraId="6503A7D8" w14:textId="4BFA7F87" w:rsidR="00C35426" w:rsidRPr="00853B2B" w:rsidRDefault="00C35426" w:rsidP="00C35426">
      <w:pPr>
        <w:rPr>
          <w:rFonts w:cs="Arial"/>
        </w:rPr>
      </w:pPr>
      <w:r w:rsidRPr="00853B2B">
        <w:rPr>
          <w:rFonts w:cs="Arial"/>
        </w:rPr>
        <w:t>Since March 2020, we have seen firsthand how the COVID-19 pandemic changed the way people work. Our surge experience enabled us to accelerate planning to ensure our people have the skills, structures</w:t>
      </w:r>
      <w:r w:rsidR="000A6379">
        <w:rPr>
          <w:rFonts w:cs="Arial"/>
        </w:rPr>
        <w:t>,</w:t>
      </w:r>
      <w:r w:rsidRPr="00853B2B">
        <w:rPr>
          <w:rFonts w:cs="Arial"/>
        </w:rPr>
        <w:t xml:space="preserve"> and support needed to succeed in competitive and complex environments. </w:t>
      </w:r>
    </w:p>
    <w:p w14:paraId="584AF01F" w14:textId="798A4EDE" w:rsidR="00C35426" w:rsidRPr="00853B2B" w:rsidRDefault="00C35426" w:rsidP="00C35426">
      <w:pPr>
        <w:rPr>
          <w:rFonts w:cs="Arial"/>
        </w:rPr>
      </w:pPr>
      <w:r w:rsidRPr="00853B2B">
        <w:rPr>
          <w:rFonts w:cs="Arial"/>
        </w:rPr>
        <w:t xml:space="preserve">More than 5,000 people work at the Department in locations around Australia. We undertake critical roles across 17 job families, including policy, project and program management, science and engineering, data, research and analysis, and regulation and compliance.  </w:t>
      </w:r>
    </w:p>
    <w:p w14:paraId="4DEAA941" w14:textId="4A008C77" w:rsidR="00C35426" w:rsidRPr="00853B2B" w:rsidRDefault="00C35426" w:rsidP="00C35426">
      <w:pPr>
        <w:rPr>
          <w:rFonts w:cs="Arial"/>
        </w:rPr>
      </w:pPr>
      <w:r w:rsidRPr="00853B2B">
        <w:rPr>
          <w:rFonts w:cs="Arial"/>
        </w:rPr>
        <w:lastRenderedPageBreak/>
        <w:t xml:space="preserve">In 2022–23, we will </w:t>
      </w:r>
      <w:r>
        <w:rPr>
          <w:rFonts w:cs="Arial"/>
        </w:rPr>
        <w:t xml:space="preserve">develop and </w:t>
      </w:r>
      <w:r w:rsidRPr="00853B2B">
        <w:rPr>
          <w:rFonts w:cs="Arial"/>
        </w:rPr>
        <w:t>implement a Workforce Strategy (the Strategy) that defines how the Department will continue to engage, develop, and position our workforce to deliver its strategic purpose. Through annual implementation plans under the Strategy, workforce actions will be prioritised toward understanding, growing, supporting, and mobilising the capability needed for a high performing, diverse</w:t>
      </w:r>
      <w:r w:rsidR="00835327">
        <w:rPr>
          <w:rFonts w:cs="Arial"/>
        </w:rPr>
        <w:t>,</w:t>
      </w:r>
      <w:r w:rsidRPr="00853B2B">
        <w:rPr>
          <w:rFonts w:cs="Arial"/>
        </w:rPr>
        <w:t xml:space="preserve"> and agile workforce. </w:t>
      </w:r>
    </w:p>
    <w:p w14:paraId="3E6C1434" w14:textId="77777777" w:rsidR="00C35426" w:rsidRPr="00853B2B" w:rsidRDefault="00C35426" w:rsidP="00C35426">
      <w:pPr>
        <w:rPr>
          <w:rFonts w:cs="Arial"/>
        </w:rPr>
      </w:pPr>
      <w:r w:rsidRPr="00853B2B">
        <w:rPr>
          <w:rFonts w:cs="Arial"/>
        </w:rPr>
        <w:t xml:space="preserve">Our approach to workforce management will underpin the Strategy and help identify emerging roles, risks, and opportunities in real time. This will allow us to increase capacity and focus specifically on priority capabilities, culture, leadership, entry level programs, pathways, and recruitment.  </w:t>
      </w:r>
    </w:p>
    <w:p w14:paraId="534FF6D1" w14:textId="383FE897" w:rsidR="00C35426" w:rsidRPr="00853B2B" w:rsidRDefault="00C35426" w:rsidP="00C35426">
      <w:pPr>
        <w:rPr>
          <w:rFonts w:cs="Arial"/>
        </w:rPr>
      </w:pPr>
      <w:r w:rsidRPr="00853B2B">
        <w:rPr>
          <w:rFonts w:cs="Arial"/>
        </w:rPr>
        <w:t>We will build our understanding of what the right people, with the right skills</w:t>
      </w:r>
      <w:r w:rsidR="00835327">
        <w:rPr>
          <w:rFonts w:cs="Arial"/>
        </w:rPr>
        <w:t>,</w:t>
      </w:r>
      <w:r w:rsidRPr="00853B2B">
        <w:rPr>
          <w:rFonts w:cs="Arial"/>
        </w:rPr>
        <w:t xml:space="preserve"> at the right time looks like to support evidence-based workforce decisions.  </w:t>
      </w:r>
    </w:p>
    <w:p w14:paraId="3DBC874B" w14:textId="77777777" w:rsidR="00C35426" w:rsidRPr="00853B2B" w:rsidRDefault="00C35426" w:rsidP="00C35426">
      <w:pPr>
        <w:pStyle w:val="Heading3"/>
        <w:rPr>
          <w:rFonts w:cs="Arial"/>
        </w:rPr>
      </w:pPr>
      <w:bookmarkStart w:id="31" w:name="_Toc112401316"/>
      <w:r w:rsidRPr="00853B2B">
        <w:rPr>
          <w:rFonts w:cs="Arial"/>
        </w:rPr>
        <w:t>Diversity and Inclusion</w:t>
      </w:r>
      <w:bookmarkEnd w:id="31"/>
    </w:p>
    <w:p w14:paraId="049F1A26" w14:textId="121987C7" w:rsidR="00C35426" w:rsidRPr="00853B2B" w:rsidRDefault="00C35426" w:rsidP="00C35426">
      <w:pPr>
        <w:rPr>
          <w:rFonts w:cs="Arial"/>
        </w:rPr>
      </w:pPr>
      <w:r w:rsidRPr="00853B2B">
        <w:rPr>
          <w:rFonts w:cs="Arial"/>
        </w:rPr>
        <w:t>We continue to invest in attracting, developing</w:t>
      </w:r>
      <w:r w:rsidR="00F00F65">
        <w:rPr>
          <w:rFonts w:cs="Arial"/>
        </w:rPr>
        <w:t>,</w:t>
      </w:r>
      <w:r w:rsidRPr="00853B2B">
        <w:rPr>
          <w:rFonts w:cs="Arial"/>
        </w:rPr>
        <w:t xml:space="preserve"> and retaining a diverse workforce, </w:t>
      </w:r>
      <w:r w:rsidR="00F00F65">
        <w:rPr>
          <w:rFonts w:cs="Arial"/>
        </w:rPr>
        <w:t xml:space="preserve">and </w:t>
      </w:r>
      <w:r w:rsidRPr="00853B2B">
        <w:rPr>
          <w:rFonts w:cs="Arial"/>
        </w:rPr>
        <w:t>valu</w:t>
      </w:r>
      <w:r w:rsidR="00F00F65">
        <w:rPr>
          <w:rFonts w:cs="Arial"/>
        </w:rPr>
        <w:t>e</w:t>
      </w:r>
      <w:r w:rsidRPr="00853B2B">
        <w:rPr>
          <w:rFonts w:cs="Arial"/>
        </w:rPr>
        <w:t xml:space="preserve"> the range of views and approaches diversity brings to our workplace. We are committed to being inclusive, culturally aware, and responsive to the needs of individuals in our policies and practices. Program initiatives have been developed and continue to be implemented to broaden diversity and inclusion in our workplace, supporting a wider range of diversity dimensions including gender, age, disability, LGBTQIA+, </w:t>
      </w:r>
      <w:r w:rsidR="00CA583E">
        <w:rPr>
          <w:rFonts w:cs="Arial"/>
        </w:rPr>
        <w:t>First Nations</w:t>
      </w:r>
      <w:r w:rsidR="00772A84">
        <w:rPr>
          <w:rFonts w:cs="Arial"/>
        </w:rPr>
        <w:t xml:space="preserve"> peoples</w:t>
      </w:r>
      <w:r w:rsidR="00F00F65">
        <w:rPr>
          <w:rFonts w:cs="Arial"/>
        </w:rPr>
        <w:t>,</w:t>
      </w:r>
      <w:r w:rsidRPr="00853B2B">
        <w:rPr>
          <w:rFonts w:cs="Arial"/>
        </w:rPr>
        <w:t xml:space="preserve"> and cultural diversity.</w:t>
      </w:r>
    </w:p>
    <w:p w14:paraId="66BAC55F" w14:textId="18FDBE6B" w:rsidR="00C35426" w:rsidRPr="00853B2B" w:rsidRDefault="00C35426" w:rsidP="00C35426">
      <w:pPr>
        <w:rPr>
          <w:rFonts w:cs="Arial"/>
        </w:rPr>
      </w:pPr>
      <w:r w:rsidRPr="00853B2B">
        <w:rPr>
          <w:rFonts w:cs="Arial"/>
        </w:rPr>
        <w:t>In addition to our commitments under the National Agreement on Closing the Gap, implementation of our Innovate Reconciliation Action Plan (RAP) 2021–2023 is underway. This RAP focuses on empowerment, self-determination</w:t>
      </w:r>
      <w:r w:rsidR="00D16092">
        <w:rPr>
          <w:rFonts w:cs="Arial"/>
        </w:rPr>
        <w:t>,</w:t>
      </w:r>
      <w:r w:rsidRPr="00853B2B">
        <w:rPr>
          <w:rFonts w:cs="Arial"/>
        </w:rPr>
        <w:t xml:space="preserve"> and harnessing the valuable perspectives and knowledge of </w:t>
      </w:r>
      <w:r w:rsidR="00CA583E">
        <w:rPr>
          <w:rFonts w:cs="Arial"/>
        </w:rPr>
        <w:t>First Nations</w:t>
      </w:r>
      <w:r w:rsidRPr="00853B2B">
        <w:rPr>
          <w:rFonts w:cs="Arial"/>
        </w:rPr>
        <w:t xml:space="preserve"> people</w:t>
      </w:r>
      <w:r w:rsidR="00E53F0D">
        <w:rPr>
          <w:rFonts w:cs="Arial"/>
        </w:rPr>
        <w:t>s</w:t>
      </w:r>
      <w:r w:rsidRPr="00853B2B">
        <w:rPr>
          <w:rFonts w:cs="Arial"/>
        </w:rPr>
        <w:t xml:space="preserve">, including staff and stakeholders, under the 3 core pillars of respect, relationships, and opportunities. </w:t>
      </w:r>
    </w:p>
    <w:p w14:paraId="2632B5BD" w14:textId="29834F6C" w:rsidR="00C35426" w:rsidRPr="00853B2B" w:rsidRDefault="00C35426" w:rsidP="00C35426">
      <w:pPr>
        <w:rPr>
          <w:rFonts w:cs="Arial"/>
        </w:rPr>
      </w:pPr>
      <w:r w:rsidRPr="00853B2B">
        <w:rPr>
          <w:rFonts w:cs="Arial"/>
        </w:rPr>
        <w:t xml:space="preserve">Across the health sector, it has become evident that self-determination is the key approach to producing effective and sustainable improvements in </w:t>
      </w:r>
      <w:r w:rsidR="00CA583E">
        <w:rPr>
          <w:rFonts w:cs="Arial"/>
        </w:rPr>
        <w:t>First Nations</w:t>
      </w:r>
      <w:r w:rsidRPr="00853B2B">
        <w:rPr>
          <w:rFonts w:cs="Arial"/>
        </w:rPr>
        <w:t xml:space="preserve"> health and wellbeing outcomes.</w:t>
      </w:r>
    </w:p>
    <w:p w14:paraId="0272E08A" w14:textId="597ECFE8" w:rsidR="00C35426" w:rsidRPr="00853B2B" w:rsidRDefault="00C35426" w:rsidP="00C35426">
      <w:pPr>
        <w:rPr>
          <w:rFonts w:cs="Arial"/>
        </w:rPr>
      </w:pPr>
      <w:r w:rsidRPr="00853B2B">
        <w:rPr>
          <w:rFonts w:cs="Arial"/>
        </w:rPr>
        <w:t xml:space="preserve">We acknowledge that to deliver high quality and culturally appropriate services, policies and programs, we must demonstrate our understanding and respect of </w:t>
      </w:r>
      <w:r w:rsidR="00CA583E">
        <w:rPr>
          <w:rFonts w:cs="Arial"/>
        </w:rPr>
        <w:t>First Nations</w:t>
      </w:r>
      <w:r w:rsidRPr="00853B2B">
        <w:rPr>
          <w:rFonts w:cs="Arial"/>
        </w:rPr>
        <w:t xml:space="preserve"> people</w:t>
      </w:r>
      <w:r w:rsidR="00E53F0D">
        <w:rPr>
          <w:rFonts w:cs="Arial"/>
        </w:rPr>
        <w:t>s</w:t>
      </w:r>
      <w:r w:rsidRPr="00853B2B">
        <w:rPr>
          <w:rFonts w:cs="Arial"/>
        </w:rPr>
        <w:t xml:space="preserve">, cultures, and histories. We will continue to build the Department’s cultural competence, supporting our staff to form genuine, respectful, and collaborative partnerships with each other and </w:t>
      </w:r>
      <w:r w:rsidR="00CA583E">
        <w:rPr>
          <w:rFonts w:cs="Arial"/>
        </w:rPr>
        <w:t>First Nations</w:t>
      </w:r>
      <w:r w:rsidRPr="00853B2B">
        <w:rPr>
          <w:rFonts w:cs="Arial"/>
        </w:rPr>
        <w:t xml:space="preserve"> people</w:t>
      </w:r>
      <w:r w:rsidR="00E53F0D">
        <w:rPr>
          <w:rFonts w:cs="Arial"/>
        </w:rPr>
        <w:t>s</w:t>
      </w:r>
      <w:r w:rsidRPr="00853B2B">
        <w:rPr>
          <w:rFonts w:cs="Arial"/>
        </w:rPr>
        <w:t>, stakeholders</w:t>
      </w:r>
      <w:r w:rsidR="00D16092">
        <w:rPr>
          <w:rFonts w:cs="Arial"/>
        </w:rPr>
        <w:t>,</w:t>
      </w:r>
      <w:r w:rsidRPr="00853B2B">
        <w:rPr>
          <w:rFonts w:cs="Arial"/>
        </w:rPr>
        <w:t xml:space="preserve"> and community groups.</w:t>
      </w:r>
    </w:p>
    <w:p w14:paraId="0C1CCF8C" w14:textId="77777777" w:rsidR="00C35426" w:rsidRPr="00853B2B" w:rsidRDefault="00C35426" w:rsidP="00C35426">
      <w:pPr>
        <w:pStyle w:val="Heading3"/>
        <w:rPr>
          <w:rFonts w:cs="Arial"/>
        </w:rPr>
      </w:pPr>
      <w:bookmarkStart w:id="32" w:name="_Toc112401317"/>
      <w:r w:rsidRPr="00853B2B">
        <w:rPr>
          <w:rFonts w:cs="Arial"/>
        </w:rPr>
        <w:t>New Ways of Working and Learning</w:t>
      </w:r>
      <w:bookmarkEnd w:id="32"/>
    </w:p>
    <w:p w14:paraId="4852F74B" w14:textId="70FAEA98" w:rsidR="00C35426" w:rsidRPr="00853B2B" w:rsidRDefault="00C35426" w:rsidP="00C35426">
      <w:pPr>
        <w:rPr>
          <w:rFonts w:cs="Arial"/>
        </w:rPr>
      </w:pPr>
      <w:r w:rsidRPr="00853B2B">
        <w:rPr>
          <w:rFonts w:cs="Arial"/>
        </w:rPr>
        <w:t>We recognise the need for a modern workplace, a flexible culture and work practices, strong leadership</w:t>
      </w:r>
      <w:r w:rsidR="00D16092">
        <w:rPr>
          <w:rFonts w:cs="Arial"/>
        </w:rPr>
        <w:t>,</w:t>
      </w:r>
      <w:r w:rsidRPr="00853B2B">
        <w:rPr>
          <w:rFonts w:cs="Arial"/>
        </w:rPr>
        <w:t xml:space="preserve"> and better technology to support our people to do their best work in a location that best supports them, whether remotely or in the office, together or independently. Our flexible approach supports business continuity, enabling us to operate </w:t>
      </w:r>
      <w:r w:rsidR="006412CA">
        <w:rPr>
          <w:rFonts w:cs="Arial"/>
        </w:rPr>
        <w:t xml:space="preserve">safely and </w:t>
      </w:r>
      <w:r w:rsidRPr="00853B2B">
        <w:rPr>
          <w:rFonts w:cs="Arial"/>
        </w:rPr>
        <w:t xml:space="preserve">seamlessly from any location. </w:t>
      </w:r>
    </w:p>
    <w:p w14:paraId="31E5C304" w14:textId="6506B7F6" w:rsidR="00C35426" w:rsidRPr="00853B2B" w:rsidRDefault="00C35426" w:rsidP="00C35426">
      <w:pPr>
        <w:rPr>
          <w:rFonts w:cs="Arial"/>
        </w:rPr>
      </w:pPr>
      <w:r w:rsidRPr="00853B2B">
        <w:rPr>
          <w:rFonts w:cs="Arial"/>
        </w:rPr>
        <w:t>The New Ways of Working (NWOW) program is transforming our workplace by creating more flexible, healthier work environments that promote adaptability, collaboration</w:t>
      </w:r>
      <w:r w:rsidR="00D16092">
        <w:rPr>
          <w:rFonts w:cs="Arial"/>
        </w:rPr>
        <w:t>,</w:t>
      </w:r>
      <w:r w:rsidRPr="00853B2B">
        <w:rPr>
          <w:rFonts w:cs="Arial"/>
        </w:rPr>
        <w:t xml:space="preserve"> and performance. This program is delivering better designed physical spaces and better mobile technologies, underpinned by a strong focus on enabling our staff to do their best work.</w:t>
      </w:r>
    </w:p>
    <w:p w14:paraId="567745A5" w14:textId="787A88E6" w:rsidR="00C35426" w:rsidRPr="00853B2B" w:rsidRDefault="00C35426" w:rsidP="00C35426">
      <w:pPr>
        <w:rPr>
          <w:rFonts w:cs="Arial"/>
        </w:rPr>
      </w:pPr>
      <w:r w:rsidRPr="00853B2B">
        <w:rPr>
          <w:rFonts w:cs="Arial"/>
        </w:rPr>
        <w:t>This includes a continued focus on training and change management to ensure we maximise productivity improvements and more collaborative and integrated way</w:t>
      </w:r>
      <w:r w:rsidR="00D16092">
        <w:rPr>
          <w:rFonts w:cs="Arial"/>
        </w:rPr>
        <w:t>s</w:t>
      </w:r>
      <w:r w:rsidRPr="00853B2B">
        <w:rPr>
          <w:rFonts w:cs="Arial"/>
        </w:rPr>
        <w:t xml:space="preserve"> of working across the Department.</w:t>
      </w:r>
    </w:p>
    <w:p w14:paraId="38B7B8F0" w14:textId="0FE2D4D2" w:rsidR="00C35426" w:rsidRPr="00853B2B" w:rsidRDefault="00C35426" w:rsidP="00C35426">
      <w:pPr>
        <w:rPr>
          <w:rFonts w:cs="Arial"/>
        </w:rPr>
      </w:pPr>
      <w:r w:rsidRPr="00853B2B">
        <w:rPr>
          <w:rFonts w:cs="Arial"/>
        </w:rPr>
        <w:lastRenderedPageBreak/>
        <w:t>By the end of 2021–22, more than 1,700 staff moved into new workplaces in Hobart, Perth</w:t>
      </w:r>
      <w:r w:rsidR="00D16092">
        <w:rPr>
          <w:rFonts w:cs="Arial"/>
        </w:rPr>
        <w:t>,</w:t>
      </w:r>
      <w:r w:rsidRPr="00853B2B">
        <w:rPr>
          <w:rFonts w:cs="Arial"/>
        </w:rPr>
        <w:t xml:space="preserve"> and Canberra (in both the Sirius Building and our new building at Fairbairn). </w:t>
      </w:r>
    </w:p>
    <w:p w14:paraId="7B3E9B89" w14:textId="77777777" w:rsidR="00C35426" w:rsidRPr="00853B2B" w:rsidRDefault="00C35426" w:rsidP="00C35426">
      <w:pPr>
        <w:rPr>
          <w:rFonts w:cs="Arial"/>
        </w:rPr>
      </w:pPr>
      <w:r w:rsidRPr="00853B2B">
        <w:rPr>
          <w:rFonts w:cs="Arial"/>
        </w:rPr>
        <w:t>During 2022–23, proposed NWOW developments are:</w:t>
      </w:r>
    </w:p>
    <w:p w14:paraId="2BE1DA7F" w14:textId="526FFF2E" w:rsidR="00C35426" w:rsidRPr="00853B2B" w:rsidRDefault="00C35426" w:rsidP="005250C1">
      <w:pPr>
        <w:pStyle w:val="ListParagraph"/>
        <w:numPr>
          <w:ilvl w:val="0"/>
          <w:numId w:val="5"/>
        </w:numPr>
        <w:spacing w:before="40" w:after="40"/>
        <w:ind w:left="357" w:hanging="357"/>
        <w:rPr>
          <w:rFonts w:cs="Arial"/>
          <w:szCs w:val="22"/>
        </w:rPr>
      </w:pPr>
      <w:r w:rsidRPr="00853B2B">
        <w:rPr>
          <w:rFonts w:cs="Arial"/>
          <w:szCs w:val="22"/>
        </w:rPr>
        <w:t>August 2022 – refurbishment of Sirius Building Level 7, Canberra</w:t>
      </w:r>
      <w:r w:rsidR="00931799">
        <w:rPr>
          <w:rFonts w:cs="Arial"/>
          <w:szCs w:val="22"/>
        </w:rPr>
        <w:t>.</w:t>
      </w:r>
    </w:p>
    <w:p w14:paraId="1287FA34" w14:textId="2D9D6B71" w:rsidR="00C35426" w:rsidRPr="00853B2B" w:rsidRDefault="00C35426" w:rsidP="005250C1">
      <w:pPr>
        <w:pStyle w:val="ListParagraph"/>
        <w:numPr>
          <w:ilvl w:val="0"/>
          <w:numId w:val="5"/>
        </w:numPr>
        <w:spacing w:before="40" w:after="40"/>
        <w:ind w:left="357" w:hanging="357"/>
        <w:rPr>
          <w:rFonts w:cs="Arial"/>
        </w:rPr>
      </w:pPr>
      <w:r w:rsidRPr="00853B2B">
        <w:rPr>
          <w:rFonts w:cs="Arial"/>
          <w:szCs w:val="22"/>
        </w:rPr>
        <w:t>September 2022 – refurbishment of the Melbourne Office</w:t>
      </w:r>
      <w:r w:rsidR="00931799">
        <w:rPr>
          <w:rFonts w:cs="Arial"/>
          <w:szCs w:val="22"/>
        </w:rPr>
        <w:t>.</w:t>
      </w:r>
    </w:p>
    <w:p w14:paraId="05965BFC" w14:textId="77777777" w:rsidR="00C35426" w:rsidRPr="00F40ADD" w:rsidRDefault="00C35426" w:rsidP="005250C1">
      <w:pPr>
        <w:pStyle w:val="ListParagraph"/>
        <w:numPr>
          <w:ilvl w:val="0"/>
          <w:numId w:val="5"/>
        </w:numPr>
        <w:spacing w:before="40" w:after="40"/>
        <w:ind w:left="357" w:hanging="357"/>
        <w:rPr>
          <w:rFonts w:cs="Arial"/>
        </w:rPr>
      </w:pPr>
      <w:r w:rsidRPr="00853B2B">
        <w:rPr>
          <w:rFonts w:cs="Arial"/>
          <w:szCs w:val="22"/>
        </w:rPr>
        <w:t xml:space="preserve">Early 2023 – refurbishment of Sirius Building Level 6, Canberra. </w:t>
      </w:r>
      <w:r>
        <w:rPr>
          <w:rFonts w:cs="Arial"/>
          <w:szCs w:val="22"/>
        </w:rPr>
        <w:br/>
      </w:r>
    </w:p>
    <w:p w14:paraId="745383C6" w14:textId="5C577F3C" w:rsidR="00C35426" w:rsidRPr="00853B2B" w:rsidRDefault="00C35426" w:rsidP="00C35426">
      <w:pPr>
        <w:rPr>
          <w:rFonts w:cs="Arial"/>
        </w:rPr>
      </w:pPr>
      <w:r w:rsidRPr="00853B2B">
        <w:rPr>
          <w:rFonts w:cs="Arial"/>
        </w:rPr>
        <w:t>In addition to the physical changes, the Department has supported an accelerated, large</w:t>
      </w:r>
      <w:r w:rsidR="00D16092">
        <w:rPr>
          <w:rFonts w:cs="Arial"/>
        </w:rPr>
        <w:t>scale</w:t>
      </w:r>
      <w:r w:rsidRPr="00853B2B">
        <w:rPr>
          <w:rFonts w:cs="Arial"/>
        </w:rPr>
        <w:t xml:space="preserve"> IT equipment provision and capability support program, enabling all staff, not just those working from refitted office locations, to work flexibly through improved IT capability. This has improved the Department’s resilience and agility and contributed to staff engagement and wellbeing. </w:t>
      </w:r>
    </w:p>
    <w:p w14:paraId="42F329BB" w14:textId="0C0B3A1C" w:rsidR="00C35426" w:rsidRPr="00853B2B" w:rsidRDefault="00C35426" w:rsidP="00C35426">
      <w:pPr>
        <w:rPr>
          <w:rFonts w:cs="Arial"/>
        </w:rPr>
      </w:pPr>
      <w:r w:rsidRPr="00853B2B">
        <w:rPr>
          <w:rFonts w:cs="Arial"/>
        </w:rPr>
        <w:t>Our approach also improves our ability to attract and retain staff seeking flexible work opportunities. Over the next 12 months, there will be a focus on policies and change management support for staff to adopt and sustain the behaviours, mindsets</w:t>
      </w:r>
      <w:r w:rsidR="00D16092">
        <w:rPr>
          <w:rFonts w:cs="Arial"/>
        </w:rPr>
        <w:t>,</w:t>
      </w:r>
      <w:r w:rsidRPr="00853B2B">
        <w:rPr>
          <w:rFonts w:cs="Arial"/>
        </w:rPr>
        <w:t xml:space="preserve"> and leadership skills </w:t>
      </w:r>
      <w:r w:rsidR="00D16092">
        <w:rPr>
          <w:rFonts w:cs="Arial"/>
        </w:rPr>
        <w:t>to</w:t>
      </w:r>
      <w:r w:rsidRPr="00853B2B">
        <w:rPr>
          <w:rFonts w:cs="Arial"/>
        </w:rPr>
        <w:t xml:space="preserve"> support a flexible, </w:t>
      </w:r>
      <w:proofErr w:type="gramStart"/>
      <w:r w:rsidRPr="00853B2B">
        <w:rPr>
          <w:rFonts w:cs="Arial"/>
        </w:rPr>
        <w:t>high performance</w:t>
      </w:r>
      <w:proofErr w:type="gramEnd"/>
      <w:r w:rsidRPr="00853B2B">
        <w:rPr>
          <w:rFonts w:cs="Arial"/>
        </w:rPr>
        <w:t xml:space="preserve"> workforce.</w:t>
      </w:r>
    </w:p>
    <w:p w14:paraId="0594CCDE" w14:textId="66B5EA98" w:rsidR="00C35426" w:rsidRPr="00853B2B" w:rsidRDefault="00C35426" w:rsidP="00C35426">
      <w:pPr>
        <w:rPr>
          <w:rFonts w:cs="Arial"/>
        </w:rPr>
      </w:pPr>
      <w:r w:rsidRPr="00853B2B">
        <w:rPr>
          <w:rFonts w:cs="Arial"/>
        </w:rPr>
        <w:t>As the needs and locations of our workforce change, we are changing the learning and development opportunities we offer and how we deliver them. Changes to the Department’s IT capability have provided a platform to deliver face-to-face, online</w:t>
      </w:r>
      <w:r w:rsidR="001F0249">
        <w:rPr>
          <w:rFonts w:cs="Arial"/>
        </w:rPr>
        <w:t>,</w:t>
      </w:r>
      <w:r w:rsidRPr="00853B2B">
        <w:rPr>
          <w:rFonts w:cs="Arial"/>
        </w:rPr>
        <w:t xml:space="preserve"> and blended programs.</w:t>
      </w:r>
    </w:p>
    <w:p w14:paraId="388423A3" w14:textId="42E242C9" w:rsidR="00C35426" w:rsidRPr="00853B2B" w:rsidRDefault="00C35426" w:rsidP="00C35426">
      <w:pPr>
        <w:rPr>
          <w:rFonts w:cs="Arial"/>
        </w:rPr>
      </w:pPr>
      <w:r w:rsidRPr="00853B2B">
        <w:rPr>
          <w:rFonts w:cs="Arial"/>
        </w:rPr>
        <w:t xml:space="preserve">Our approach to learning goes beyond the </w:t>
      </w:r>
      <w:proofErr w:type="gramStart"/>
      <w:r w:rsidRPr="00853B2B">
        <w:rPr>
          <w:rFonts w:cs="Arial"/>
        </w:rPr>
        <w:t xml:space="preserve">classroom, </w:t>
      </w:r>
      <w:r w:rsidR="009F0EF2">
        <w:rPr>
          <w:rFonts w:cs="Arial"/>
        </w:rPr>
        <w:t>and</w:t>
      </w:r>
      <w:proofErr w:type="gramEnd"/>
      <w:r w:rsidR="009F0EF2">
        <w:rPr>
          <w:rFonts w:cs="Arial"/>
        </w:rPr>
        <w:t xml:space="preserve"> includes</w:t>
      </w:r>
      <w:r w:rsidRPr="00853B2B">
        <w:rPr>
          <w:rFonts w:cs="Arial"/>
        </w:rPr>
        <w:t xml:space="preserve"> managing </w:t>
      </w:r>
      <w:r>
        <w:rPr>
          <w:rFonts w:cs="Arial"/>
        </w:rPr>
        <w:t xml:space="preserve">hybrid </w:t>
      </w:r>
      <w:r w:rsidRPr="00853B2B">
        <w:rPr>
          <w:rFonts w:cs="Arial"/>
        </w:rPr>
        <w:t>teams</w:t>
      </w:r>
      <w:r w:rsidR="0074657F">
        <w:rPr>
          <w:rFonts w:cs="Arial"/>
        </w:rPr>
        <w:t xml:space="preserve"> </w:t>
      </w:r>
      <w:r w:rsidR="009F0EF2">
        <w:rPr>
          <w:rFonts w:cs="Arial"/>
        </w:rPr>
        <w:t xml:space="preserve">and </w:t>
      </w:r>
      <w:r w:rsidRPr="00853B2B">
        <w:rPr>
          <w:rFonts w:cs="Arial"/>
        </w:rPr>
        <w:t>building cultural capability</w:t>
      </w:r>
      <w:r w:rsidR="0074657F">
        <w:rPr>
          <w:rFonts w:cs="Arial"/>
        </w:rPr>
        <w:t xml:space="preserve"> and professional</w:t>
      </w:r>
      <w:r w:rsidR="0074657F" w:rsidRPr="00853B2B">
        <w:rPr>
          <w:rFonts w:cs="Arial"/>
        </w:rPr>
        <w:t xml:space="preserve"> writing courses</w:t>
      </w:r>
      <w:r w:rsidR="0074657F">
        <w:rPr>
          <w:rFonts w:cs="Arial"/>
        </w:rPr>
        <w:t xml:space="preserve"> specific to the Department</w:t>
      </w:r>
      <w:r w:rsidRPr="00853B2B">
        <w:rPr>
          <w:rFonts w:cs="Arial"/>
        </w:rPr>
        <w:t>. We are providing tools and resources to build the capability of our staff wherever they are in their career, and wherever they are located.</w:t>
      </w:r>
    </w:p>
    <w:p w14:paraId="4057E687" w14:textId="77777777" w:rsidR="00C35426" w:rsidRPr="00853B2B" w:rsidRDefault="00C35426" w:rsidP="00C35426">
      <w:pPr>
        <w:pStyle w:val="Heading3"/>
        <w:rPr>
          <w:rFonts w:cs="Arial"/>
        </w:rPr>
      </w:pPr>
      <w:bookmarkStart w:id="33" w:name="_Toc112401318"/>
      <w:r w:rsidRPr="00853B2B">
        <w:rPr>
          <w:rFonts w:cs="Arial"/>
        </w:rPr>
        <w:t>Our Environmental Management System</w:t>
      </w:r>
      <w:bookmarkEnd w:id="33"/>
    </w:p>
    <w:p w14:paraId="0733995F" w14:textId="264A5B7C" w:rsidR="00C35426" w:rsidRPr="00853B2B" w:rsidRDefault="00C35426" w:rsidP="00C35426">
      <w:pPr>
        <w:rPr>
          <w:rFonts w:cs="Arial"/>
        </w:rPr>
      </w:pPr>
      <w:r w:rsidRPr="00853B2B">
        <w:rPr>
          <w:rFonts w:cs="Arial"/>
        </w:rPr>
        <w:t>Through our Environmental Management System, we continue to support the Government’s enhanced commitment to improving the energy efficiency of government operations and decreasing greenhouse gas emissions</w:t>
      </w:r>
      <w:r w:rsidR="00096AFF">
        <w:rPr>
          <w:rFonts w:cs="Arial"/>
        </w:rPr>
        <w:t xml:space="preserve"> to</w:t>
      </w:r>
      <w:r w:rsidRPr="00853B2B">
        <w:rPr>
          <w:rFonts w:cs="Arial"/>
        </w:rPr>
        <w:t xml:space="preserve"> reduc</w:t>
      </w:r>
      <w:r w:rsidR="00096AFF">
        <w:rPr>
          <w:rFonts w:cs="Arial"/>
        </w:rPr>
        <w:t>e</w:t>
      </w:r>
      <w:r w:rsidRPr="00853B2B">
        <w:rPr>
          <w:rFonts w:cs="Arial"/>
        </w:rPr>
        <w:t xml:space="preserve"> our environmental impact. Our environmental activities focus on recycling, reducing energy use, waste minimisation</w:t>
      </w:r>
      <w:r w:rsidR="00096AFF">
        <w:rPr>
          <w:rFonts w:cs="Arial"/>
        </w:rPr>
        <w:t>,</w:t>
      </w:r>
      <w:r w:rsidRPr="00853B2B">
        <w:rPr>
          <w:rFonts w:cs="Arial"/>
        </w:rPr>
        <w:t xml:space="preserve"> and reducing consumption of office goods.</w:t>
      </w:r>
    </w:p>
    <w:p w14:paraId="618F7A32" w14:textId="794347DF" w:rsidR="00C35426" w:rsidRPr="005C43A3" w:rsidRDefault="00C35426" w:rsidP="005C43A3">
      <w:pPr>
        <w:rPr>
          <w:rFonts w:cs="Arial"/>
        </w:rPr>
      </w:pPr>
      <w:r w:rsidRPr="005C43A3">
        <w:rPr>
          <w:rFonts w:cs="Arial"/>
        </w:rPr>
        <w:t xml:space="preserve">We are proud to have </w:t>
      </w:r>
      <w:proofErr w:type="gramStart"/>
      <w:r w:rsidRPr="005C43A3">
        <w:rPr>
          <w:rFonts w:cs="Arial"/>
        </w:rPr>
        <w:t>the majority of</w:t>
      </w:r>
      <w:proofErr w:type="gramEnd"/>
      <w:r w:rsidRPr="005C43A3">
        <w:rPr>
          <w:rFonts w:cs="Arial"/>
        </w:rPr>
        <w:t xml:space="preserve"> our Canberra-based staff located in the Sirius Building, which in 2018 was announced as the first building in Australia to achieve a 6-star National Australian Built Environment Rating System energy rating, water rating</w:t>
      </w:r>
      <w:r w:rsidR="00096AFF">
        <w:rPr>
          <w:rFonts w:cs="Arial"/>
        </w:rPr>
        <w:t>,</w:t>
      </w:r>
      <w:r w:rsidRPr="005C43A3">
        <w:rPr>
          <w:rFonts w:cs="Arial"/>
        </w:rPr>
        <w:t xml:space="preserve"> and Green Star performance rating, achieving this milestone without the use of green power or externally sourced recycled water.</w:t>
      </w:r>
    </w:p>
    <w:p w14:paraId="517AE341" w14:textId="77777777" w:rsidR="0097000F" w:rsidRDefault="0097000F" w:rsidP="005C43A3">
      <w:r>
        <w:br w:type="page"/>
      </w:r>
    </w:p>
    <w:p w14:paraId="584FC234" w14:textId="382729C9" w:rsidR="00C35426" w:rsidRPr="00853B2B" w:rsidRDefault="00C35426" w:rsidP="00C35426">
      <w:pPr>
        <w:pStyle w:val="Heading2"/>
        <w:rPr>
          <w:rFonts w:cs="Arial"/>
        </w:rPr>
      </w:pPr>
      <w:bookmarkStart w:id="34" w:name="_Toc112401319"/>
      <w:r w:rsidRPr="00853B2B">
        <w:rPr>
          <w:rFonts w:cs="Arial"/>
        </w:rPr>
        <w:lastRenderedPageBreak/>
        <w:t>Information Communications and Technology Capability</w:t>
      </w:r>
      <w:bookmarkEnd w:id="34"/>
    </w:p>
    <w:p w14:paraId="4487FA2E" w14:textId="0BEC30B1" w:rsidR="00401811" w:rsidRPr="00401811" w:rsidRDefault="00401811" w:rsidP="005C43A3">
      <w:pPr>
        <w:rPr>
          <w:rStyle w:val="null1"/>
          <w:rFonts w:cs="Arial"/>
        </w:rPr>
      </w:pPr>
      <w:r w:rsidRPr="00401811">
        <w:rPr>
          <w:rStyle w:val="null1"/>
          <w:rFonts w:cs="Arial"/>
        </w:rPr>
        <w:t>Under the sponsorship of the Digital</w:t>
      </w:r>
      <w:r w:rsidR="00273A8D">
        <w:rPr>
          <w:rStyle w:val="null1"/>
          <w:rFonts w:cs="Arial"/>
        </w:rPr>
        <w:t>,</w:t>
      </w:r>
      <w:r w:rsidRPr="00401811">
        <w:rPr>
          <w:rStyle w:val="null1"/>
          <w:rFonts w:cs="Arial"/>
        </w:rPr>
        <w:t xml:space="preserve"> Data</w:t>
      </w:r>
      <w:r w:rsidR="00273A8D">
        <w:rPr>
          <w:rStyle w:val="null1"/>
          <w:rFonts w:cs="Arial"/>
        </w:rPr>
        <w:t xml:space="preserve"> and</w:t>
      </w:r>
      <w:r w:rsidRPr="00401811">
        <w:rPr>
          <w:rStyle w:val="null1"/>
          <w:rFonts w:cs="Arial"/>
        </w:rPr>
        <w:t xml:space="preserve"> Implementation Board, the 202</w:t>
      </w:r>
      <w:r w:rsidR="0093768A">
        <w:rPr>
          <w:rStyle w:val="null1"/>
          <w:rFonts w:cs="Arial"/>
        </w:rPr>
        <w:t>3</w:t>
      </w:r>
      <w:r w:rsidR="00931799">
        <w:rPr>
          <w:rStyle w:val="null1"/>
          <w:rFonts w:cs="Arial"/>
        </w:rPr>
        <w:t>–</w:t>
      </w:r>
      <w:r w:rsidRPr="00401811">
        <w:rPr>
          <w:rStyle w:val="null1"/>
          <w:rFonts w:cs="Arial"/>
        </w:rPr>
        <w:t xml:space="preserve">25 </w:t>
      </w:r>
      <w:r w:rsidR="00720DBB">
        <w:rPr>
          <w:rStyle w:val="null1"/>
          <w:rFonts w:cs="Arial"/>
        </w:rPr>
        <w:t>ICT</w:t>
      </w:r>
      <w:r w:rsidRPr="00401811">
        <w:rPr>
          <w:rStyle w:val="null1"/>
          <w:rFonts w:cs="Arial"/>
        </w:rPr>
        <w:t xml:space="preserve"> Strategy will be released in the first half of this financial </w:t>
      </w:r>
      <w:proofErr w:type="gramStart"/>
      <w:r w:rsidRPr="00401811">
        <w:rPr>
          <w:rStyle w:val="null1"/>
          <w:rFonts w:cs="Arial"/>
        </w:rPr>
        <w:t>year</w:t>
      </w:r>
      <w:r w:rsidR="00273A8D">
        <w:rPr>
          <w:rStyle w:val="null1"/>
          <w:rFonts w:cs="Arial"/>
        </w:rPr>
        <w:t>,</w:t>
      </w:r>
      <w:r w:rsidRPr="00401811">
        <w:rPr>
          <w:rStyle w:val="null1"/>
          <w:rFonts w:cs="Arial"/>
        </w:rPr>
        <w:t xml:space="preserve"> and</w:t>
      </w:r>
      <w:proofErr w:type="gramEnd"/>
      <w:r w:rsidRPr="00401811">
        <w:rPr>
          <w:rStyle w:val="null1"/>
          <w:rFonts w:cs="Arial"/>
        </w:rPr>
        <w:t xml:space="preserve"> aligns to the broad framework encompass</w:t>
      </w:r>
      <w:r w:rsidR="008B2CA9">
        <w:rPr>
          <w:rStyle w:val="null1"/>
          <w:rFonts w:cs="Arial"/>
        </w:rPr>
        <w:t>ing</w:t>
      </w:r>
      <w:r w:rsidRPr="00401811">
        <w:rPr>
          <w:rStyle w:val="null1"/>
          <w:rFonts w:cs="Arial"/>
        </w:rPr>
        <w:t xml:space="preserve"> the Health and Aged Care sectors, wider Health portfolio</w:t>
      </w:r>
      <w:r w:rsidR="008B2CA9">
        <w:rPr>
          <w:rStyle w:val="null1"/>
          <w:rFonts w:cs="Arial"/>
        </w:rPr>
        <w:t>,</w:t>
      </w:r>
      <w:r w:rsidRPr="00401811">
        <w:rPr>
          <w:rStyle w:val="null1"/>
          <w:rFonts w:cs="Arial"/>
        </w:rPr>
        <w:t xml:space="preserve"> and </w:t>
      </w:r>
      <w:r w:rsidR="00FE3306">
        <w:rPr>
          <w:rStyle w:val="null1"/>
          <w:rFonts w:cs="Arial"/>
        </w:rPr>
        <w:t>w</w:t>
      </w:r>
      <w:r w:rsidRPr="00401811">
        <w:rPr>
          <w:rStyle w:val="null1"/>
          <w:rFonts w:cs="Arial"/>
        </w:rPr>
        <w:t>hole</w:t>
      </w:r>
      <w:r w:rsidR="00FE3306">
        <w:rPr>
          <w:rStyle w:val="null1"/>
          <w:rFonts w:cs="Arial"/>
        </w:rPr>
        <w:t xml:space="preserve"> </w:t>
      </w:r>
      <w:r w:rsidRPr="00401811">
        <w:rPr>
          <w:rStyle w:val="null1"/>
          <w:rFonts w:cs="Arial"/>
        </w:rPr>
        <w:t>of</w:t>
      </w:r>
      <w:r w:rsidR="00FE3306">
        <w:rPr>
          <w:rStyle w:val="null1"/>
          <w:rFonts w:cs="Arial"/>
        </w:rPr>
        <w:t xml:space="preserve"> </w:t>
      </w:r>
      <w:r w:rsidR="008B2CA9">
        <w:rPr>
          <w:rStyle w:val="null1"/>
          <w:rFonts w:cs="Arial"/>
        </w:rPr>
        <w:t>g</w:t>
      </w:r>
      <w:r w:rsidRPr="00401811">
        <w:rPr>
          <w:rStyle w:val="null1"/>
          <w:rFonts w:cs="Arial"/>
        </w:rPr>
        <w:t>overnment context</w:t>
      </w:r>
      <w:r w:rsidR="008B2CA9">
        <w:rPr>
          <w:rStyle w:val="null1"/>
          <w:rFonts w:cs="Arial"/>
        </w:rPr>
        <w:t>,</w:t>
      </w:r>
      <w:r w:rsidRPr="00401811">
        <w:rPr>
          <w:rStyle w:val="null1"/>
          <w:rFonts w:cs="Arial"/>
        </w:rPr>
        <w:t xml:space="preserve"> as well as providing linkage to th</w:t>
      </w:r>
      <w:r w:rsidR="00D43938">
        <w:rPr>
          <w:rStyle w:val="null1"/>
          <w:rFonts w:cs="Arial"/>
        </w:rPr>
        <w:t>is</w:t>
      </w:r>
      <w:r w:rsidRPr="00401811">
        <w:rPr>
          <w:rStyle w:val="null1"/>
          <w:rFonts w:cs="Arial"/>
        </w:rPr>
        <w:t xml:space="preserve"> Corporate Plan.</w:t>
      </w:r>
    </w:p>
    <w:p w14:paraId="151CC253" w14:textId="1D2C81F6" w:rsidR="00401811" w:rsidRPr="00401811" w:rsidRDefault="00401811" w:rsidP="005C43A3">
      <w:pPr>
        <w:rPr>
          <w:sz w:val="18"/>
          <w:szCs w:val="18"/>
        </w:rPr>
      </w:pPr>
      <w:r w:rsidRPr="00401811">
        <w:rPr>
          <w:rStyle w:val="null1"/>
          <w:rFonts w:cs="Arial"/>
        </w:rPr>
        <w:t xml:space="preserve">The </w:t>
      </w:r>
      <w:r w:rsidR="00720DBB">
        <w:rPr>
          <w:rStyle w:val="null1"/>
          <w:rFonts w:cs="Arial"/>
        </w:rPr>
        <w:t>ICT</w:t>
      </w:r>
      <w:r w:rsidRPr="00401811">
        <w:rPr>
          <w:rStyle w:val="null1"/>
          <w:rFonts w:cs="Arial"/>
        </w:rPr>
        <w:t xml:space="preserve"> Strategy will be comprised of statements that articulate the vision, mission and business-aligned strategic themes that are focused on:</w:t>
      </w:r>
    </w:p>
    <w:p w14:paraId="0B57A127" w14:textId="1C1F49CB" w:rsidR="00401811" w:rsidRPr="00401811" w:rsidRDefault="00401811" w:rsidP="005250C1">
      <w:pPr>
        <w:pStyle w:val="null"/>
        <w:numPr>
          <w:ilvl w:val="0"/>
          <w:numId w:val="53"/>
        </w:numPr>
        <w:spacing w:before="120" w:beforeAutospacing="0" w:after="120" w:afterAutospacing="0"/>
        <w:ind w:left="357" w:hanging="357"/>
        <w:rPr>
          <w:rFonts w:ascii="Arial" w:eastAsia="Times New Roman" w:hAnsi="Arial" w:cs="Arial"/>
          <w:sz w:val="18"/>
          <w:szCs w:val="18"/>
        </w:rPr>
      </w:pPr>
      <w:r w:rsidRPr="00401811">
        <w:rPr>
          <w:rStyle w:val="null1"/>
          <w:rFonts w:ascii="Arial" w:eastAsia="Times New Roman" w:hAnsi="Arial" w:cs="Arial"/>
        </w:rPr>
        <w:t>connecting consumers, industry and agency partners, service providers, health professionals</w:t>
      </w:r>
      <w:r w:rsidR="008B2CA9">
        <w:rPr>
          <w:rStyle w:val="null1"/>
          <w:rFonts w:ascii="Arial" w:eastAsia="Times New Roman" w:hAnsi="Arial" w:cs="Arial"/>
        </w:rPr>
        <w:t>,</w:t>
      </w:r>
      <w:r w:rsidRPr="00401811">
        <w:rPr>
          <w:rStyle w:val="null1"/>
          <w:rFonts w:ascii="Arial" w:eastAsia="Times New Roman" w:hAnsi="Arial" w:cs="Arial"/>
        </w:rPr>
        <w:t xml:space="preserve"> and researchers to our digital ecosystem</w:t>
      </w:r>
    </w:p>
    <w:p w14:paraId="3BCE1515" w14:textId="08D28999" w:rsidR="00401811" w:rsidRPr="00401811" w:rsidRDefault="00401811" w:rsidP="005250C1">
      <w:pPr>
        <w:pStyle w:val="null"/>
        <w:numPr>
          <w:ilvl w:val="0"/>
          <w:numId w:val="53"/>
        </w:numPr>
        <w:spacing w:before="120" w:beforeAutospacing="0" w:after="120" w:afterAutospacing="0"/>
        <w:ind w:left="357" w:hanging="357"/>
        <w:rPr>
          <w:rFonts w:ascii="Arial" w:eastAsia="Times New Roman" w:hAnsi="Arial" w:cs="Arial"/>
          <w:sz w:val="18"/>
          <w:szCs w:val="18"/>
        </w:rPr>
      </w:pPr>
      <w:r w:rsidRPr="00401811">
        <w:rPr>
          <w:rStyle w:val="null1"/>
          <w:rFonts w:ascii="Arial" w:eastAsia="Times New Roman" w:hAnsi="Arial" w:cs="Arial"/>
        </w:rPr>
        <w:t xml:space="preserve">providing technology-enabled operational services to the rest of the </w:t>
      </w:r>
      <w:r w:rsidR="0074657F">
        <w:rPr>
          <w:rStyle w:val="null1"/>
          <w:rFonts w:ascii="Arial" w:eastAsia="Times New Roman" w:hAnsi="Arial" w:cs="Arial"/>
        </w:rPr>
        <w:t>D</w:t>
      </w:r>
      <w:r w:rsidRPr="00401811">
        <w:rPr>
          <w:rStyle w:val="null1"/>
          <w:rFonts w:ascii="Arial" w:eastAsia="Times New Roman" w:hAnsi="Arial" w:cs="Arial"/>
        </w:rPr>
        <w:t>epartment in a way that is contemporary and relevant</w:t>
      </w:r>
    </w:p>
    <w:p w14:paraId="14BED147" w14:textId="775EBA9F" w:rsidR="00401811" w:rsidRPr="001C08A8" w:rsidRDefault="00401811" w:rsidP="005250C1">
      <w:pPr>
        <w:pStyle w:val="null"/>
        <w:numPr>
          <w:ilvl w:val="0"/>
          <w:numId w:val="53"/>
        </w:numPr>
        <w:spacing w:before="120" w:beforeAutospacing="0" w:after="120" w:afterAutospacing="0"/>
        <w:ind w:left="357" w:hanging="357"/>
        <w:rPr>
          <w:rStyle w:val="null1"/>
          <w:rFonts w:ascii="Arial" w:eastAsia="Times New Roman" w:hAnsi="Arial" w:cs="Arial"/>
          <w:sz w:val="18"/>
          <w:szCs w:val="18"/>
        </w:rPr>
      </w:pPr>
      <w:r w:rsidRPr="00401811">
        <w:rPr>
          <w:rStyle w:val="null1"/>
          <w:rFonts w:ascii="Arial" w:eastAsia="Times New Roman" w:hAnsi="Arial" w:cs="Arial"/>
        </w:rPr>
        <w:t>continuing to improve how the technology function will be optimised, managed</w:t>
      </w:r>
      <w:r w:rsidR="008B2CA9">
        <w:rPr>
          <w:rStyle w:val="null1"/>
          <w:rFonts w:ascii="Arial" w:eastAsia="Times New Roman" w:hAnsi="Arial" w:cs="Arial"/>
        </w:rPr>
        <w:t>,</w:t>
      </w:r>
      <w:r w:rsidRPr="00401811">
        <w:rPr>
          <w:rStyle w:val="null1"/>
          <w:rFonts w:ascii="Arial" w:eastAsia="Times New Roman" w:hAnsi="Arial" w:cs="Arial"/>
        </w:rPr>
        <w:t xml:space="preserve"> and secured. </w:t>
      </w:r>
    </w:p>
    <w:p w14:paraId="776F508E" w14:textId="3F2E7617" w:rsidR="00401811" w:rsidRDefault="00401811" w:rsidP="005C43A3">
      <w:pPr>
        <w:rPr>
          <w:rStyle w:val="null1"/>
          <w:rFonts w:cs="Arial"/>
        </w:rPr>
      </w:pPr>
      <w:r w:rsidRPr="00401811">
        <w:rPr>
          <w:rStyle w:val="null1"/>
          <w:rFonts w:cs="Arial"/>
        </w:rPr>
        <w:t xml:space="preserve">The </w:t>
      </w:r>
      <w:r w:rsidR="00720DBB">
        <w:rPr>
          <w:rStyle w:val="null1"/>
          <w:rFonts w:cs="Arial"/>
        </w:rPr>
        <w:t xml:space="preserve">ICT </w:t>
      </w:r>
      <w:r w:rsidRPr="00401811">
        <w:rPr>
          <w:rStyle w:val="null1"/>
          <w:rFonts w:cs="Arial"/>
        </w:rPr>
        <w:t xml:space="preserve">Strategy will provide a blueprint of how technology supports and shapes the overall business strategy of the Department. It </w:t>
      </w:r>
      <w:r w:rsidR="00332826">
        <w:rPr>
          <w:rStyle w:val="null1"/>
          <w:rFonts w:cs="Arial"/>
        </w:rPr>
        <w:t xml:space="preserve">will also </w:t>
      </w:r>
      <w:r w:rsidRPr="00401811">
        <w:rPr>
          <w:rStyle w:val="null1"/>
          <w:rFonts w:cs="Arial"/>
        </w:rPr>
        <w:t>establish direction for everyone in the IT function by setting goals that are clear and achievable. It will inform and guide those that work in technology delivery through an implementation plan that will outline the objectives, initiatives</w:t>
      </w:r>
      <w:r w:rsidR="00332826">
        <w:rPr>
          <w:rStyle w:val="null1"/>
          <w:rFonts w:cs="Arial"/>
        </w:rPr>
        <w:t>,</w:t>
      </w:r>
      <w:r w:rsidRPr="00401811">
        <w:rPr>
          <w:rStyle w:val="null1"/>
          <w:rFonts w:cs="Arial"/>
        </w:rPr>
        <w:t xml:space="preserve"> and roadmap for each </w:t>
      </w:r>
      <w:proofErr w:type="gramStart"/>
      <w:r w:rsidRPr="00401811">
        <w:rPr>
          <w:rStyle w:val="null1"/>
          <w:rFonts w:cs="Arial"/>
        </w:rPr>
        <w:t>one year</w:t>
      </w:r>
      <w:proofErr w:type="gramEnd"/>
      <w:r w:rsidRPr="00401811">
        <w:rPr>
          <w:rStyle w:val="null1"/>
          <w:rFonts w:cs="Arial"/>
        </w:rPr>
        <w:t xml:space="preserve"> horizon. We will strive for innovative, sustainable</w:t>
      </w:r>
      <w:r w:rsidR="00332826">
        <w:rPr>
          <w:rStyle w:val="null1"/>
          <w:rFonts w:cs="Arial"/>
        </w:rPr>
        <w:t>,</w:t>
      </w:r>
      <w:r w:rsidRPr="00401811">
        <w:rPr>
          <w:rStyle w:val="null1"/>
          <w:rFonts w:cs="Arial"/>
        </w:rPr>
        <w:t xml:space="preserve"> and secure IT systems that deliver on our outcomes and achieve our purpose. Key to this is how we leverage whole of government solutions and capabilities to drive efficiencies, reduce waste</w:t>
      </w:r>
      <w:r w:rsidR="00332826">
        <w:rPr>
          <w:rStyle w:val="null1"/>
          <w:rFonts w:cs="Arial"/>
        </w:rPr>
        <w:t>,</w:t>
      </w:r>
      <w:r w:rsidRPr="00401811">
        <w:rPr>
          <w:rStyle w:val="null1"/>
          <w:rFonts w:cs="Arial"/>
        </w:rPr>
        <w:t xml:space="preserve"> and optimise experience</w:t>
      </w:r>
      <w:r w:rsidR="0074657F">
        <w:rPr>
          <w:rStyle w:val="null1"/>
          <w:rFonts w:cs="Arial"/>
        </w:rPr>
        <w:t>.</w:t>
      </w:r>
    </w:p>
    <w:p w14:paraId="04724788" w14:textId="77777777" w:rsidR="00401811" w:rsidRPr="00401811" w:rsidRDefault="00401811" w:rsidP="005C43A3">
      <w:pPr>
        <w:rPr>
          <w:rStyle w:val="null1"/>
          <w:rFonts w:cs="Arial"/>
        </w:rPr>
      </w:pPr>
      <w:r w:rsidRPr="00401811">
        <w:rPr>
          <w:rStyle w:val="null1"/>
          <w:rFonts w:cs="Arial"/>
        </w:rPr>
        <w:t xml:space="preserve">The digital transformation of our regulatory and subsidisation programs continues building on the initial implementation of the Health Products Portal. This transformation establishes a series of standard enterprise design patterns that will become the basis for the transformation of other key digital interfaces with providers and consumers.  </w:t>
      </w:r>
    </w:p>
    <w:p w14:paraId="367799F2" w14:textId="219FFC09" w:rsidR="00401811" w:rsidRPr="00401811" w:rsidRDefault="00401811" w:rsidP="005C43A3">
      <w:pPr>
        <w:rPr>
          <w:rStyle w:val="null1"/>
          <w:rFonts w:cs="Arial"/>
        </w:rPr>
      </w:pPr>
      <w:r w:rsidRPr="00401811">
        <w:rPr>
          <w:rStyle w:val="null1"/>
          <w:rFonts w:cs="Arial"/>
        </w:rPr>
        <w:t xml:space="preserve">Aged </w:t>
      </w:r>
      <w:r w:rsidR="00332826">
        <w:rPr>
          <w:rStyle w:val="null1"/>
          <w:rFonts w:cs="Arial"/>
        </w:rPr>
        <w:t>c</w:t>
      </w:r>
      <w:r w:rsidRPr="00401811">
        <w:rPr>
          <w:rStyle w:val="null1"/>
          <w:rFonts w:cs="Arial"/>
        </w:rPr>
        <w:t>are reforms provide opportunities to deliver modern, scalable, reusable</w:t>
      </w:r>
      <w:r w:rsidR="00332826">
        <w:rPr>
          <w:rStyle w:val="null1"/>
          <w:rFonts w:cs="Arial"/>
        </w:rPr>
        <w:t>,</w:t>
      </w:r>
      <w:r w:rsidRPr="00401811">
        <w:rPr>
          <w:rStyle w:val="null1"/>
          <w:rFonts w:cs="Arial"/>
        </w:rPr>
        <w:t xml:space="preserve"> and human-centred digital solutions to increase flexibility and ability, improve the client experience, increase interoperability and data transparency with the sector, and reduce costs. This positions the Department and the </w:t>
      </w:r>
      <w:r w:rsidR="00332826">
        <w:rPr>
          <w:rStyle w:val="null1"/>
          <w:rFonts w:cs="Arial"/>
        </w:rPr>
        <w:t>a</w:t>
      </w:r>
      <w:r w:rsidRPr="00401811">
        <w:rPr>
          <w:rStyle w:val="null1"/>
          <w:rFonts w:cs="Arial"/>
        </w:rPr>
        <w:t xml:space="preserve">ged </w:t>
      </w:r>
      <w:r w:rsidR="00332826">
        <w:rPr>
          <w:rStyle w:val="null1"/>
          <w:rFonts w:cs="Arial"/>
        </w:rPr>
        <w:t>c</w:t>
      </w:r>
      <w:r w:rsidRPr="00401811">
        <w:rPr>
          <w:rStyle w:val="null1"/>
          <w:rFonts w:cs="Arial"/>
        </w:rPr>
        <w:t xml:space="preserve">are sector to respond to future demands and emergencies. We also continue to support digital enablement to improve unified mental health outcomes, as well as improving searching and reporting associated with vaccine adverse events and improving digital sharing between jurisdictions across the Commonwealth to facilitate this reporting. </w:t>
      </w:r>
    </w:p>
    <w:p w14:paraId="798251F1" w14:textId="38E38EBF" w:rsidR="00401811" w:rsidRPr="00401811" w:rsidRDefault="00401811" w:rsidP="005C43A3">
      <w:pPr>
        <w:rPr>
          <w:rStyle w:val="null1"/>
          <w:rFonts w:cs="Arial"/>
        </w:rPr>
      </w:pPr>
      <w:r w:rsidRPr="00401811">
        <w:rPr>
          <w:rStyle w:val="null1"/>
          <w:rFonts w:cs="Arial"/>
        </w:rPr>
        <w:t>Uplifting our protective and cyber security maturity and implementation of the Security Strategy will continue to be a priority to mitigate any outstanding security risks. Significant progress has been made in ensuring our buildings, assets</w:t>
      </w:r>
      <w:r w:rsidR="00332826">
        <w:rPr>
          <w:rStyle w:val="null1"/>
          <w:rFonts w:cs="Arial"/>
        </w:rPr>
        <w:t>,</w:t>
      </w:r>
      <w:r w:rsidRPr="00401811">
        <w:rPr>
          <w:rStyle w:val="null1"/>
          <w:rFonts w:cs="Arial"/>
        </w:rPr>
        <w:t xml:space="preserve"> and personnel remain safe, along with a strong focus on continuing the rollout of our Essential 8 cyber security controls to protect our systems and data. The Chief Technology Officer role brings increased focus to transforming our technology delivery platforms to ensure our solutions are fit for purpose, financially sustainable, secure</w:t>
      </w:r>
      <w:r w:rsidR="00332826">
        <w:rPr>
          <w:rStyle w:val="null1"/>
          <w:rFonts w:cs="Arial"/>
        </w:rPr>
        <w:t>,</w:t>
      </w:r>
      <w:r w:rsidRPr="00401811">
        <w:rPr>
          <w:rStyle w:val="null1"/>
          <w:rFonts w:cs="Arial"/>
        </w:rPr>
        <w:t xml:space="preserve"> and reliable.</w:t>
      </w:r>
    </w:p>
    <w:p w14:paraId="5966B41F" w14:textId="694DAB78" w:rsidR="00C35426" w:rsidRPr="00853B2B" w:rsidRDefault="00C35426" w:rsidP="00C35426">
      <w:pPr>
        <w:pStyle w:val="Heading2"/>
        <w:rPr>
          <w:rFonts w:cs="Arial"/>
        </w:rPr>
      </w:pPr>
      <w:bookmarkStart w:id="35" w:name="_Toc112401320"/>
      <w:r w:rsidRPr="00853B2B">
        <w:rPr>
          <w:rFonts w:cs="Arial"/>
        </w:rPr>
        <w:t>Data Capability</w:t>
      </w:r>
      <w:bookmarkEnd w:id="35"/>
    </w:p>
    <w:p w14:paraId="5418F4B5" w14:textId="7AF3E329" w:rsidR="00C35426" w:rsidRPr="00853B2B" w:rsidRDefault="00C35426" w:rsidP="005C43A3">
      <w:r w:rsidRPr="00853B2B">
        <w:t>We work collaboratively with other government entities, jurisdictions</w:t>
      </w:r>
      <w:r w:rsidR="00ED54BF">
        <w:t>,</w:t>
      </w:r>
      <w:r w:rsidRPr="00853B2B">
        <w:t xml:space="preserve"> and non-government partners to enhance our data and analytics capacity. We use analytics securely and appropriately to provide insights to decision makers, building on a strong foundation of data governance.</w:t>
      </w:r>
    </w:p>
    <w:p w14:paraId="5C70AFB9" w14:textId="77777777" w:rsidR="00C35426" w:rsidRPr="00853B2B" w:rsidRDefault="00C35426" w:rsidP="00C35426">
      <w:pPr>
        <w:rPr>
          <w:rFonts w:cs="Arial"/>
        </w:rPr>
      </w:pPr>
      <w:r w:rsidRPr="00853B2B">
        <w:rPr>
          <w:rFonts w:cs="Arial"/>
        </w:rPr>
        <w:lastRenderedPageBreak/>
        <w:t>We are enhancing our information management capability, systems, and processes to facilitate accountability, transparency, preservation, collaboration, and deliver better data and analytic services.</w:t>
      </w:r>
    </w:p>
    <w:p w14:paraId="6A124297" w14:textId="77777777" w:rsidR="00C35426" w:rsidRPr="00853B2B" w:rsidRDefault="00C35426" w:rsidP="00C35426">
      <w:pPr>
        <w:rPr>
          <w:rFonts w:cs="Arial"/>
        </w:rPr>
      </w:pPr>
      <w:r w:rsidRPr="00853B2B">
        <w:rPr>
          <w:rFonts w:cs="Arial"/>
        </w:rPr>
        <w:t>We will work to deliver a consistent departmental data policy and governance framework, with a focus on more streamlined use of our data, analytical capability development, and lifting data literacy. We will also drive the linkage of key datasets, for example, the Australian Immunisation Register and the Multi-Agency Data Integration Project, to support delivery of the COVID-19 vaccine rollout.</w:t>
      </w:r>
    </w:p>
    <w:p w14:paraId="59919AC2" w14:textId="77777777" w:rsidR="00C35426" w:rsidRPr="00853B2B" w:rsidRDefault="00C35426" w:rsidP="00C35426">
      <w:pPr>
        <w:pStyle w:val="Heading3"/>
        <w:rPr>
          <w:rFonts w:cs="Arial"/>
        </w:rPr>
      </w:pPr>
      <w:bookmarkStart w:id="36" w:name="_Toc112401321"/>
      <w:r w:rsidRPr="00853B2B">
        <w:rPr>
          <w:rFonts w:cs="Arial"/>
        </w:rPr>
        <w:t>Evaluation</w:t>
      </w:r>
      <w:bookmarkEnd w:id="36"/>
    </w:p>
    <w:p w14:paraId="41EAE0A3" w14:textId="795E901B" w:rsidR="00C35426" w:rsidRPr="00853B2B" w:rsidRDefault="00C35426" w:rsidP="00C35426">
      <w:pPr>
        <w:rPr>
          <w:rFonts w:cs="Arial"/>
        </w:rPr>
      </w:pPr>
      <w:r w:rsidRPr="00853B2B">
        <w:rPr>
          <w:rFonts w:cs="Arial"/>
        </w:rPr>
        <w:t>We are continuing to embed and strengthen our evaluation capacity, culture</w:t>
      </w:r>
      <w:r w:rsidR="00ED54BF">
        <w:rPr>
          <w:rFonts w:cs="Arial"/>
        </w:rPr>
        <w:t>,</w:t>
      </w:r>
      <w:r w:rsidRPr="00853B2B">
        <w:rPr>
          <w:rFonts w:cs="Arial"/>
        </w:rPr>
        <w:t xml:space="preserve"> and capability through delivery of a whole of department approach to robust and transparent evaluation practices. This will inform evolution of our policies and programs based on the best available evidence, support us in our resource allocation and </w:t>
      </w:r>
      <w:proofErr w:type="gramStart"/>
      <w:r w:rsidRPr="00853B2B">
        <w:rPr>
          <w:rFonts w:cs="Arial"/>
        </w:rPr>
        <w:t>decision making</w:t>
      </w:r>
      <w:proofErr w:type="gramEnd"/>
      <w:r w:rsidRPr="00853B2B">
        <w:rPr>
          <w:rFonts w:cs="Arial"/>
        </w:rPr>
        <w:t xml:space="preserve"> responsibilities, and ensure outcomes are delivered as intended.</w:t>
      </w:r>
    </w:p>
    <w:p w14:paraId="6AB8B716" w14:textId="77777777" w:rsidR="00C35426" w:rsidRPr="00853B2B" w:rsidRDefault="00C35426" w:rsidP="00C35426">
      <w:pPr>
        <w:pStyle w:val="Heading2"/>
        <w:rPr>
          <w:rFonts w:cs="Arial"/>
        </w:rPr>
      </w:pPr>
      <w:bookmarkStart w:id="37" w:name="_Toc112401322"/>
      <w:r w:rsidRPr="00853B2B">
        <w:rPr>
          <w:rFonts w:cs="Arial"/>
        </w:rPr>
        <w:t>Financial Management Capability</w:t>
      </w:r>
      <w:bookmarkEnd w:id="37"/>
    </w:p>
    <w:p w14:paraId="4B54BA15" w14:textId="3BCB5186" w:rsidR="00C35426" w:rsidRPr="00853B2B" w:rsidRDefault="00C35426" w:rsidP="00C35426">
      <w:pPr>
        <w:rPr>
          <w:rFonts w:cs="Arial"/>
        </w:rPr>
      </w:pPr>
      <w:r w:rsidRPr="00853B2B">
        <w:rPr>
          <w:rFonts w:cs="Arial"/>
        </w:rPr>
        <w:t xml:space="preserve">We are responsible for </w:t>
      </w:r>
      <w:r>
        <w:rPr>
          <w:rFonts w:cs="Arial"/>
        </w:rPr>
        <w:t>a significant portion of</w:t>
      </w:r>
      <w:r w:rsidRPr="00853B2B">
        <w:rPr>
          <w:rFonts w:cs="Arial"/>
        </w:rPr>
        <w:t xml:space="preserve"> the Commonwealth</w:t>
      </w:r>
      <w:r>
        <w:rPr>
          <w:rFonts w:cs="Arial"/>
        </w:rPr>
        <w:t xml:space="preserve"> Budget</w:t>
      </w:r>
      <w:r w:rsidRPr="00853B2B">
        <w:rPr>
          <w:rFonts w:cs="Arial"/>
        </w:rPr>
        <w:t>. One of our core responsibilities is ensuring resources made available by government on behalf of the Australian community are managed in an efficient, effective, economical</w:t>
      </w:r>
      <w:r w:rsidR="00ED54BF">
        <w:rPr>
          <w:rFonts w:cs="Arial"/>
        </w:rPr>
        <w:t>,</w:t>
      </w:r>
      <w:r w:rsidRPr="00853B2B">
        <w:rPr>
          <w:rFonts w:cs="Arial"/>
        </w:rPr>
        <w:t xml:space="preserve"> and ethical manner.</w:t>
      </w:r>
    </w:p>
    <w:p w14:paraId="0C739179" w14:textId="020342F2" w:rsidR="00C35426" w:rsidRPr="00853B2B" w:rsidRDefault="00C35426" w:rsidP="00C35426">
      <w:pPr>
        <w:rPr>
          <w:rFonts w:cs="Arial"/>
        </w:rPr>
      </w:pPr>
      <w:r w:rsidRPr="00853B2B">
        <w:rPr>
          <w:rFonts w:cs="Arial"/>
        </w:rPr>
        <w:t>We deliver a strong financial management framework to ensure we make evidence-based finance decisions and meet our financial accountability, performance</w:t>
      </w:r>
      <w:r w:rsidR="00ED54BF">
        <w:rPr>
          <w:rFonts w:cs="Arial"/>
        </w:rPr>
        <w:t>,</w:t>
      </w:r>
      <w:r w:rsidRPr="00853B2B">
        <w:rPr>
          <w:rFonts w:cs="Arial"/>
        </w:rPr>
        <w:t xml:space="preserve"> and governance obligations.</w:t>
      </w:r>
    </w:p>
    <w:p w14:paraId="48A07A44" w14:textId="77777777" w:rsidR="00C35426" w:rsidRPr="00853B2B" w:rsidRDefault="00C35426" w:rsidP="00C35426">
      <w:pPr>
        <w:rPr>
          <w:rFonts w:cs="Arial"/>
        </w:rPr>
      </w:pPr>
      <w:r w:rsidRPr="00853B2B">
        <w:rPr>
          <w:rFonts w:cs="Arial"/>
        </w:rPr>
        <w:t xml:space="preserve">Our Finance Strategy 2020–24 sets out a </w:t>
      </w:r>
      <w:proofErr w:type="gramStart"/>
      <w:r w:rsidRPr="00853B2B">
        <w:rPr>
          <w:rFonts w:cs="Arial"/>
        </w:rPr>
        <w:t>long term</w:t>
      </w:r>
      <w:proofErr w:type="gramEnd"/>
      <w:r w:rsidRPr="00853B2B">
        <w:rPr>
          <w:rFonts w:cs="Arial"/>
        </w:rPr>
        <w:t xml:space="preserve"> vision based on 3 pillars of our financial management framework:</w:t>
      </w:r>
    </w:p>
    <w:p w14:paraId="4F7F5C18" w14:textId="77777777" w:rsidR="00C35426" w:rsidRPr="00853B2B" w:rsidRDefault="00C35426" w:rsidP="005250C1">
      <w:pPr>
        <w:pStyle w:val="ListParagraph"/>
        <w:numPr>
          <w:ilvl w:val="0"/>
          <w:numId w:val="4"/>
        </w:numPr>
        <w:ind w:left="357" w:hanging="357"/>
        <w:rPr>
          <w:rFonts w:cs="Arial"/>
        </w:rPr>
      </w:pPr>
      <w:r w:rsidRPr="00853B2B">
        <w:rPr>
          <w:rFonts w:cs="Arial"/>
        </w:rPr>
        <w:t>A strong financial controls and assurance framework.</w:t>
      </w:r>
    </w:p>
    <w:p w14:paraId="63FCD2F1" w14:textId="77777777" w:rsidR="00C35426" w:rsidRPr="00853B2B" w:rsidRDefault="00C35426" w:rsidP="005250C1">
      <w:pPr>
        <w:pStyle w:val="ListParagraph"/>
        <w:numPr>
          <w:ilvl w:val="0"/>
          <w:numId w:val="4"/>
        </w:numPr>
        <w:ind w:left="357" w:hanging="357"/>
        <w:rPr>
          <w:rFonts w:cs="Arial"/>
        </w:rPr>
      </w:pPr>
      <w:r w:rsidRPr="00853B2B">
        <w:rPr>
          <w:rFonts w:cs="Arial"/>
        </w:rPr>
        <w:t>Providing credible, accurate and consistent financial information and advice.</w:t>
      </w:r>
    </w:p>
    <w:p w14:paraId="753559AA" w14:textId="77777777" w:rsidR="00C35426" w:rsidRPr="00853B2B" w:rsidRDefault="00C35426" w:rsidP="005250C1">
      <w:pPr>
        <w:pStyle w:val="ListParagraph"/>
        <w:numPr>
          <w:ilvl w:val="0"/>
          <w:numId w:val="4"/>
        </w:numPr>
        <w:ind w:left="357" w:hanging="357"/>
        <w:rPr>
          <w:rFonts w:cs="Arial"/>
          <w:color w:val="000000"/>
          <w:sz w:val="19"/>
          <w:szCs w:val="19"/>
          <w:lang w:val="en-US"/>
        </w:rPr>
      </w:pPr>
      <w:r w:rsidRPr="00853B2B">
        <w:rPr>
          <w:rFonts w:cs="Arial"/>
        </w:rPr>
        <w:t>A financial governance framework which promotes the effective and efficient use of resources.</w:t>
      </w:r>
      <w:r w:rsidRPr="00853B2B">
        <w:rPr>
          <w:rFonts w:cs="Arial"/>
        </w:rPr>
        <w:br w:type="page"/>
      </w:r>
    </w:p>
    <w:p w14:paraId="1ABDC11A" w14:textId="77777777" w:rsidR="00C35426" w:rsidRPr="00853B2B" w:rsidRDefault="00C35426" w:rsidP="00C35426">
      <w:pPr>
        <w:pStyle w:val="Heading1"/>
        <w:rPr>
          <w:rFonts w:cs="Arial"/>
        </w:rPr>
      </w:pPr>
      <w:bookmarkStart w:id="38" w:name="_Toc112401323"/>
      <w:r w:rsidRPr="00853B2B">
        <w:rPr>
          <w:rFonts w:cs="Arial"/>
        </w:rPr>
        <w:lastRenderedPageBreak/>
        <w:t>Our Performance</w:t>
      </w:r>
      <w:bookmarkEnd w:id="38"/>
    </w:p>
    <w:p w14:paraId="7CA5BD1C" w14:textId="77777777" w:rsidR="00C35426" w:rsidRPr="00853B2B" w:rsidRDefault="00C35426" w:rsidP="00C35426">
      <w:pPr>
        <w:rPr>
          <w:rFonts w:cs="Arial"/>
        </w:rPr>
      </w:pPr>
      <w:r w:rsidRPr="00853B2B">
        <w:rPr>
          <w:rFonts w:cs="Arial"/>
        </w:rPr>
        <w:t xml:space="preserve">We assess our performance by measuring how we meet the objectives of our 20 programs, and through them how we achieve our 4 outcomes. </w:t>
      </w:r>
      <w:r>
        <w:rPr>
          <w:rFonts w:cs="Arial"/>
        </w:rPr>
        <w:t>Our</w:t>
      </w:r>
      <w:r w:rsidRPr="00853B2B">
        <w:rPr>
          <w:rFonts w:cs="Arial"/>
        </w:rPr>
        <w:t xml:space="preserve"> high level, evidence-based measures are designed to both plan and </w:t>
      </w:r>
      <w:r>
        <w:rPr>
          <w:rFonts w:cs="Arial"/>
        </w:rPr>
        <w:t>report</w:t>
      </w:r>
      <w:r w:rsidRPr="00853B2B">
        <w:rPr>
          <w:rFonts w:cs="Arial"/>
        </w:rPr>
        <w:t xml:space="preserve"> </w:t>
      </w:r>
      <w:r>
        <w:rPr>
          <w:rFonts w:cs="Arial"/>
        </w:rPr>
        <w:t xml:space="preserve">our </w:t>
      </w:r>
      <w:r w:rsidRPr="00853B2B">
        <w:rPr>
          <w:rFonts w:cs="Arial"/>
        </w:rPr>
        <w:t xml:space="preserve">performance reliably and consistently across multiple performance cycles. Assessments and results of our performance </w:t>
      </w:r>
      <w:r>
        <w:rPr>
          <w:rFonts w:cs="Arial"/>
        </w:rPr>
        <w:t xml:space="preserve">measurement </w:t>
      </w:r>
      <w:r w:rsidRPr="00853B2B">
        <w:rPr>
          <w:rFonts w:cs="Arial"/>
        </w:rPr>
        <w:t>will be reported in the 2022–23 Annual Performance Statements (included in our Annual Report).</w:t>
      </w:r>
    </w:p>
    <w:p w14:paraId="7D54E3FD" w14:textId="77777777" w:rsidR="00C35426" w:rsidRPr="00853B2B" w:rsidRDefault="00C35426" w:rsidP="00C35426">
      <w:pPr>
        <w:rPr>
          <w:rFonts w:cs="Arial"/>
        </w:rPr>
      </w:pPr>
      <w:r w:rsidRPr="00853B2B">
        <w:rPr>
          <w:rFonts w:cs="Arial"/>
        </w:rPr>
        <w:t xml:space="preserve">The Commonwealth Performance Framework is established by the </w:t>
      </w:r>
      <w:r w:rsidRPr="00853B2B">
        <w:rPr>
          <w:rFonts w:cs="Arial"/>
          <w:i/>
          <w:iCs/>
        </w:rPr>
        <w:t>Public Governance, Performance and Accountability Act 2013</w:t>
      </w:r>
      <w:r w:rsidRPr="00853B2B">
        <w:rPr>
          <w:rFonts w:cs="Arial"/>
        </w:rPr>
        <w:t xml:space="preserve"> (PGPA Act) and requires entities to demonstrate how public resources have been applied to achieve their purposes. It outlines </w:t>
      </w:r>
      <w:r>
        <w:rPr>
          <w:rFonts w:cs="Arial"/>
        </w:rPr>
        <w:t xml:space="preserve">the </w:t>
      </w:r>
      <w:r w:rsidRPr="00853B2B">
        <w:rPr>
          <w:rFonts w:cs="Arial"/>
        </w:rPr>
        <w:t>obligations o</w:t>
      </w:r>
      <w:r>
        <w:rPr>
          <w:rFonts w:cs="Arial"/>
        </w:rPr>
        <w:t>f</w:t>
      </w:r>
      <w:r w:rsidRPr="00853B2B">
        <w:rPr>
          <w:rFonts w:cs="Arial"/>
        </w:rPr>
        <w:t xml:space="preserve"> accountable authorities to prepare corporate plans, with section 16E of the </w:t>
      </w:r>
      <w:r w:rsidRPr="0074657F">
        <w:rPr>
          <w:rFonts w:cs="Arial"/>
        </w:rPr>
        <w:t xml:space="preserve">Public Governance, Performance and Accountability Rule 2014 </w:t>
      </w:r>
      <w:r w:rsidRPr="00853B2B">
        <w:rPr>
          <w:rFonts w:cs="Arial"/>
        </w:rPr>
        <w:t>(PGPA Rule) prescribing the requirements for corporate plans and performance information published by entities.</w:t>
      </w:r>
    </w:p>
    <w:p w14:paraId="3CBB54D3" w14:textId="77777777" w:rsidR="00C35426" w:rsidRPr="00853B2B" w:rsidRDefault="00C35426" w:rsidP="00C35426">
      <w:pPr>
        <w:pStyle w:val="Heading3"/>
        <w:rPr>
          <w:rFonts w:cs="Arial"/>
        </w:rPr>
      </w:pPr>
      <w:bookmarkStart w:id="39" w:name="_Toc112401324"/>
      <w:r w:rsidRPr="00853B2B">
        <w:rPr>
          <w:rFonts w:cs="Arial"/>
        </w:rPr>
        <w:t>Commonwealth Performance Framework</w:t>
      </w:r>
      <w:bookmarkEnd w:id="39"/>
    </w:p>
    <w:p w14:paraId="79B1FC7D" w14:textId="77777777" w:rsidR="00C35426" w:rsidRPr="00853B2B" w:rsidRDefault="00C35426" w:rsidP="00C35426">
      <w:pPr>
        <w:rPr>
          <w:rFonts w:cs="Arial"/>
        </w:rPr>
      </w:pPr>
      <w:r w:rsidRPr="00853B2B">
        <w:rPr>
          <w:rFonts w:cs="Arial"/>
        </w:rPr>
        <w:t>Key components of relevant publications</w:t>
      </w:r>
    </w:p>
    <w:tbl>
      <w:tblPr>
        <w:tblStyle w:val="TableGrid"/>
        <w:tblW w:w="0" w:type="auto"/>
        <w:tblLook w:val="04A0" w:firstRow="1" w:lastRow="0" w:firstColumn="1" w:lastColumn="0" w:noHBand="0" w:noVBand="1"/>
        <w:tblDescription w:val="Table to be read left to right, top to bottom. This table decribes the Commonwealth Performce Framework and the key planning documents, the Portfolio Budget Statements and Corporate Plan, and the Annual Performance Statement found in the Department of Health Annual Report. "/>
      </w:tblPr>
      <w:tblGrid>
        <w:gridCol w:w="4590"/>
        <w:gridCol w:w="4590"/>
      </w:tblGrid>
      <w:tr w:rsidR="00C35426" w:rsidRPr="00853B2B" w14:paraId="47C959CD" w14:textId="77777777" w:rsidTr="00494F40">
        <w:trPr>
          <w:tblHeader/>
        </w:trPr>
        <w:tc>
          <w:tcPr>
            <w:tcW w:w="5330" w:type="dxa"/>
            <w:vAlign w:val="center"/>
          </w:tcPr>
          <w:p w14:paraId="3C303F72" w14:textId="28DC4090" w:rsidR="00C35426" w:rsidRPr="00853B2B" w:rsidRDefault="00C35426" w:rsidP="00931799">
            <w:pPr>
              <w:spacing w:before="120" w:after="120"/>
              <w:rPr>
                <w:rStyle w:val="Strong"/>
                <w:rFonts w:cs="Arial"/>
              </w:rPr>
            </w:pPr>
            <w:r w:rsidRPr="00853B2B">
              <w:rPr>
                <w:rStyle w:val="Strong"/>
                <w:rFonts w:cs="Arial"/>
              </w:rPr>
              <w:t>Portfolio Budget Statements (</w:t>
            </w:r>
            <w:r w:rsidR="001A1819">
              <w:rPr>
                <w:rStyle w:val="Strong"/>
                <w:rFonts w:cs="Arial"/>
              </w:rPr>
              <w:t>October</w:t>
            </w:r>
            <w:r w:rsidRPr="00853B2B">
              <w:rPr>
                <w:rStyle w:val="Strong"/>
                <w:rFonts w:cs="Arial"/>
              </w:rPr>
              <w:t>)</w:t>
            </w:r>
            <w:r w:rsidRPr="00853B2B">
              <w:rPr>
                <w:rStyle w:val="FootnoteReference"/>
                <w:rFonts w:cs="Arial"/>
                <w:b/>
                <w:bCs/>
              </w:rPr>
              <w:footnoteReference w:id="10"/>
            </w:r>
            <w:r w:rsidRPr="00853B2B">
              <w:rPr>
                <w:rStyle w:val="Strong"/>
                <w:rFonts w:cs="Arial"/>
              </w:rPr>
              <w:t>, portfolio based</w:t>
            </w:r>
          </w:p>
        </w:tc>
        <w:tc>
          <w:tcPr>
            <w:tcW w:w="5330" w:type="dxa"/>
            <w:vAlign w:val="center"/>
          </w:tcPr>
          <w:p w14:paraId="21FED1F5" w14:textId="77777777" w:rsidR="00C35426" w:rsidRPr="00853B2B" w:rsidRDefault="00C35426" w:rsidP="00931799">
            <w:pPr>
              <w:spacing w:before="120" w:after="120"/>
              <w:rPr>
                <w:rStyle w:val="Strong"/>
                <w:rFonts w:cs="Arial"/>
              </w:rPr>
            </w:pPr>
            <w:r w:rsidRPr="00853B2B">
              <w:rPr>
                <w:rStyle w:val="Strong"/>
                <w:rFonts w:cs="Arial"/>
              </w:rPr>
              <w:t>Corporate Plan (August), entity based</w:t>
            </w:r>
          </w:p>
        </w:tc>
      </w:tr>
      <w:tr w:rsidR="00C35426" w:rsidRPr="00853B2B" w14:paraId="6085D678" w14:textId="77777777" w:rsidTr="00494F40">
        <w:tc>
          <w:tcPr>
            <w:tcW w:w="5330" w:type="dxa"/>
          </w:tcPr>
          <w:p w14:paraId="1286F759" w14:textId="77777777" w:rsidR="00C35426" w:rsidRPr="001943F8" w:rsidRDefault="00C35426" w:rsidP="00494F40">
            <w:pPr>
              <w:rPr>
                <w:rFonts w:cs="Arial"/>
              </w:rPr>
            </w:pPr>
            <w:r w:rsidRPr="00853B2B">
              <w:rPr>
                <w:rFonts w:cs="Arial"/>
              </w:rPr>
              <w:t xml:space="preserve">Supports Annual Appropriations. Informs </w:t>
            </w:r>
            <w:r w:rsidRPr="001943F8">
              <w:rPr>
                <w:rFonts w:cs="Arial"/>
              </w:rPr>
              <w:t xml:space="preserve">Senators and Members of Parliament of the proposed allocation of other resources to </w:t>
            </w:r>
            <w:r w:rsidRPr="001943F8">
              <w:rPr>
                <w:rStyle w:val="Bold"/>
                <w:rFonts w:ascii="Arial" w:hAnsi="Arial" w:cs="Arial"/>
                <w:b w:val="0"/>
                <w:bCs w:val="0"/>
              </w:rPr>
              <w:t>government outcomes and programs</w:t>
            </w:r>
            <w:r w:rsidRPr="001943F8">
              <w:rPr>
                <w:rFonts w:cs="Arial"/>
                <w:b/>
                <w:bCs/>
              </w:rPr>
              <w:t>.</w:t>
            </w:r>
          </w:p>
          <w:p w14:paraId="5ECBDE0F" w14:textId="77777777" w:rsidR="00C35426" w:rsidRPr="001943F8" w:rsidRDefault="00C35426" w:rsidP="00494F40">
            <w:pPr>
              <w:rPr>
                <w:rFonts w:cs="Arial"/>
              </w:rPr>
            </w:pPr>
            <w:r w:rsidRPr="001943F8">
              <w:rPr>
                <w:rFonts w:cs="Arial"/>
              </w:rPr>
              <w:t xml:space="preserve">Provides links to </w:t>
            </w:r>
            <w:r w:rsidRPr="001943F8">
              <w:rPr>
                <w:rStyle w:val="Bold"/>
                <w:rFonts w:ascii="Arial" w:hAnsi="Arial" w:cs="Arial"/>
                <w:b w:val="0"/>
                <w:bCs w:val="0"/>
              </w:rPr>
              <w:t>relevant programs</w:t>
            </w:r>
            <w:r w:rsidRPr="001943F8">
              <w:rPr>
                <w:rFonts w:cs="Arial"/>
              </w:rPr>
              <w:t xml:space="preserve"> undertaken by other Commonwealth entities.</w:t>
            </w:r>
          </w:p>
          <w:p w14:paraId="4E12BF4A" w14:textId="77777777" w:rsidR="00C35426" w:rsidRPr="001943F8" w:rsidRDefault="00C35426" w:rsidP="00494F40">
            <w:pPr>
              <w:rPr>
                <w:rFonts w:cs="Arial"/>
              </w:rPr>
            </w:pPr>
            <w:r w:rsidRPr="001943F8">
              <w:rPr>
                <w:rFonts w:cs="Arial"/>
              </w:rPr>
              <w:t xml:space="preserve">Provides high level performance information for current, ongoing programs, particularly a </w:t>
            </w:r>
            <w:r w:rsidRPr="001943F8">
              <w:rPr>
                <w:rStyle w:val="Bold"/>
                <w:rFonts w:ascii="Arial" w:hAnsi="Arial" w:cs="Arial"/>
                <w:b w:val="0"/>
                <w:bCs w:val="0"/>
              </w:rPr>
              <w:t>forecast of performance for the current year</w:t>
            </w:r>
            <w:r w:rsidRPr="001943F8">
              <w:rPr>
                <w:rFonts w:cs="Arial"/>
              </w:rPr>
              <w:t>.</w:t>
            </w:r>
          </w:p>
          <w:p w14:paraId="40414B8E" w14:textId="77777777" w:rsidR="00C35426" w:rsidRPr="00853B2B" w:rsidRDefault="00C35426" w:rsidP="00494F40">
            <w:pPr>
              <w:rPr>
                <w:rFonts w:cs="Arial"/>
              </w:rPr>
            </w:pPr>
            <w:r w:rsidRPr="001943F8">
              <w:rPr>
                <w:rFonts w:cs="Arial"/>
              </w:rPr>
              <w:t xml:space="preserve">Provides </w:t>
            </w:r>
            <w:r w:rsidRPr="006B7ECD">
              <w:rPr>
                <w:rStyle w:val="Bold"/>
                <w:rFonts w:ascii="Arial" w:hAnsi="Arial" w:cs="Arial"/>
                <w:b w:val="0"/>
                <w:bCs w:val="0"/>
              </w:rPr>
              <w:t>detailed</w:t>
            </w:r>
            <w:r w:rsidRPr="001943F8">
              <w:rPr>
                <w:rFonts w:cs="Arial"/>
              </w:rPr>
              <w:t xml:space="preserve"> prospective performance information for proposed new Budget measures that require </w:t>
            </w:r>
            <w:r w:rsidRPr="001943F8">
              <w:rPr>
                <w:rStyle w:val="Bold"/>
                <w:rFonts w:ascii="Arial" w:hAnsi="Arial" w:cs="Arial"/>
                <w:b w:val="0"/>
                <w:bCs w:val="0"/>
              </w:rPr>
              <w:t>a new program</w:t>
            </w:r>
            <w:r w:rsidRPr="001943F8">
              <w:rPr>
                <w:rFonts w:cs="Arial"/>
              </w:rPr>
              <w:t xml:space="preserve"> or </w:t>
            </w:r>
            <w:r w:rsidRPr="001943F8">
              <w:rPr>
                <w:rStyle w:val="Bold"/>
                <w:rFonts w:ascii="Arial" w:hAnsi="Arial" w:cs="Arial"/>
                <w:b w:val="0"/>
                <w:bCs w:val="0"/>
              </w:rPr>
              <w:t>significantly change an existing program</w:t>
            </w:r>
            <w:r w:rsidRPr="001943F8">
              <w:rPr>
                <w:rFonts w:cs="Arial"/>
              </w:rPr>
              <w:t>.</w:t>
            </w:r>
          </w:p>
        </w:tc>
        <w:tc>
          <w:tcPr>
            <w:tcW w:w="5330" w:type="dxa"/>
          </w:tcPr>
          <w:p w14:paraId="23FC5FFA" w14:textId="77777777" w:rsidR="00C35426" w:rsidRPr="00853B2B" w:rsidRDefault="00C35426" w:rsidP="00494F40">
            <w:pPr>
              <w:rPr>
                <w:rFonts w:cs="Arial"/>
              </w:rPr>
            </w:pPr>
            <w:r w:rsidRPr="001943F8">
              <w:rPr>
                <w:rStyle w:val="Bold"/>
                <w:rFonts w:ascii="Arial" w:hAnsi="Arial" w:cs="Arial"/>
                <w:b w:val="0"/>
                <w:bCs w:val="0"/>
              </w:rPr>
              <w:t>Primary planning document</w:t>
            </w:r>
            <w:r w:rsidRPr="00853B2B">
              <w:rPr>
                <w:rFonts w:cs="Arial"/>
              </w:rPr>
              <w:t xml:space="preserve"> of a Commonwealth entity.</w:t>
            </w:r>
          </w:p>
          <w:p w14:paraId="23FAC80C" w14:textId="77777777" w:rsidR="00C35426" w:rsidRPr="00853B2B" w:rsidRDefault="00C35426" w:rsidP="00494F40">
            <w:pPr>
              <w:rPr>
                <w:rFonts w:cs="Arial"/>
              </w:rPr>
            </w:pPr>
            <w:r w:rsidRPr="00853B2B">
              <w:rPr>
                <w:rFonts w:cs="Arial"/>
              </w:rPr>
              <w:t xml:space="preserve">Sets out </w:t>
            </w:r>
            <w:r w:rsidRPr="001943F8">
              <w:rPr>
                <w:rStyle w:val="Bold"/>
                <w:rFonts w:ascii="Arial" w:hAnsi="Arial" w:cs="Arial"/>
                <w:b w:val="0"/>
                <w:bCs w:val="0"/>
              </w:rPr>
              <w:t>purposes</w:t>
            </w:r>
            <w:r w:rsidRPr="00853B2B">
              <w:rPr>
                <w:rFonts w:cs="Arial"/>
              </w:rPr>
              <w:t xml:space="preserve"> of the entity, the</w:t>
            </w:r>
            <w:r w:rsidRPr="00853B2B">
              <w:rPr>
                <w:rStyle w:val="Bold"/>
                <w:rFonts w:ascii="Arial" w:hAnsi="Arial" w:cs="Arial"/>
              </w:rPr>
              <w:t xml:space="preserve"> </w:t>
            </w:r>
            <w:r w:rsidRPr="001943F8">
              <w:rPr>
                <w:rStyle w:val="Bold"/>
                <w:rFonts w:ascii="Arial" w:hAnsi="Arial" w:cs="Arial"/>
                <w:b w:val="0"/>
                <w:bCs w:val="0"/>
              </w:rPr>
              <w:t>activities</w:t>
            </w:r>
            <w:r w:rsidRPr="00853B2B">
              <w:rPr>
                <w:rFonts w:cs="Arial"/>
              </w:rPr>
              <w:t xml:space="preserve"> it will undertake to achieve its purposes and the </w:t>
            </w:r>
            <w:r w:rsidRPr="001943F8">
              <w:rPr>
                <w:rStyle w:val="Bold"/>
                <w:rFonts w:ascii="Arial" w:hAnsi="Arial" w:cs="Arial"/>
                <w:b w:val="0"/>
                <w:bCs w:val="0"/>
              </w:rPr>
              <w:t xml:space="preserve">results </w:t>
            </w:r>
            <w:r w:rsidRPr="00853B2B">
              <w:rPr>
                <w:rFonts w:cs="Arial"/>
              </w:rPr>
              <w:t xml:space="preserve">it expects to achieve over a minimum </w:t>
            </w:r>
            <w:proofErr w:type="gramStart"/>
            <w:r w:rsidRPr="00853B2B">
              <w:rPr>
                <w:rFonts w:cs="Arial"/>
              </w:rPr>
              <w:t>4 year</w:t>
            </w:r>
            <w:proofErr w:type="gramEnd"/>
            <w:r w:rsidRPr="00853B2B">
              <w:rPr>
                <w:rFonts w:cs="Arial"/>
              </w:rPr>
              <w:t xml:space="preserve"> period.</w:t>
            </w:r>
          </w:p>
          <w:p w14:paraId="66D9401C" w14:textId="77777777" w:rsidR="00C35426" w:rsidRPr="00853B2B" w:rsidRDefault="00C35426" w:rsidP="00494F40">
            <w:pPr>
              <w:rPr>
                <w:rFonts w:cs="Arial"/>
              </w:rPr>
            </w:pPr>
            <w:r w:rsidRPr="00853B2B">
              <w:rPr>
                <w:rFonts w:cs="Arial"/>
              </w:rPr>
              <w:t xml:space="preserve">Describes the </w:t>
            </w:r>
            <w:r w:rsidRPr="001943F8">
              <w:rPr>
                <w:rStyle w:val="Bold"/>
                <w:rFonts w:ascii="Arial" w:hAnsi="Arial" w:cs="Arial"/>
                <w:b w:val="0"/>
                <w:bCs w:val="0"/>
              </w:rPr>
              <w:t>environment</w:t>
            </w:r>
            <w:r w:rsidRPr="00853B2B">
              <w:rPr>
                <w:rFonts w:cs="Arial"/>
              </w:rPr>
              <w:t xml:space="preserve"> in which the entity </w:t>
            </w:r>
            <w:r w:rsidRPr="001943F8">
              <w:rPr>
                <w:rStyle w:val="Bold"/>
                <w:rFonts w:ascii="Arial" w:hAnsi="Arial" w:cs="Arial"/>
                <w:b w:val="0"/>
                <w:bCs w:val="0"/>
              </w:rPr>
              <w:t>operates</w:t>
            </w:r>
            <w:r w:rsidRPr="001943F8">
              <w:rPr>
                <w:rFonts w:cs="Arial"/>
                <w:b/>
                <w:bCs/>
              </w:rPr>
              <w:t xml:space="preserve"> </w:t>
            </w:r>
            <w:r w:rsidRPr="00853B2B">
              <w:rPr>
                <w:rFonts w:cs="Arial"/>
              </w:rPr>
              <w:t xml:space="preserve">the </w:t>
            </w:r>
            <w:r w:rsidRPr="001943F8">
              <w:rPr>
                <w:rStyle w:val="Bold"/>
                <w:rFonts w:ascii="Arial" w:hAnsi="Arial" w:cs="Arial"/>
                <w:b w:val="0"/>
                <w:bCs w:val="0"/>
              </w:rPr>
              <w:t>capability</w:t>
            </w:r>
            <w:r w:rsidRPr="001943F8">
              <w:rPr>
                <w:rFonts w:cs="Arial"/>
                <w:b/>
                <w:bCs/>
              </w:rPr>
              <w:t xml:space="preserve"> </w:t>
            </w:r>
            <w:r w:rsidRPr="00853B2B">
              <w:rPr>
                <w:rFonts w:cs="Arial"/>
              </w:rPr>
              <w:t xml:space="preserve">it requires to undertake </w:t>
            </w:r>
            <w:r w:rsidRPr="001943F8">
              <w:rPr>
                <w:rStyle w:val="Bold"/>
                <w:rFonts w:ascii="Arial" w:hAnsi="Arial" w:cs="Arial"/>
                <w:b w:val="0"/>
                <w:bCs w:val="0"/>
              </w:rPr>
              <w:t>activities</w:t>
            </w:r>
            <w:r w:rsidRPr="00853B2B">
              <w:rPr>
                <w:rFonts w:cs="Arial"/>
              </w:rPr>
              <w:t xml:space="preserve"> and a discussion of </w:t>
            </w:r>
            <w:r w:rsidRPr="001943F8">
              <w:rPr>
                <w:rStyle w:val="Bold"/>
                <w:rFonts w:ascii="Arial" w:hAnsi="Arial" w:cs="Arial"/>
                <w:b w:val="0"/>
                <w:bCs w:val="0"/>
              </w:rPr>
              <w:t>risk</w:t>
            </w:r>
            <w:r w:rsidRPr="00853B2B">
              <w:rPr>
                <w:rFonts w:cs="Arial"/>
              </w:rPr>
              <w:t>.</w:t>
            </w:r>
          </w:p>
          <w:p w14:paraId="377D6483" w14:textId="77777777" w:rsidR="00C35426" w:rsidRPr="00853B2B" w:rsidRDefault="00C35426" w:rsidP="00494F40">
            <w:pPr>
              <w:rPr>
                <w:rFonts w:cs="Arial"/>
              </w:rPr>
            </w:pPr>
            <w:r w:rsidRPr="00853B2B">
              <w:rPr>
                <w:rFonts w:cs="Arial"/>
              </w:rPr>
              <w:t xml:space="preserve">Explains how the entity’s </w:t>
            </w:r>
            <w:r w:rsidRPr="001943F8">
              <w:rPr>
                <w:rStyle w:val="Bold"/>
                <w:rFonts w:ascii="Arial" w:hAnsi="Arial" w:cs="Arial"/>
                <w:b w:val="0"/>
                <w:bCs w:val="0"/>
              </w:rPr>
              <w:t>performance</w:t>
            </w:r>
            <w:r w:rsidRPr="001943F8">
              <w:rPr>
                <w:rFonts w:cs="Arial"/>
                <w:b/>
                <w:bCs/>
              </w:rPr>
              <w:t xml:space="preserve"> </w:t>
            </w:r>
            <w:r w:rsidRPr="001943F8">
              <w:rPr>
                <w:rFonts w:cs="Arial"/>
              </w:rPr>
              <w:t>will</w:t>
            </w:r>
            <w:r w:rsidRPr="001943F8">
              <w:rPr>
                <w:rFonts w:cs="Arial"/>
                <w:b/>
                <w:bCs/>
              </w:rPr>
              <w:t xml:space="preserve"> </w:t>
            </w:r>
            <w:r w:rsidRPr="001943F8">
              <w:rPr>
                <w:rFonts w:cs="Arial"/>
              </w:rPr>
              <w:t>be</w:t>
            </w:r>
            <w:r w:rsidRPr="001943F8">
              <w:rPr>
                <w:rFonts w:cs="Arial"/>
                <w:b/>
                <w:bCs/>
              </w:rPr>
              <w:t xml:space="preserve"> </w:t>
            </w:r>
            <w:r w:rsidRPr="001943F8">
              <w:rPr>
                <w:rStyle w:val="Bold"/>
                <w:rFonts w:ascii="Arial" w:hAnsi="Arial" w:cs="Arial"/>
                <w:b w:val="0"/>
                <w:bCs w:val="0"/>
              </w:rPr>
              <w:t xml:space="preserve">measured </w:t>
            </w:r>
            <w:r w:rsidRPr="001943F8">
              <w:rPr>
                <w:rFonts w:cs="Arial"/>
              </w:rPr>
              <w:t xml:space="preserve">and </w:t>
            </w:r>
            <w:r w:rsidRPr="001943F8">
              <w:rPr>
                <w:rStyle w:val="Bold"/>
                <w:rFonts w:ascii="Arial" w:hAnsi="Arial" w:cs="Arial"/>
                <w:b w:val="0"/>
                <w:bCs w:val="0"/>
              </w:rPr>
              <w:t>assessed</w:t>
            </w:r>
            <w:r w:rsidRPr="00853B2B">
              <w:rPr>
                <w:rFonts w:cs="Arial"/>
              </w:rPr>
              <w:t>.</w:t>
            </w:r>
          </w:p>
        </w:tc>
      </w:tr>
      <w:tr w:rsidR="00C35426" w:rsidRPr="00853B2B" w14:paraId="4FF581F6" w14:textId="77777777" w:rsidTr="00494F40">
        <w:trPr>
          <w:trHeight w:val="473"/>
        </w:trPr>
        <w:tc>
          <w:tcPr>
            <w:tcW w:w="10660" w:type="dxa"/>
            <w:gridSpan w:val="2"/>
            <w:vAlign w:val="center"/>
          </w:tcPr>
          <w:p w14:paraId="0981B47B" w14:textId="77777777" w:rsidR="00C35426" w:rsidRPr="00853B2B" w:rsidRDefault="00C35426" w:rsidP="00931799">
            <w:pPr>
              <w:spacing w:before="120" w:after="120"/>
              <w:rPr>
                <w:rStyle w:val="Strong"/>
                <w:rFonts w:cs="Arial"/>
              </w:rPr>
            </w:pPr>
            <w:r w:rsidRPr="00853B2B">
              <w:rPr>
                <w:rStyle w:val="Strong"/>
                <w:rFonts w:cs="Arial"/>
              </w:rPr>
              <w:t>Annual Performance Statement</w:t>
            </w:r>
            <w:r>
              <w:rPr>
                <w:rStyle w:val="Strong"/>
                <w:rFonts w:cs="Arial"/>
              </w:rPr>
              <w:t>s</w:t>
            </w:r>
            <w:r w:rsidRPr="00853B2B">
              <w:rPr>
                <w:rStyle w:val="Strong"/>
                <w:rFonts w:cs="Arial"/>
              </w:rPr>
              <w:t xml:space="preserve"> (October following year), entity based</w:t>
            </w:r>
          </w:p>
        </w:tc>
      </w:tr>
      <w:tr w:rsidR="00C35426" w:rsidRPr="00853B2B" w14:paraId="6F323881" w14:textId="77777777" w:rsidTr="00494F40">
        <w:trPr>
          <w:trHeight w:val="1296"/>
        </w:trPr>
        <w:tc>
          <w:tcPr>
            <w:tcW w:w="10660" w:type="dxa"/>
            <w:gridSpan w:val="2"/>
          </w:tcPr>
          <w:p w14:paraId="1887ABD0" w14:textId="77777777" w:rsidR="00C35426" w:rsidRPr="00853B2B" w:rsidRDefault="00C35426" w:rsidP="00494F40">
            <w:pPr>
              <w:rPr>
                <w:rFonts w:cs="Arial"/>
              </w:rPr>
            </w:pPr>
            <w:r w:rsidRPr="00853B2B">
              <w:rPr>
                <w:rFonts w:cs="Arial"/>
              </w:rPr>
              <w:t xml:space="preserve">Included in the Commonwealth entity’s Annual Report. Focuses on </w:t>
            </w:r>
            <w:r w:rsidRPr="001943F8">
              <w:rPr>
                <w:rStyle w:val="Bold"/>
                <w:rFonts w:ascii="Arial" w:hAnsi="Arial" w:cs="Arial"/>
                <w:b w:val="0"/>
                <w:bCs w:val="0"/>
              </w:rPr>
              <w:t>recent performance</w:t>
            </w:r>
            <w:r w:rsidRPr="001943F8">
              <w:rPr>
                <w:rFonts w:cs="Arial"/>
                <w:b/>
                <w:bCs/>
              </w:rPr>
              <w:t>.</w:t>
            </w:r>
          </w:p>
          <w:p w14:paraId="27D6FE31" w14:textId="77777777" w:rsidR="00C35426" w:rsidRPr="00853B2B" w:rsidRDefault="00C35426" w:rsidP="00494F40">
            <w:pPr>
              <w:rPr>
                <w:rFonts w:cs="Arial"/>
              </w:rPr>
            </w:pPr>
            <w:r w:rsidRPr="00853B2B">
              <w:rPr>
                <w:rFonts w:cs="Arial"/>
              </w:rPr>
              <w:t xml:space="preserve">Reports on the </w:t>
            </w:r>
            <w:r w:rsidRPr="001943F8">
              <w:rPr>
                <w:rStyle w:val="Bold"/>
                <w:rFonts w:ascii="Arial" w:hAnsi="Arial" w:cs="Arial"/>
                <w:b w:val="0"/>
                <w:bCs w:val="0"/>
              </w:rPr>
              <w:t>actual performance results</w:t>
            </w:r>
            <w:r w:rsidRPr="00853B2B">
              <w:rPr>
                <w:rFonts w:cs="Arial"/>
              </w:rPr>
              <w:t xml:space="preserve"> for the year against the</w:t>
            </w:r>
            <w:r w:rsidRPr="001943F8">
              <w:rPr>
                <w:rFonts w:cs="Arial"/>
              </w:rPr>
              <w:t xml:space="preserve"> </w:t>
            </w:r>
            <w:r w:rsidRPr="001943F8">
              <w:rPr>
                <w:rStyle w:val="Bold"/>
                <w:rFonts w:ascii="Arial" w:hAnsi="Arial" w:cs="Arial"/>
                <w:b w:val="0"/>
                <w:bCs w:val="0"/>
              </w:rPr>
              <w:t>forecasts</w:t>
            </w:r>
            <w:r w:rsidRPr="00853B2B">
              <w:rPr>
                <w:rFonts w:cs="Arial"/>
              </w:rPr>
              <w:t xml:space="preserve"> made in the </w:t>
            </w:r>
            <w:r w:rsidRPr="001943F8">
              <w:rPr>
                <w:rStyle w:val="Bold"/>
                <w:rFonts w:ascii="Arial" w:hAnsi="Arial" w:cs="Arial"/>
                <w:b w:val="0"/>
                <w:bCs w:val="0"/>
              </w:rPr>
              <w:t>Corporate Plan</w:t>
            </w:r>
            <w:r w:rsidRPr="00853B2B">
              <w:rPr>
                <w:rFonts w:cs="Arial"/>
              </w:rPr>
              <w:t xml:space="preserve"> and </w:t>
            </w:r>
            <w:r w:rsidRPr="001943F8">
              <w:rPr>
                <w:rStyle w:val="Bold"/>
                <w:rFonts w:ascii="Arial" w:hAnsi="Arial" w:cs="Arial"/>
                <w:b w:val="0"/>
                <w:bCs w:val="0"/>
              </w:rPr>
              <w:t>Portfolio Budget Statements</w:t>
            </w:r>
            <w:r w:rsidRPr="00853B2B">
              <w:rPr>
                <w:rFonts w:cs="Arial"/>
              </w:rPr>
              <w:t xml:space="preserve"> and provides other performance information relevant to the entity.</w:t>
            </w:r>
          </w:p>
          <w:p w14:paraId="7DE2570B" w14:textId="77777777" w:rsidR="00C35426" w:rsidRPr="00853B2B" w:rsidRDefault="00C35426" w:rsidP="00494F40">
            <w:pPr>
              <w:rPr>
                <w:rFonts w:cs="Arial"/>
              </w:rPr>
            </w:pPr>
            <w:r w:rsidRPr="00853B2B">
              <w:rPr>
                <w:rFonts w:cs="Arial"/>
              </w:rPr>
              <w:t xml:space="preserve">Provides an </w:t>
            </w:r>
            <w:r w:rsidRPr="001943F8">
              <w:rPr>
                <w:rStyle w:val="Bold"/>
                <w:rFonts w:ascii="Arial" w:hAnsi="Arial" w:cs="Arial"/>
                <w:b w:val="0"/>
                <w:bCs w:val="0"/>
              </w:rPr>
              <w:t>analysis</w:t>
            </w:r>
            <w:r w:rsidRPr="00853B2B">
              <w:rPr>
                <w:rFonts w:cs="Arial"/>
              </w:rPr>
              <w:t xml:space="preserve"> of the factors that contributed to the entity’s </w:t>
            </w:r>
            <w:r w:rsidRPr="001943F8">
              <w:rPr>
                <w:rStyle w:val="Bold"/>
                <w:rFonts w:ascii="Arial" w:hAnsi="Arial" w:cs="Arial"/>
                <w:b w:val="0"/>
                <w:bCs w:val="0"/>
              </w:rPr>
              <w:t>performance results</w:t>
            </w:r>
            <w:r w:rsidRPr="00853B2B">
              <w:rPr>
                <w:rFonts w:cs="Arial"/>
              </w:rPr>
              <w:t>.</w:t>
            </w:r>
          </w:p>
        </w:tc>
      </w:tr>
    </w:tbl>
    <w:p w14:paraId="74AEA246" w14:textId="77777777" w:rsidR="00C35426" w:rsidRPr="00853B2B" w:rsidRDefault="00C35426" w:rsidP="00C35426">
      <w:pPr>
        <w:rPr>
          <w:rFonts w:cs="Arial"/>
        </w:rPr>
      </w:pPr>
    </w:p>
    <w:p w14:paraId="6A94498B" w14:textId="77777777" w:rsidR="00C35426" w:rsidRPr="00853B2B" w:rsidRDefault="00C35426" w:rsidP="00C35426">
      <w:pPr>
        <w:rPr>
          <w:rFonts w:cs="Arial"/>
        </w:rPr>
      </w:pPr>
      <w:r w:rsidRPr="00853B2B">
        <w:rPr>
          <w:rFonts w:cs="Arial"/>
        </w:rPr>
        <w:br w:type="page"/>
      </w:r>
    </w:p>
    <w:p w14:paraId="55D64BE9" w14:textId="31473448" w:rsidR="00C35426" w:rsidRPr="00853B2B" w:rsidRDefault="00C35426" w:rsidP="00C35426">
      <w:pPr>
        <w:rPr>
          <w:rFonts w:cs="Arial"/>
        </w:rPr>
      </w:pPr>
      <w:r w:rsidRPr="00853B2B">
        <w:rPr>
          <w:rFonts w:cs="Arial"/>
        </w:rPr>
        <w:lastRenderedPageBreak/>
        <w:t>In addition to the Commonwealth Performance Framework, our Performance Measurement and Reporting Framework enables a clearer line of sight between planning, measuring, monitoring, evaluating</w:t>
      </w:r>
      <w:r w:rsidR="00B0202E">
        <w:rPr>
          <w:rFonts w:cs="Arial"/>
        </w:rPr>
        <w:t>,</w:t>
      </w:r>
      <w:r w:rsidRPr="00853B2B">
        <w:rPr>
          <w:rFonts w:cs="Arial"/>
        </w:rPr>
        <w:t xml:space="preserve"> and reporting performance, which in turn informs policy development and implementation.</w:t>
      </w:r>
    </w:p>
    <w:tbl>
      <w:tblPr>
        <w:tblStyle w:val="TableGrid"/>
        <w:tblW w:w="0" w:type="auto"/>
        <w:tblLook w:val="04A0" w:firstRow="1" w:lastRow="0" w:firstColumn="1" w:lastColumn="0" w:noHBand="0" w:noVBand="1"/>
        <w:tblDescription w:val="Table to be read left to right, top to bottom. This table decribes the two main planning and reporting fields. First the external audience and then the internal audience."/>
      </w:tblPr>
      <w:tblGrid>
        <w:gridCol w:w="2956"/>
        <w:gridCol w:w="3112"/>
        <w:gridCol w:w="3112"/>
      </w:tblGrid>
      <w:tr w:rsidR="00C35426" w:rsidRPr="00853B2B" w14:paraId="06AFC2F1" w14:textId="77777777" w:rsidTr="0098066A">
        <w:trPr>
          <w:tblHeader/>
        </w:trPr>
        <w:tc>
          <w:tcPr>
            <w:tcW w:w="3553" w:type="dxa"/>
            <w:shd w:val="clear" w:color="auto" w:fill="1F3864" w:themeFill="accent1" w:themeFillShade="80"/>
          </w:tcPr>
          <w:p w14:paraId="192B117F" w14:textId="77777777" w:rsidR="00C35426" w:rsidRPr="00853B2B" w:rsidRDefault="00C35426" w:rsidP="00132DC6">
            <w:pPr>
              <w:pStyle w:val="BodyText"/>
            </w:pPr>
          </w:p>
        </w:tc>
        <w:tc>
          <w:tcPr>
            <w:tcW w:w="3553" w:type="dxa"/>
            <w:shd w:val="clear" w:color="auto" w:fill="1F3864" w:themeFill="accent1" w:themeFillShade="80"/>
          </w:tcPr>
          <w:p w14:paraId="244B0589" w14:textId="77777777" w:rsidR="00C35426" w:rsidRPr="00853B2B" w:rsidRDefault="00C35426">
            <w:pPr>
              <w:pStyle w:val="BodyText"/>
              <w:rPr>
                <w:rStyle w:val="Strong"/>
              </w:rPr>
            </w:pPr>
            <w:r w:rsidRPr="00853B2B">
              <w:rPr>
                <w:rStyle w:val="Strong"/>
              </w:rPr>
              <w:t>Planning</w:t>
            </w:r>
          </w:p>
        </w:tc>
        <w:tc>
          <w:tcPr>
            <w:tcW w:w="3554" w:type="dxa"/>
            <w:shd w:val="clear" w:color="auto" w:fill="1F3864" w:themeFill="accent1" w:themeFillShade="80"/>
          </w:tcPr>
          <w:p w14:paraId="6D202EC9" w14:textId="77777777" w:rsidR="00C35426" w:rsidRPr="00853B2B" w:rsidRDefault="00C35426">
            <w:pPr>
              <w:pStyle w:val="BodyText"/>
              <w:rPr>
                <w:rStyle w:val="Strong"/>
              </w:rPr>
            </w:pPr>
            <w:r w:rsidRPr="00853B2B">
              <w:rPr>
                <w:rStyle w:val="Strong"/>
              </w:rPr>
              <w:t>Reporting</w:t>
            </w:r>
          </w:p>
        </w:tc>
      </w:tr>
      <w:tr w:rsidR="00C35426" w:rsidRPr="00853B2B" w14:paraId="1F7E72E5" w14:textId="77777777" w:rsidTr="00494F40">
        <w:tc>
          <w:tcPr>
            <w:tcW w:w="3553" w:type="dxa"/>
          </w:tcPr>
          <w:p w14:paraId="1FD65D03" w14:textId="77777777" w:rsidR="00C35426" w:rsidRPr="00853B2B" w:rsidRDefault="00C35426" w:rsidP="00494F40">
            <w:pPr>
              <w:rPr>
                <w:rStyle w:val="Strong"/>
                <w:rFonts w:cs="Arial"/>
              </w:rPr>
            </w:pPr>
            <w:r w:rsidRPr="00853B2B">
              <w:rPr>
                <w:rStyle w:val="Strong"/>
                <w:rFonts w:cs="Arial"/>
              </w:rPr>
              <w:t>External audience, less detail, broad scope</w:t>
            </w:r>
          </w:p>
        </w:tc>
        <w:tc>
          <w:tcPr>
            <w:tcW w:w="3553" w:type="dxa"/>
          </w:tcPr>
          <w:p w14:paraId="7DBAFE2C" w14:textId="010DB4C5" w:rsidR="00C35426" w:rsidRPr="00853B2B" w:rsidRDefault="00C35426" w:rsidP="005250C1">
            <w:pPr>
              <w:pStyle w:val="ListParagraph"/>
              <w:numPr>
                <w:ilvl w:val="0"/>
                <w:numId w:val="6"/>
              </w:numPr>
              <w:ind w:left="360" w:hanging="357"/>
              <w:rPr>
                <w:rFonts w:cs="Arial"/>
              </w:rPr>
            </w:pPr>
            <w:r w:rsidRPr="00853B2B">
              <w:rPr>
                <w:rFonts w:cs="Arial"/>
              </w:rPr>
              <w:t>Government Priorities</w:t>
            </w:r>
          </w:p>
          <w:p w14:paraId="09B5E622" w14:textId="77777777" w:rsidR="00C35426" w:rsidRPr="00853B2B" w:rsidRDefault="00C35426" w:rsidP="005250C1">
            <w:pPr>
              <w:pStyle w:val="ListParagraph"/>
              <w:numPr>
                <w:ilvl w:val="0"/>
                <w:numId w:val="6"/>
              </w:numPr>
              <w:ind w:left="360" w:hanging="357"/>
              <w:rPr>
                <w:rFonts w:cs="Arial"/>
              </w:rPr>
            </w:pPr>
            <w:r w:rsidRPr="00853B2B">
              <w:rPr>
                <w:rFonts w:cs="Arial"/>
              </w:rPr>
              <w:t>Corporate Plan</w:t>
            </w:r>
          </w:p>
          <w:p w14:paraId="224A5B7A" w14:textId="1194A722" w:rsidR="00C35426" w:rsidRPr="00853B2B" w:rsidRDefault="00C35426" w:rsidP="005250C1">
            <w:pPr>
              <w:pStyle w:val="ListParagraph"/>
              <w:numPr>
                <w:ilvl w:val="0"/>
                <w:numId w:val="6"/>
              </w:numPr>
              <w:ind w:left="360" w:hanging="357"/>
              <w:rPr>
                <w:rFonts w:cs="Arial"/>
              </w:rPr>
            </w:pPr>
            <w:r w:rsidRPr="00853B2B">
              <w:rPr>
                <w:rFonts w:cs="Arial"/>
              </w:rPr>
              <w:t>Portfolio Budget Statements</w:t>
            </w:r>
          </w:p>
        </w:tc>
        <w:tc>
          <w:tcPr>
            <w:tcW w:w="3554" w:type="dxa"/>
          </w:tcPr>
          <w:p w14:paraId="19A428D8" w14:textId="77777777" w:rsidR="00C35426" w:rsidRPr="00853B2B" w:rsidRDefault="00C35426" w:rsidP="005250C1">
            <w:pPr>
              <w:pStyle w:val="ListParagraph"/>
              <w:numPr>
                <w:ilvl w:val="0"/>
                <w:numId w:val="6"/>
              </w:numPr>
              <w:ind w:left="360" w:hanging="357"/>
              <w:rPr>
                <w:rFonts w:cs="Arial"/>
              </w:rPr>
            </w:pPr>
            <w:r w:rsidRPr="00853B2B">
              <w:rPr>
                <w:rFonts w:cs="Arial"/>
              </w:rPr>
              <w:t>Annual Performance Statements</w:t>
            </w:r>
          </w:p>
          <w:p w14:paraId="49BFB1EC" w14:textId="0EDC903B" w:rsidR="00C35426" w:rsidRPr="00853B2B" w:rsidRDefault="00C35426" w:rsidP="005250C1">
            <w:pPr>
              <w:pStyle w:val="ListParagraph"/>
              <w:numPr>
                <w:ilvl w:val="0"/>
                <w:numId w:val="6"/>
              </w:numPr>
              <w:ind w:left="360" w:hanging="357"/>
              <w:rPr>
                <w:rFonts w:cs="Arial"/>
              </w:rPr>
            </w:pPr>
            <w:r w:rsidRPr="00853B2B">
              <w:rPr>
                <w:rFonts w:cs="Arial"/>
              </w:rPr>
              <w:t>Annual Report</w:t>
            </w:r>
          </w:p>
          <w:p w14:paraId="5A198133" w14:textId="77777777" w:rsidR="00C35426" w:rsidRPr="00853B2B" w:rsidRDefault="00C35426" w:rsidP="00494F40">
            <w:pPr>
              <w:ind w:hanging="357"/>
              <w:rPr>
                <w:rFonts w:cs="Arial"/>
              </w:rPr>
            </w:pPr>
          </w:p>
        </w:tc>
      </w:tr>
      <w:tr w:rsidR="00C35426" w:rsidRPr="00853B2B" w14:paraId="07626D3B" w14:textId="77777777" w:rsidTr="00494F40">
        <w:tc>
          <w:tcPr>
            <w:tcW w:w="3553" w:type="dxa"/>
          </w:tcPr>
          <w:p w14:paraId="510A8E36" w14:textId="77777777" w:rsidR="00C35426" w:rsidRPr="00853B2B" w:rsidRDefault="00C35426" w:rsidP="00494F40">
            <w:pPr>
              <w:rPr>
                <w:rStyle w:val="Strong"/>
                <w:rFonts w:cs="Arial"/>
              </w:rPr>
            </w:pPr>
            <w:r w:rsidRPr="00853B2B">
              <w:rPr>
                <w:rStyle w:val="Strong"/>
                <w:rFonts w:cs="Arial"/>
              </w:rPr>
              <w:t>Internal audience, more detail, narrow scope</w:t>
            </w:r>
          </w:p>
        </w:tc>
        <w:tc>
          <w:tcPr>
            <w:tcW w:w="3553" w:type="dxa"/>
          </w:tcPr>
          <w:p w14:paraId="1CFE9159" w14:textId="77777777" w:rsidR="00C35426" w:rsidRPr="00853B2B" w:rsidRDefault="00C35426" w:rsidP="005250C1">
            <w:pPr>
              <w:pStyle w:val="ListParagraph"/>
              <w:numPr>
                <w:ilvl w:val="0"/>
                <w:numId w:val="7"/>
              </w:numPr>
              <w:ind w:left="360" w:hanging="357"/>
              <w:rPr>
                <w:rFonts w:cs="Arial"/>
              </w:rPr>
            </w:pPr>
            <w:r w:rsidRPr="00853B2B">
              <w:rPr>
                <w:rFonts w:cs="Arial"/>
              </w:rPr>
              <w:t>Division business plans</w:t>
            </w:r>
          </w:p>
          <w:p w14:paraId="6D1AD41A" w14:textId="77777777" w:rsidR="00C35426" w:rsidRPr="00853B2B" w:rsidRDefault="00C35426" w:rsidP="005250C1">
            <w:pPr>
              <w:pStyle w:val="ListParagraph"/>
              <w:numPr>
                <w:ilvl w:val="0"/>
                <w:numId w:val="7"/>
              </w:numPr>
              <w:ind w:left="360" w:hanging="357"/>
              <w:rPr>
                <w:rFonts w:cs="Arial"/>
              </w:rPr>
            </w:pPr>
            <w:r w:rsidRPr="00853B2B">
              <w:rPr>
                <w:rFonts w:cs="Arial"/>
              </w:rPr>
              <w:t>Branch and section plans</w:t>
            </w:r>
          </w:p>
          <w:p w14:paraId="3947E24E" w14:textId="77777777" w:rsidR="00C35426" w:rsidRPr="00853B2B" w:rsidRDefault="00C35426" w:rsidP="005250C1">
            <w:pPr>
              <w:pStyle w:val="ListParagraph"/>
              <w:numPr>
                <w:ilvl w:val="0"/>
                <w:numId w:val="7"/>
              </w:numPr>
              <w:ind w:left="360" w:hanging="357"/>
              <w:rPr>
                <w:rFonts w:cs="Arial"/>
              </w:rPr>
            </w:pPr>
            <w:r w:rsidRPr="00853B2B">
              <w:rPr>
                <w:rFonts w:cs="Arial"/>
              </w:rPr>
              <w:t>Program and project plans</w:t>
            </w:r>
          </w:p>
          <w:p w14:paraId="15C1A3BA" w14:textId="3E95E8D9" w:rsidR="00C35426" w:rsidRPr="00853B2B" w:rsidRDefault="00C35426" w:rsidP="005250C1">
            <w:pPr>
              <w:pStyle w:val="ListParagraph"/>
              <w:numPr>
                <w:ilvl w:val="0"/>
                <w:numId w:val="7"/>
              </w:numPr>
              <w:ind w:left="360" w:hanging="357"/>
              <w:rPr>
                <w:rFonts w:cs="Arial"/>
              </w:rPr>
            </w:pPr>
            <w:r w:rsidRPr="00853B2B">
              <w:rPr>
                <w:rFonts w:cs="Arial"/>
              </w:rPr>
              <w:t>Individual performance and development plans</w:t>
            </w:r>
          </w:p>
        </w:tc>
        <w:tc>
          <w:tcPr>
            <w:tcW w:w="3554" w:type="dxa"/>
          </w:tcPr>
          <w:p w14:paraId="40B2E4CC" w14:textId="77777777" w:rsidR="00C35426" w:rsidRPr="00853B2B" w:rsidRDefault="00C35426" w:rsidP="005250C1">
            <w:pPr>
              <w:pStyle w:val="ListParagraph"/>
              <w:numPr>
                <w:ilvl w:val="0"/>
                <w:numId w:val="7"/>
              </w:numPr>
              <w:ind w:left="360" w:hanging="357"/>
              <w:rPr>
                <w:rFonts w:cs="Arial"/>
              </w:rPr>
            </w:pPr>
            <w:r w:rsidRPr="00853B2B">
              <w:rPr>
                <w:rFonts w:cs="Arial"/>
              </w:rPr>
              <w:t>Internal performance evaluation</w:t>
            </w:r>
          </w:p>
          <w:p w14:paraId="2A0031DD" w14:textId="77777777" w:rsidR="00C35426" w:rsidRPr="00853B2B" w:rsidRDefault="00C35426" w:rsidP="005250C1">
            <w:pPr>
              <w:pStyle w:val="ListParagraph"/>
              <w:numPr>
                <w:ilvl w:val="0"/>
                <w:numId w:val="7"/>
              </w:numPr>
              <w:ind w:left="360" w:hanging="357"/>
              <w:rPr>
                <w:rFonts w:cs="Arial"/>
              </w:rPr>
            </w:pPr>
            <w:r w:rsidRPr="00853B2B">
              <w:rPr>
                <w:rFonts w:cs="Arial"/>
              </w:rPr>
              <w:t>Reporting to governance bodies</w:t>
            </w:r>
          </w:p>
          <w:p w14:paraId="6485B743" w14:textId="77777777" w:rsidR="00C35426" w:rsidRPr="00853B2B" w:rsidRDefault="00C35426" w:rsidP="005250C1">
            <w:pPr>
              <w:pStyle w:val="ListParagraph"/>
              <w:numPr>
                <w:ilvl w:val="0"/>
                <w:numId w:val="7"/>
              </w:numPr>
              <w:ind w:left="360" w:hanging="357"/>
              <w:rPr>
                <w:rFonts w:cs="Arial"/>
              </w:rPr>
            </w:pPr>
            <w:r w:rsidRPr="00853B2B">
              <w:rPr>
                <w:rFonts w:cs="Arial"/>
              </w:rPr>
              <w:t>Program and project reporting</w:t>
            </w:r>
          </w:p>
          <w:p w14:paraId="78D46638" w14:textId="18129644" w:rsidR="00C35426" w:rsidRPr="00853B2B" w:rsidRDefault="00C35426" w:rsidP="005250C1">
            <w:pPr>
              <w:pStyle w:val="ListParagraph"/>
              <w:numPr>
                <w:ilvl w:val="0"/>
                <w:numId w:val="7"/>
              </w:numPr>
              <w:ind w:left="360" w:hanging="357"/>
              <w:rPr>
                <w:rFonts w:cs="Arial"/>
              </w:rPr>
            </w:pPr>
            <w:r w:rsidRPr="00853B2B">
              <w:rPr>
                <w:rFonts w:cs="Arial"/>
              </w:rPr>
              <w:t>Individual performance reviews</w:t>
            </w:r>
          </w:p>
        </w:tc>
      </w:tr>
    </w:tbl>
    <w:p w14:paraId="6D9E7A8E" w14:textId="77777777" w:rsidR="00C35426" w:rsidRPr="00853B2B" w:rsidRDefault="00C35426" w:rsidP="00C35426">
      <w:pPr>
        <w:pStyle w:val="Heading4"/>
        <w:rPr>
          <w:rFonts w:cs="Arial"/>
          <w:i w:val="0"/>
          <w:iCs w:val="0"/>
        </w:rPr>
      </w:pPr>
      <w:r w:rsidRPr="00853B2B">
        <w:rPr>
          <w:rFonts w:cs="Arial"/>
          <w:i w:val="0"/>
          <w:iCs w:val="0"/>
        </w:rPr>
        <w:t>Our Performance Assurance</w:t>
      </w:r>
    </w:p>
    <w:p w14:paraId="73D099EF" w14:textId="77777777" w:rsidR="00C35426" w:rsidRPr="00F336C0" w:rsidRDefault="00C35426" w:rsidP="00C35426">
      <w:pPr>
        <w:rPr>
          <w:rFonts w:cs="Arial"/>
        </w:rPr>
      </w:pPr>
      <w:r w:rsidRPr="00F336C0">
        <w:rPr>
          <w:rFonts w:cs="Arial"/>
        </w:rPr>
        <w:t>In line with the Commonwealth Evaluation Policy, the Department is working to improve the quality of performance reporting for the purposes of accountability, continuous improvement, and decision making.</w:t>
      </w:r>
    </w:p>
    <w:p w14:paraId="24AE6BDF" w14:textId="1B355EDA" w:rsidR="00C35426" w:rsidRPr="00F336C0" w:rsidRDefault="00C35426" w:rsidP="00C35426">
      <w:pPr>
        <w:rPr>
          <w:rFonts w:cs="Arial"/>
        </w:rPr>
      </w:pPr>
      <w:r w:rsidRPr="00F336C0">
        <w:rPr>
          <w:rFonts w:cs="Arial"/>
        </w:rPr>
        <w:t>We continue to make ongoing improvements in the reliability, objectivity</w:t>
      </w:r>
      <w:r w:rsidR="00B0202E">
        <w:rPr>
          <w:rFonts w:cs="Arial"/>
        </w:rPr>
        <w:t>,</w:t>
      </w:r>
      <w:r w:rsidRPr="00F336C0">
        <w:rPr>
          <w:rFonts w:cs="Arial"/>
        </w:rPr>
        <w:t xml:space="preserve"> and clarity of our performance measures through our Performance Reporting Continuous Improvement Project. This is achieved through:</w:t>
      </w:r>
    </w:p>
    <w:p w14:paraId="526D2234" w14:textId="619DCFDD" w:rsidR="00C35426" w:rsidRPr="00F336C0" w:rsidRDefault="00B0202E" w:rsidP="005250C1">
      <w:pPr>
        <w:pStyle w:val="ListParagraph"/>
        <w:numPr>
          <w:ilvl w:val="0"/>
          <w:numId w:val="9"/>
        </w:numPr>
        <w:ind w:left="357" w:hanging="357"/>
        <w:rPr>
          <w:rFonts w:cs="Arial"/>
        </w:rPr>
      </w:pPr>
      <w:r>
        <w:rPr>
          <w:rFonts w:cs="Arial"/>
        </w:rPr>
        <w:t>i</w:t>
      </w:r>
      <w:r w:rsidR="00C35426" w:rsidRPr="00F336C0">
        <w:rPr>
          <w:rFonts w:cs="Arial"/>
        </w:rPr>
        <w:t xml:space="preserve">mproving the identification and documentation of data sources and methodologies used to measure results against performance measures </w:t>
      </w:r>
    </w:p>
    <w:p w14:paraId="3FC5F6B6" w14:textId="1E506089" w:rsidR="00C35426" w:rsidRPr="00F336C0" w:rsidRDefault="00B0202E" w:rsidP="005250C1">
      <w:pPr>
        <w:pStyle w:val="ListParagraph"/>
        <w:numPr>
          <w:ilvl w:val="0"/>
          <w:numId w:val="9"/>
        </w:numPr>
        <w:ind w:left="357" w:hanging="357"/>
        <w:rPr>
          <w:rFonts w:cs="Arial"/>
        </w:rPr>
      </w:pPr>
      <w:r>
        <w:rPr>
          <w:rFonts w:cs="Arial"/>
        </w:rPr>
        <w:t>c</w:t>
      </w:r>
      <w:r w:rsidR="009C7FB4">
        <w:rPr>
          <w:rFonts w:cs="Arial"/>
        </w:rPr>
        <w:t xml:space="preserve">ontinuing </w:t>
      </w:r>
      <w:r w:rsidR="00C35426" w:rsidRPr="00F336C0">
        <w:rPr>
          <w:rFonts w:cs="Arial"/>
        </w:rPr>
        <w:t>analysis of performance measures to balance the mix of quantitative and qualitative measures of outputs, efficiency and effectiveness</w:t>
      </w:r>
    </w:p>
    <w:p w14:paraId="28968B72" w14:textId="09ACAD38" w:rsidR="00C35426" w:rsidRPr="00F336C0" w:rsidRDefault="00B0202E" w:rsidP="005250C1">
      <w:pPr>
        <w:pStyle w:val="ListParagraph"/>
        <w:numPr>
          <w:ilvl w:val="0"/>
          <w:numId w:val="9"/>
        </w:numPr>
        <w:ind w:left="357" w:hanging="357"/>
        <w:rPr>
          <w:rFonts w:cs="Arial"/>
        </w:rPr>
      </w:pPr>
      <w:r>
        <w:rPr>
          <w:rFonts w:cs="Arial"/>
        </w:rPr>
        <w:t>s</w:t>
      </w:r>
      <w:r w:rsidR="00C35426" w:rsidRPr="00F336C0">
        <w:rPr>
          <w:rFonts w:cs="Arial"/>
        </w:rPr>
        <w:t>eeking regular external assurance of performance information to ensure unbiased review of performance measures and the associated planned performance for adherence to the PGPA Rule</w:t>
      </w:r>
    </w:p>
    <w:p w14:paraId="32705A66" w14:textId="407DFF5B" w:rsidR="00C35426" w:rsidRPr="00F336C0" w:rsidRDefault="00B0202E" w:rsidP="005250C1">
      <w:pPr>
        <w:pStyle w:val="ListParagraph"/>
        <w:numPr>
          <w:ilvl w:val="0"/>
          <w:numId w:val="9"/>
        </w:numPr>
        <w:ind w:left="357" w:hanging="357"/>
        <w:rPr>
          <w:rFonts w:cs="Arial"/>
        </w:rPr>
      </w:pPr>
      <w:r>
        <w:rPr>
          <w:rFonts w:cs="Arial"/>
        </w:rPr>
        <w:t>o</w:t>
      </w:r>
      <w:r w:rsidR="00C35426" w:rsidRPr="00F336C0">
        <w:rPr>
          <w:rFonts w:cs="Arial"/>
        </w:rPr>
        <w:t>ngoing review to streamline and align performance information across the Portfolio Budget Statements, Corporate Plan</w:t>
      </w:r>
      <w:r>
        <w:rPr>
          <w:rFonts w:cs="Arial"/>
        </w:rPr>
        <w:t>,</w:t>
      </w:r>
      <w:r w:rsidR="00C35426" w:rsidRPr="00F336C0">
        <w:rPr>
          <w:rFonts w:cs="Arial"/>
        </w:rPr>
        <w:t xml:space="preserve"> and Annual Performance Statements.</w:t>
      </w:r>
    </w:p>
    <w:p w14:paraId="1B48C78F" w14:textId="77777777" w:rsidR="00C35426" w:rsidRPr="00F336C0" w:rsidRDefault="00C35426" w:rsidP="00C35426">
      <w:pPr>
        <w:spacing w:after="0"/>
        <w:rPr>
          <w:rFonts w:cs="Arial"/>
        </w:rPr>
      </w:pPr>
    </w:p>
    <w:p w14:paraId="2E9B87FB" w14:textId="63B7FE8C" w:rsidR="00BD7967" w:rsidRPr="005C43A3" w:rsidRDefault="00C35426">
      <w:pPr>
        <w:rPr>
          <w:rFonts w:cs="Arial"/>
        </w:rPr>
      </w:pPr>
      <w:r w:rsidRPr="00F336C0">
        <w:rPr>
          <w:rFonts w:cs="Arial"/>
        </w:rPr>
        <w:t>These improvements will further help us to ensure consistency can be achieved between key reporting documents, making our reporting clearer and more informative to readers.</w:t>
      </w:r>
    </w:p>
    <w:p w14:paraId="276653C3" w14:textId="77777777" w:rsidR="00BD7967" w:rsidRDefault="00BD7967">
      <w:r>
        <w:br w:type="page"/>
      </w:r>
    </w:p>
    <w:p w14:paraId="5DD2B420" w14:textId="6B7F4B1E" w:rsidR="00BD7967" w:rsidRDefault="00BD7967" w:rsidP="001820BE">
      <w:pPr>
        <w:pStyle w:val="Heading1"/>
        <w:rPr>
          <w:rFonts w:cs="Arial"/>
        </w:rPr>
      </w:pPr>
      <w:bookmarkStart w:id="40" w:name="_Toc112401325"/>
      <w:r w:rsidRPr="001820BE">
        <w:rPr>
          <w:rFonts w:cs="Arial"/>
        </w:rPr>
        <w:lastRenderedPageBreak/>
        <w:t>Health Policy, Access and Support (Outcome 1)</w:t>
      </w:r>
      <w:bookmarkEnd w:id="40"/>
    </w:p>
    <w:p w14:paraId="7755251C" w14:textId="77777777" w:rsidR="00BD7967" w:rsidRPr="005C6AF5" w:rsidRDefault="00BD7967" w:rsidP="00BD7967">
      <w:pPr>
        <w:rPr>
          <w:rFonts w:eastAsia="Times New Roman" w:cs="Arial"/>
          <w:color w:val="000000" w:themeColor="text1"/>
          <w:szCs w:val="28"/>
          <w:lang w:val="en-US"/>
        </w:rPr>
      </w:pPr>
      <w:r w:rsidRPr="005C6AF5">
        <w:rPr>
          <w:rFonts w:eastAsia="Times New Roman" w:cs="Arial"/>
          <w:color w:val="000000" w:themeColor="text1"/>
          <w:szCs w:val="28"/>
          <w:lang w:val="en-US"/>
        </w:rPr>
        <w:t>Better equip Australia to meet current and future health needs of all Australians through the delivery of evidence-based health policies; improved access to comprehensive and coordinated health care; ensuring sustainable funding for health services, research and technologies; and protecting the health and safety of the Australian Community</w:t>
      </w:r>
    </w:p>
    <w:p w14:paraId="187D9C2F" w14:textId="77777777" w:rsidR="00BD7967" w:rsidRPr="005C6AF5" w:rsidRDefault="00BD7967" w:rsidP="005C43A3">
      <w:pPr>
        <w:pStyle w:val="Heading2"/>
        <w:rPr>
          <w:rFonts w:eastAsia="Times New Roman"/>
          <w:sz w:val="28"/>
          <w:szCs w:val="28"/>
          <w:lang w:val="en-US"/>
        </w:rPr>
      </w:pPr>
      <w:r w:rsidRPr="005C6AF5">
        <w:rPr>
          <w:rFonts w:eastAsia="Arial"/>
          <w:b/>
          <w:bCs/>
          <w:w w:val="105"/>
          <w:lang w:val="en-US"/>
        </w:rPr>
        <w:t xml:space="preserve">Outcome 1 </w:t>
      </w:r>
      <w:r w:rsidRPr="005C6AF5">
        <w:rPr>
          <w:rFonts w:eastAsia="Arial"/>
          <w:w w:val="105"/>
          <w:lang w:val="en-US"/>
        </w:rPr>
        <w:t>is delivered through the following programs:</w:t>
      </w:r>
    </w:p>
    <w:p w14:paraId="25DD780A"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Pr>
          <w:rFonts w:eastAsia="Times New Roman" w:cs="Arial"/>
          <w:color w:val="000000" w:themeColor="text1"/>
          <w:lang w:val="en-US"/>
        </w:rPr>
        <w:t xml:space="preserve">1.1 </w:t>
      </w:r>
      <w:r w:rsidRPr="00C32028">
        <w:rPr>
          <w:rFonts w:eastAsia="Times New Roman" w:cs="Arial"/>
          <w:color w:val="000000" w:themeColor="text1"/>
          <w:lang w:val="en-US"/>
        </w:rPr>
        <w:t xml:space="preserve">– Health Research, </w:t>
      </w:r>
      <w:r w:rsidRPr="00C32028">
        <w:rPr>
          <w:rFonts w:eastAsia="Times New Roman" w:cs="Arial"/>
          <w:lang w:val="en-US"/>
        </w:rPr>
        <w:t>Coordination and Access</w:t>
      </w:r>
    </w:p>
    <w:p w14:paraId="3C52DD9E"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 xml:space="preserve">1.2 – Mental Health </w:t>
      </w:r>
    </w:p>
    <w:p w14:paraId="520CC2E6"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 xml:space="preserve">1.3 – Aboriginal and Torres Strait Islander Health </w:t>
      </w:r>
    </w:p>
    <w:p w14:paraId="4E9DDCDA"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 xml:space="preserve">1.4 – Health Workforce </w:t>
      </w:r>
    </w:p>
    <w:p w14:paraId="192E753C"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 xml:space="preserve">1.5 – Preventive Health and Chronic Disease Support </w:t>
      </w:r>
    </w:p>
    <w:p w14:paraId="265430B3"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 xml:space="preserve">1.6 – Primary Health Care Quality and Coordination </w:t>
      </w:r>
    </w:p>
    <w:p w14:paraId="06DD1BD2"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1.7 – Primary Care Practice Incentives and Medical Indemnity</w:t>
      </w:r>
    </w:p>
    <w:p w14:paraId="6B810421" w14:textId="77777777" w:rsidR="00BD7967" w:rsidRPr="00C32028" w:rsidRDefault="00BD7967" w:rsidP="005250C1">
      <w:pPr>
        <w:pStyle w:val="ListParagraph"/>
        <w:numPr>
          <w:ilvl w:val="1"/>
          <w:numId w:val="30"/>
        </w:numPr>
        <w:spacing w:after="160" w:line="259" w:lineRule="auto"/>
        <w:ind w:left="357" w:hanging="357"/>
        <w:rPr>
          <w:rFonts w:eastAsia="Times New Roman" w:cs="Arial"/>
          <w:lang w:val="en-US"/>
        </w:rPr>
      </w:pPr>
      <w:r w:rsidRPr="00C32028">
        <w:rPr>
          <w:rFonts w:eastAsia="Times New Roman" w:cs="Arial"/>
          <w:lang w:val="en-US"/>
        </w:rPr>
        <w:t>1.8 – Health Protection, Emergency Response and Regulation</w:t>
      </w:r>
    </w:p>
    <w:p w14:paraId="4F8852B5" w14:textId="77777777" w:rsidR="00BD7967" w:rsidRPr="00C32028" w:rsidRDefault="00BD7967" w:rsidP="005250C1">
      <w:pPr>
        <w:pStyle w:val="ListParagraph"/>
        <w:numPr>
          <w:ilvl w:val="1"/>
          <w:numId w:val="30"/>
        </w:numPr>
        <w:spacing w:after="160" w:line="259" w:lineRule="auto"/>
        <w:ind w:left="357" w:hanging="357"/>
        <w:rPr>
          <w:rFonts w:eastAsia="Times New Roman" w:cs="Arial"/>
          <w:color w:val="000000" w:themeColor="text1"/>
          <w:lang w:val="en-US"/>
        </w:rPr>
      </w:pPr>
      <w:r w:rsidRPr="00C32028">
        <w:rPr>
          <w:rFonts w:eastAsia="Times New Roman" w:cs="Arial"/>
          <w:color w:val="000000" w:themeColor="text1"/>
          <w:lang w:val="en-US"/>
        </w:rPr>
        <w:t xml:space="preserve">1.9 – </w:t>
      </w:r>
      <w:proofErr w:type="spellStart"/>
      <w:r w:rsidRPr="00C32028">
        <w:rPr>
          <w:rFonts w:eastAsia="Times New Roman" w:cs="Arial"/>
          <w:color w:val="000000" w:themeColor="text1"/>
          <w:lang w:val="en-US"/>
        </w:rPr>
        <w:t>Immunisation</w:t>
      </w:r>
      <w:proofErr w:type="spellEnd"/>
      <w:r w:rsidRPr="00C32028">
        <w:rPr>
          <w:rFonts w:eastAsia="Times New Roman" w:cs="Arial"/>
          <w:color w:val="000000" w:themeColor="text1"/>
          <w:lang w:val="en-US"/>
        </w:rPr>
        <w:t xml:space="preserve"> </w:t>
      </w:r>
    </w:p>
    <w:p w14:paraId="3BD9D92C" w14:textId="77777777" w:rsidR="00BD7967" w:rsidRPr="005C6AF5" w:rsidRDefault="00BD7967" w:rsidP="005C43A3">
      <w:pPr>
        <w:pStyle w:val="Heading2"/>
        <w:rPr>
          <w:rFonts w:eastAsia="Arial"/>
          <w:w w:val="105"/>
          <w:lang w:val="en-US"/>
        </w:rPr>
      </w:pPr>
      <w:r w:rsidRPr="005C6AF5">
        <w:rPr>
          <w:rFonts w:eastAsia="Arial"/>
          <w:w w:val="105"/>
          <w:lang w:val="en-US"/>
        </w:rPr>
        <w:t>Outcome Snapshot</w:t>
      </w:r>
    </w:p>
    <w:p w14:paraId="2F6D4AA5" w14:textId="3CBA20DF" w:rsidR="00BD7967" w:rsidRPr="005C6AF5" w:rsidRDefault="00BD7967" w:rsidP="00BD7967">
      <w:pPr>
        <w:spacing w:line="276" w:lineRule="auto"/>
        <w:rPr>
          <w:rFonts w:cs="Arial"/>
        </w:rPr>
      </w:pPr>
      <w:r w:rsidRPr="005C6AF5">
        <w:rPr>
          <w:rFonts w:cs="Arial"/>
        </w:rPr>
        <w:t xml:space="preserve">The </w:t>
      </w:r>
      <w:r>
        <w:rPr>
          <w:rFonts w:cs="Arial"/>
        </w:rPr>
        <w:t>b</w:t>
      </w:r>
      <w:r w:rsidRPr="005C6AF5">
        <w:rPr>
          <w:rFonts w:cs="Arial"/>
        </w:rPr>
        <w:t xml:space="preserve">road scope of </w:t>
      </w:r>
      <w:r w:rsidRPr="005C6AF5">
        <w:rPr>
          <w:rFonts w:cs="Arial"/>
          <w:b/>
          <w:bCs/>
        </w:rPr>
        <w:t>Outcome 1</w:t>
      </w:r>
      <w:r w:rsidRPr="005C6AF5">
        <w:rPr>
          <w:rFonts w:cs="Arial"/>
        </w:rPr>
        <w:t xml:space="preserve"> </w:t>
      </w:r>
      <w:r w:rsidR="00616D6C">
        <w:rPr>
          <w:rFonts w:cs="Arial"/>
        </w:rPr>
        <w:t>reflects</w:t>
      </w:r>
      <w:r w:rsidRPr="005C6AF5">
        <w:rPr>
          <w:rFonts w:cs="Arial"/>
        </w:rPr>
        <w:t xml:space="preserve"> the complexity of our work. On behalf of the Australian Government</w:t>
      </w:r>
      <w:r>
        <w:rPr>
          <w:rFonts w:cs="Arial"/>
        </w:rPr>
        <w:t>,</w:t>
      </w:r>
      <w:r w:rsidRPr="005C6AF5">
        <w:rPr>
          <w:rFonts w:cs="Arial"/>
        </w:rPr>
        <w:t xml:space="preserve"> we undertake a wide range of functions to improve the health outcomes of Australians. This includes:</w:t>
      </w:r>
    </w:p>
    <w:p w14:paraId="0ED577BB"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Working in partnership with states and territories to ensure all Australians are provided with the choice to receive public hospital services free of charge, based on clinical need and within a clinically appropriate period, equitably and regardless of geographic location. </w:t>
      </w:r>
    </w:p>
    <w:p w14:paraId="2E5F07F8"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Working with the Australian Digital Health Agency to deliver the national digital health agenda. </w:t>
      </w:r>
    </w:p>
    <w:p w14:paraId="0EC17011" w14:textId="4B8BEA8B"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Driving growth and improvement in the safe and effective use and sharing of </w:t>
      </w:r>
      <w:proofErr w:type="gramStart"/>
      <w:r w:rsidRPr="005C6AF5">
        <w:rPr>
          <w:rFonts w:cs="Arial"/>
        </w:rPr>
        <w:t>health</w:t>
      </w:r>
      <w:r w:rsidR="00616D6C">
        <w:rPr>
          <w:rFonts w:cs="Arial"/>
        </w:rPr>
        <w:t xml:space="preserve"> </w:t>
      </w:r>
      <w:r w:rsidRPr="005C6AF5">
        <w:rPr>
          <w:rFonts w:cs="Arial"/>
        </w:rPr>
        <w:t>related</w:t>
      </w:r>
      <w:proofErr w:type="gramEnd"/>
      <w:r w:rsidRPr="005C6AF5">
        <w:rPr>
          <w:rFonts w:cs="Arial"/>
        </w:rPr>
        <w:t xml:space="preserve"> data. </w:t>
      </w:r>
    </w:p>
    <w:p w14:paraId="2DF4EDC8"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Cementing Australia’s place as a world leader in health and medical research. </w:t>
      </w:r>
    </w:p>
    <w:p w14:paraId="2852CE93"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Engaging with key international partners.</w:t>
      </w:r>
    </w:p>
    <w:p w14:paraId="0BCBAABB"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Delivering the </w:t>
      </w:r>
      <w:r w:rsidRPr="00404B21">
        <w:rPr>
          <w:rFonts w:cs="Arial"/>
        </w:rPr>
        <w:t>National Mental Health and Suicide Prevention Plan</w:t>
      </w:r>
      <w:r w:rsidRPr="005C6AF5">
        <w:rPr>
          <w:rFonts w:cs="Arial"/>
        </w:rPr>
        <w:t xml:space="preserve">. </w:t>
      </w:r>
    </w:p>
    <w:p w14:paraId="1F618CCC" w14:textId="113A332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Working in partnership with </w:t>
      </w:r>
      <w:r w:rsidR="00CA583E">
        <w:rPr>
          <w:rFonts w:cs="Arial"/>
        </w:rPr>
        <w:t>First Nations</w:t>
      </w:r>
      <w:r w:rsidRPr="005C6AF5">
        <w:rPr>
          <w:rFonts w:cs="Arial"/>
        </w:rPr>
        <w:t xml:space="preserve"> people</w:t>
      </w:r>
      <w:r w:rsidR="00E53F0D">
        <w:rPr>
          <w:rFonts w:cs="Arial"/>
        </w:rPr>
        <w:t>s</w:t>
      </w:r>
      <w:r w:rsidRPr="005C6AF5">
        <w:rPr>
          <w:rFonts w:cs="Arial"/>
        </w:rPr>
        <w:t xml:space="preserve"> and communities to improve health outcomes through the </w:t>
      </w:r>
      <w:r w:rsidRPr="00404B21">
        <w:rPr>
          <w:rFonts w:cs="Arial"/>
        </w:rPr>
        <w:t>National Agreement on Closing</w:t>
      </w:r>
      <w:r>
        <w:rPr>
          <w:rFonts w:cs="Arial"/>
        </w:rPr>
        <w:t> </w:t>
      </w:r>
      <w:r w:rsidRPr="00404B21">
        <w:rPr>
          <w:rFonts w:cs="Arial"/>
        </w:rPr>
        <w:t>the</w:t>
      </w:r>
      <w:r>
        <w:rPr>
          <w:rFonts w:cs="Arial"/>
        </w:rPr>
        <w:t> </w:t>
      </w:r>
      <w:r w:rsidRPr="00404B21">
        <w:rPr>
          <w:rFonts w:cs="Arial"/>
        </w:rPr>
        <w:t>Gap</w:t>
      </w:r>
      <w:r w:rsidRPr="00EA3D7E">
        <w:rPr>
          <w:rFonts w:cs="Arial"/>
        </w:rPr>
        <w:t xml:space="preserve">. </w:t>
      </w:r>
    </w:p>
    <w:p w14:paraId="7C631ECF" w14:textId="77777777" w:rsidR="00BD7967" w:rsidRPr="00194162" w:rsidRDefault="00BD7967" w:rsidP="005250C1">
      <w:pPr>
        <w:pStyle w:val="ListParagraph"/>
        <w:numPr>
          <w:ilvl w:val="0"/>
          <w:numId w:val="10"/>
        </w:numPr>
        <w:spacing w:after="160" w:line="276" w:lineRule="auto"/>
        <w:rPr>
          <w:rFonts w:cs="Arial"/>
          <w:color w:val="FF0000"/>
        </w:rPr>
      </w:pPr>
      <w:r w:rsidRPr="00194162">
        <w:rPr>
          <w:rFonts w:cs="Arial"/>
        </w:rPr>
        <w:t xml:space="preserve">Implementing the Stronger Rural Health Strategy and the </w:t>
      </w:r>
      <w:r w:rsidRPr="007B2610">
        <w:rPr>
          <w:rFonts w:cs="Arial"/>
          <w:color w:val="000000" w:themeColor="text1"/>
        </w:rPr>
        <w:t>National Medical Workforce Strategy.</w:t>
      </w:r>
    </w:p>
    <w:p w14:paraId="01A1EDF4"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Reducing preventable mortality and morbidity through cancer screening programs. </w:t>
      </w:r>
    </w:p>
    <w:p w14:paraId="3C325BC5" w14:textId="77777777" w:rsidR="00BD7967" w:rsidRPr="00404B21" w:rsidRDefault="00BD7967" w:rsidP="005250C1">
      <w:pPr>
        <w:pStyle w:val="ListParagraph"/>
        <w:numPr>
          <w:ilvl w:val="0"/>
          <w:numId w:val="10"/>
        </w:numPr>
        <w:spacing w:after="160" w:line="276" w:lineRule="auto"/>
        <w:rPr>
          <w:rFonts w:cs="Arial"/>
        </w:rPr>
      </w:pPr>
      <w:r w:rsidRPr="005C6AF5">
        <w:rPr>
          <w:rFonts w:cs="Arial"/>
        </w:rPr>
        <w:t xml:space="preserve">Implementing the </w:t>
      </w:r>
      <w:r w:rsidRPr="00404B21">
        <w:rPr>
          <w:rFonts w:cs="Arial"/>
        </w:rPr>
        <w:t>National Preventive Health Strategy 2021–2030.</w:t>
      </w:r>
    </w:p>
    <w:p w14:paraId="72F75BE6" w14:textId="38EFA311" w:rsidR="00BD7967" w:rsidRPr="00404B21" w:rsidRDefault="0074657F" w:rsidP="005250C1">
      <w:pPr>
        <w:pStyle w:val="ListParagraph"/>
        <w:numPr>
          <w:ilvl w:val="0"/>
          <w:numId w:val="10"/>
        </w:numPr>
        <w:spacing w:after="160" w:line="276" w:lineRule="auto"/>
        <w:rPr>
          <w:rFonts w:cs="Arial"/>
        </w:rPr>
      </w:pPr>
      <w:r>
        <w:rPr>
          <w:rFonts w:cs="Arial"/>
        </w:rPr>
        <w:t>Implementing</w:t>
      </w:r>
      <w:r w:rsidR="00BD7967" w:rsidRPr="00404B21">
        <w:rPr>
          <w:rFonts w:cs="Arial"/>
        </w:rPr>
        <w:t xml:space="preserve"> the National Obesity Strategy 2022–2032.</w:t>
      </w:r>
    </w:p>
    <w:p w14:paraId="168D68DD" w14:textId="77777777" w:rsidR="00BD7967" w:rsidRPr="00404B21" w:rsidRDefault="00BD7967" w:rsidP="005250C1">
      <w:pPr>
        <w:pStyle w:val="ListParagraph"/>
        <w:numPr>
          <w:ilvl w:val="0"/>
          <w:numId w:val="10"/>
        </w:numPr>
        <w:spacing w:after="160" w:line="276" w:lineRule="auto"/>
        <w:rPr>
          <w:rFonts w:cs="Arial"/>
        </w:rPr>
      </w:pPr>
      <w:r w:rsidRPr="00404B21">
        <w:rPr>
          <w:rFonts w:cs="Arial"/>
        </w:rPr>
        <w:t xml:space="preserve">Developing the National Tobacco Strategy 2022–2030. </w:t>
      </w:r>
    </w:p>
    <w:p w14:paraId="49FCA5C0" w14:textId="77777777" w:rsidR="00BD7967" w:rsidRPr="00404B21" w:rsidRDefault="00BD7967" w:rsidP="005250C1">
      <w:pPr>
        <w:pStyle w:val="ListParagraph"/>
        <w:numPr>
          <w:ilvl w:val="0"/>
          <w:numId w:val="10"/>
        </w:numPr>
        <w:spacing w:after="160" w:line="276" w:lineRule="auto"/>
        <w:rPr>
          <w:rFonts w:cs="Arial"/>
        </w:rPr>
      </w:pPr>
      <w:r>
        <w:rPr>
          <w:rFonts w:cs="Arial"/>
        </w:rPr>
        <w:t>Establishing the Strengthening Medicare Taskforce to support primary care reform.</w:t>
      </w:r>
    </w:p>
    <w:p w14:paraId="7C6F8AD1"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Implementing the Practice Incentives Program. </w:t>
      </w:r>
    </w:p>
    <w:p w14:paraId="5E2D6C7C" w14:textId="77777777" w:rsidR="00BD7967" w:rsidRPr="005C6AF5" w:rsidRDefault="00BD7967" w:rsidP="005250C1">
      <w:pPr>
        <w:pStyle w:val="ListParagraph"/>
        <w:numPr>
          <w:ilvl w:val="0"/>
          <w:numId w:val="10"/>
        </w:numPr>
        <w:rPr>
          <w:rFonts w:cs="Arial"/>
          <w:sz w:val="24"/>
          <w:lang w:eastAsia="en-AU"/>
        </w:rPr>
      </w:pPr>
      <w:r w:rsidRPr="005C6AF5">
        <w:rPr>
          <w:rFonts w:cs="Arial"/>
        </w:rPr>
        <w:t xml:space="preserve">Implementing the COVID-19 Vaccine Claims Scheme.  </w:t>
      </w:r>
    </w:p>
    <w:p w14:paraId="0FA7B4EE" w14:textId="77777777" w:rsidR="00BD7967" w:rsidRPr="005C6AF5" w:rsidRDefault="00BD7967" w:rsidP="005250C1">
      <w:pPr>
        <w:pStyle w:val="ListParagraph"/>
        <w:numPr>
          <w:ilvl w:val="0"/>
          <w:numId w:val="10"/>
        </w:numPr>
        <w:rPr>
          <w:rFonts w:cs="Arial"/>
          <w:sz w:val="24"/>
          <w:lang w:eastAsia="en-AU"/>
        </w:rPr>
      </w:pPr>
      <w:r w:rsidRPr="005C6AF5">
        <w:rPr>
          <w:rFonts w:cs="Arial"/>
        </w:rPr>
        <w:t xml:space="preserve">Leading the Government and national health sector response to health emergencies, including the COVID-19 pandemic. </w:t>
      </w:r>
    </w:p>
    <w:p w14:paraId="2FD4C6CF" w14:textId="62E69A88"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Improving access to </w:t>
      </w:r>
      <w:r w:rsidR="00420DC6">
        <w:rPr>
          <w:rFonts w:cs="Arial"/>
        </w:rPr>
        <w:t xml:space="preserve">blood and blood products and other </w:t>
      </w:r>
      <w:r w:rsidRPr="005C6AF5">
        <w:rPr>
          <w:rFonts w:cs="Arial"/>
        </w:rPr>
        <w:t xml:space="preserve">therapeutic goods, including prioritising the evaluation of COVID-19 treatments and vaccines for consumers, and streamlining regulatory processes for industry. </w:t>
      </w:r>
    </w:p>
    <w:p w14:paraId="10DBBD75"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Administering the National Gene Technology Scheme. </w:t>
      </w:r>
    </w:p>
    <w:p w14:paraId="58FFE534"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lastRenderedPageBreak/>
        <w:t xml:space="preserve">Administering the Australian Industrial Chemicals Introduction Scheme. </w:t>
      </w:r>
    </w:p>
    <w:p w14:paraId="6C08E277"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Delivering the Government’s COVID-19 Vaccine and Treatment Strategy. </w:t>
      </w:r>
    </w:p>
    <w:p w14:paraId="2BE4E29F" w14:textId="77777777" w:rsidR="00BD7967" w:rsidRPr="005C6AF5" w:rsidRDefault="00BD7967" w:rsidP="005250C1">
      <w:pPr>
        <w:pStyle w:val="ListParagraph"/>
        <w:numPr>
          <w:ilvl w:val="0"/>
          <w:numId w:val="10"/>
        </w:numPr>
        <w:spacing w:after="160" w:line="276" w:lineRule="auto"/>
        <w:rPr>
          <w:rFonts w:cs="Arial"/>
        </w:rPr>
      </w:pPr>
      <w:r w:rsidRPr="005C6AF5">
        <w:rPr>
          <w:rFonts w:cs="Arial"/>
        </w:rPr>
        <w:t xml:space="preserve">Regulating and advising on controlled drugs, including medicinal cannabis, to support Australia’s obligations under International Drug Control Conventions. </w:t>
      </w:r>
    </w:p>
    <w:p w14:paraId="06D6BD1D" w14:textId="714AA0F8" w:rsidR="00BD7967" w:rsidRPr="005C6AF5" w:rsidRDefault="00BD7967" w:rsidP="005250C1">
      <w:pPr>
        <w:pStyle w:val="ListParagraph"/>
        <w:numPr>
          <w:ilvl w:val="0"/>
          <w:numId w:val="10"/>
        </w:numPr>
        <w:spacing w:after="160" w:line="276" w:lineRule="auto"/>
        <w:rPr>
          <w:rFonts w:cs="Arial"/>
        </w:rPr>
      </w:pPr>
      <w:r w:rsidRPr="005C6AF5">
        <w:rPr>
          <w:rFonts w:cs="Arial"/>
        </w:rPr>
        <w:t>Addressing disparities in health care and health outcomes for specific population groups, including women and girls, through various services, policies</w:t>
      </w:r>
      <w:r w:rsidR="00616D6C">
        <w:rPr>
          <w:rFonts w:cs="Arial"/>
        </w:rPr>
        <w:t>,</w:t>
      </w:r>
      <w:r w:rsidRPr="005C6AF5">
        <w:rPr>
          <w:rFonts w:cs="Arial"/>
        </w:rPr>
        <w:t xml:space="preserve"> and programs, recognising the impact of the wider determinants of health.  </w:t>
      </w:r>
    </w:p>
    <w:p w14:paraId="7721C2B8" w14:textId="77777777" w:rsidR="00BD7967" w:rsidRPr="005C6AF5" w:rsidRDefault="00BD7967" w:rsidP="005C43A3">
      <w:pPr>
        <w:rPr>
          <w:w w:val="105"/>
          <w:lang w:val="en-US"/>
        </w:rPr>
      </w:pPr>
      <w:r w:rsidRPr="005C6AF5">
        <w:rPr>
          <w:w w:val="105"/>
          <w:lang w:val="en-US"/>
        </w:rPr>
        <w:br w:type="page"/>
      </w:r>
    </w:p>
    <w:p w14:paraId="3281954C" w14:textId="39006BF0" w:rsidR="00BD7967" w:rsidRPr="005C6AF5" w:rsidRDefault="00BD7967" w:rsidP="0076390C">
      <w:pPr>
        <w:pStyle w:val="Heading2"/>
        <w:rPr>
          <w:rFonts w:eastAsia="Arial"/>
          <w:w w:val="105"/>
          <w:lang w:val="en-US"/>
        </w:rPr>
      </w:pPr>
      <w:r w:rsidRPr="005C6AF5">
        <w:rPr>
          <w:rFonts w:eastAsia="Arial"/>
          <w:w w:val="105"/>
          <w:lang w:val="en-US"/>
        </w:rPr>
        <w:lastRenderedPageBreak/>
        <w:t>Program 1.1</w:t>
      </w:r>
      <w:r w:rsidR="0076390C">
        <w:rPr>
          <w:rFonts w:eastAsia="Arial"/>
          <w:w w:val="105"/>
          <w:lang w:val="en-US"/>
        </w:rPr>
        <w:br/>
      </w:r>
      <w:r w:rsidRPr="005C6AF5">
        <w:rPr>
          <w:rFonts w:eastAsia="Arial"/>
          <w:w w:val="105"/>
          <w:lang w:val="en-US"/>
        </w:rPr>
        <w:t>Health Research, Coordination and Access</w:t>
      </w:r>
    </w:p>
    <w:p w14:paraId="304951A3" w14:textId="77777777" w:rsidR="00BD7967" w:rsidRPr="005C6AF5" w:rsidRDefault="00BD7967" w:rsidP="0076390C">
      <w:pPr>
        <w:pStyle w:val="Heading3"/>
        <w:rPr>
          <w:rFonts w:eastAsia="Arial"/>
          <w:w w:val="105"/>
          <w:lang w:val="en-US"/>
        </w:rPr>
      </w:pPr>
      <w:r w:rsidRPr="005C6AF5">
        <w:rPr>
          <w:rFonts w:eastAsia="Arial"/>
          <w:w w:val="105"/>
          <w:lang w:val="en-US"/>
        </w:rPr>
        <w:t>Program Objective</w:t>
      </w:r>
    </w:p>
    <w:p w14:paraId="07CDA991" w14:textId="55F828D0" w:rsidR="00BD7967" w:rsidRPr="005C6AF5" w:rsidRDefault="00BD7967" w:rsidP="00BD7967">
      <w:pPr>
        <w:spacing w:line="276" w:lineRule="auto"/>
        <w:rPr>
          <w:rFonts w:cs="Arial"/>
        </w:rPr>
      </w:pPr>
      <w:r w:rsidRPr="005C6AF5">
        <w:rPr>
          <w:rFonts w:cs="Arial"/>
        </w:rPr>
        <w:t>Collaborate with state and territory governments, the broader healthcare sector</w:t>
      </w:r>
      <w:r w:rsidR="00616D6C">
        <w:rPr>
          <w:rFonts w:cs="Arial"/>
        </w:rPr>
        <w:t>,</w:t>
      </w:r>
      <w:r w:rsidRPr="005C6AF5">
        <w:rPr>
          <w:rFonts w:cs="Arial"/>
        </w:rPr>
        <w:t xml:space="preserve"> and engage internationally to improve access to high quality, comprehensive</w:t>
      </w:r>
      <w:r w:rsidR="00616D6C">
        <w:rPr>
          <w:rFonts w:cs="Arial"/>
        </w:rPr>
        <w:t>,</w:t>
      </w:r>
      <w:r w:rsidRPr="005C6AF5">
        <w:rPr>
          <w:rFonts w:cs="Arial"/>
        </w:rPr>
        <w:t xml:space="preserve"> and coordinated health care to support better health outcomes for all Australians through nationally consistent approaches, sustainable public hospital funding, digital health, supporting health infrastructure, international standards and best practice, and world class health and medical research</w:t>
      </w:r>
      <w:r>
        <w:rPr>
          <w:rFonts w:cs="Arial"/>
        </w:rPr>
        <w:t>.</w:t>
      </w:r>
    </w:p>
    <w:p w14:paraId="77EEE0DC" w14:textId="77777777" w:rsidR="00BD7967" w:rsidRPr="005C6AF5" w:rsidRDefault="00BD7967" w:rsidP="0076390C">
      <w:pPr>
        <w:pStyle w:val="Heading3"/>
        <w:rPr>
          <w:rFonts w:eastAsia="Arial"/>
          <w:w w:val="105"/>
          <w:lang w:val="en-US"/>
        </w:rPr>
      </w:pPr>
      <w:r w:rsidRPr="005C6AF5">
        <w:rPr>
          <w:rFonts w:eastAsia="Arial"/>
          <w:w w:val="105"/>
          <w:lang w:val="en-US"/>
        </w:rPr>
        <w:t>Our Operating Focus</w:t>
      </w:r>
    </w:p>
    <w:p w14:paraId="199F8E9A" w14:textId="77777777" w:rsidR="007C0E4B" w:rsidRDefault="007C0E4B" w:rsidP="007C0E4B">
      <w:pPr>
        <w:rPr>
          <w:lang w:eastAsia="en-AU"/>
        </w:rPr>
      </w:pPr>
      <w:r w:rsidRPr="005C6AF5">
        <w:rPr>
          <w:lang w:eastAsia="en-AU"/>
        </w:rPr>
        <w:t>The COVID-19 pandemic has demonstrated the importance of a coordinated, whole of system focus on achieving better health outcomes and improving access for all Australians</w:t>
      </w:r>
      <w:r w:rsidRPr="005C6AF5">
        <w:t>. Now</w:t>
      </w:r>
      <w:r>
        <w:t>,</w:t>
      </w:r>
      <w:r w:rsidRPr="005C6AF5">
        <w:t xml:space="preserve"> more than </w:t>
      </w:r>
      <w:r>
        <w:t>2</w:t>
      </w:r>
      <w:r w:rsidRPr="005C6AF5">
        <w:t xml:space="preserve"> years into the pandemic, we are moving toward embedding what we have learned.</w:t>
      </w:r>
      <w:r w:rsidRPr="005C6AF5">
        <w:rPr>
          <w:color w:val="FF0000"/>
          <w:lang w:eastAsia="en-AU"/>
        </w:rPr>
        <w:t xml:space="preserve"> </w:t>
      </w:r>
    </w:p>
    <w:p w14:paraId="6CE3C0F4" w14:textId="02CF4804" w:rsidR="00BD7967" w:rsidRPr="00F62C5F" w:rsidRDefault="00BD7967" w:rsidP="0076390C">
      <w:pPr>
        <w:rPr>
          <w:lang w:eastAsia="en-AU"/>
        </w:rPr>
      </w:pPr>
      <w:r w:rsidRPr="005C6AF5">
        <w:rPr>
          <w:lang w:eastAsia="en-AU"/>
        </w:rPr>
        <w:t>We will continue to support the</w:t>
      </w:r>
      <w:r>
        <w:rPr>
          <w:lang w:eastAsia="en-AU"/>
        </w:rPr>
        <w:t xml:space="preserve"> </w:t>
      </w:r>
      <w:r w:rsidRPr="005C6AF5">
        <w:rPr>
          <w:lang w:eastAsia="en-AU"/>
        </w:rPr>
        <w:t>Government</w:t>
      </w:r>
      <w:r w:rsidR="00616D6C">
        <w:rPr>
          <w:lang w:eastAsia="en-AU"/>
        </w:rPr>
        <w:t>’s</w:t>
      </w:r>
      <w:r w:rsidRPr="005C6AF5">
        <w:rPr>
          <w:lang w:eastAsia="en-AU"/>
        </w:rPr>
        <w:t xml:space="preserve"> partnership with states and territories </w:t>
      </w:r>
      <w:r w:rsidR="007C0E4B">
        <w:rPr>
          <w:lang w:eastAsia="en-AU"/>
        </w:rPr>
        <w:t xml:space="preserve">to improve care pathways for patients and address pressures on Australia’s health system, including the public hospital system. We will do so </w:t>
      </w:r>
      <w:r w:rsidRPr="005C6AF5">
        <w:rPr>
          <w:lang w:eastAsia="en-AU"/>
        </w:rPr>
        <w:t>within</w:t>
      </w:r>
      <w:r w:rsidRPr="005C6AF5">
        <w:t xml:space="preserve"> </w:t>
      </w:r>
      <w:r w:rsidR="00616D6C">
        <w:t>formal and informal</w:t>
      </w:r>
      <w:r w:rsidRPr="005C6AF5">
        <w:t xml:space="preserve"> mechanisms</w:t>
      </w:r>
      <w:r>
        <w:t>,</w:t>
      </w:r>
      <w:r w:rsidRPr="005C6AF5">
        <w:t xml:space="preserve"> such as the 2020–25 Addendum to the National Health Reform Agreement, Health Ministers meetings</w:t>
      </w:r>
      <w:r w:rsidR="00616D6C">
        <w:t>,</w:t>
      </w:r>
      <w:r w:rsidRPr="005C6AF5">
        <w:t xml:space="preserve"> and </w:t>
      </w:r>
      <w:r w:rsidR="007C0E4B">
        <w:t>engagement</w:t>
      </w:r>
      <w:r w:rsidR="007C0E4B" w:rsidRPr="005C6AF5">
        <w:t xml:space="preserve"> </w:t>
      </w:r>
      <w:r w:rsidRPr="005C6AF5">
        <w:t>between senior officials within health departments.</w:t>
      </w:r>
      <w:r w:rsidRPr="005C6AF5">
        <w:rPr>
          <w:lang w:eastAsia="en-AU"/>
        </w:rPr>
        <w:t xml:space="preserve"> We will also continue to collaborate with the broader healthcare sector and engage internationally to drive more integrated and strategic activities across the portfolio, particularly </w:t>
      </w:r>
      <w:r w:rsidR="00616D6C">
        <w:rPr>
          <w:lang w:eastAsia="en-AU"/>
        </w:rPr>
        <w:t>through</w:t>
      </w:r>
      <w:r w:rsidRPr="005C6AF5">
        <w:rPr>
          <w:lang w:eastAsia="en-AU"/>
        </w:rPr>
        <w:t xml:space="preserve"> exploring reforms to address broader system </w:t>
      </w:r>
      <w:r w:rsidRPr="00F62C5F">
        <w:rPr>
          <w:lang w:eastAsia="en-AU"/>
        </w:rPr>
        <w:t xml:space="preserve">challenges. </w:t>
      </w:r>
    </w:p>
    <w:p w14:paraId="37716AA3" w14:textId="3C36F11F" w:rsidR="00BD7967" w:rsidRPr="005C6AF5" w:rsidRDefault="00BD7967" w:rsidP="0076390C">
      <w:r w:rsidRPr="005C6AF5">
        <w:t>We will continue to work in partnership with other countries on international issues that will improve the health and wellbeing of our region, particularly through the World Health Organization, the G20</w:t>
      </w:r>
      <w:r w:rsidR="001F0249">
        <w:t>,</w:t>
      </w:r>
      <w:r w:rsidRPr="005C6AF5">
        <w:t xml:space="preserve"> and the Organisation for Economic Co</w:t>
      </w:r>
      <w:r w:rsidR="00616D6C">
        <w:t>-</w:t>
      </w:r>
      <w:r w:rsidRPr="005C6AF5">
        <w:t>operation and Development.</w:t>
      </w:r>
    </w:p>
    <w:p w14:paraId="7092DB3B" w14:textId="32D81F68" w:rsidR="00BD7967" w:rsidRPr="005C6AF5" w:rsidRDefault="00BD7967" w:rsidP="0076390C">
      <w:pPr>
        <w:rPr>
          <w:color w:val="FF0000"/>
          <w:lang w:eastAsia="en-AU"/>
        </w:rPr>
      </w:pPr>
      <w:r w:rsidRPr="005C6AF5">
        <w:rPr>
          <w:lang w:eastAsia="en-AU"/>
        </w:rPr>
        <w:t xml:space="preserve">The COVID-19 pandemic </w:t>
      </w:r>
      <w:r>
        <w:rPr>
          <w:lang w:eastAsia="en-AU"/>
        </w:rPr>
        <w:t>highlighted</w:t>
      </w:r>
      <w:r w:rsidRPr="005C6AF5">
        <w:rPr>
          <w:lang w:eastAsia="en-AU"/>
        </w:rPr>
        <w:t xml:space="preserve"> the critical need for health system preparedness. </w:t>
      </w:r>
      <w:r w:rsidR="007C0E4B">
        <w:rPr>
          <w:lang w:eastAsia="en-AU"/>
        </w:rPr>
        <w:t>We will support the Government in working with international partners to strengthen global health architecture</w:t>
      </w:r>
      <w:r w:rsidR="00616D6C">
        <w:rPr>
          <w:lang w:eastAsia="en-AU"/>
        </w:rPr>
        <w:t xml:space="preserve">, </w:t>
      </w:r>
      <w:r w:rsidR="007C0E4B">
        <w:rPr>
          <w:lang w:eastAsia="en-AU"/>
        </w:rPr>
        <w:t>ensur</w:t>
      </w:r>
      <w:r w:rsidR="00616D6C">
        <w:rPr>
          <w:lang w:eastAsia="en-AU"/>
        </w:rPr>
        <w:t>ing</w:t>
      </w:r>
      <w:r w:rsidR="007C0E4B">
        <w:rPr>
          <w:lang w:eastAsia="en-AU"/>
        </w:rPr>
        <w:t xml:space="preserve"> collective preparedness to respon</w:t>
      </w:r>
      <w:r w:rsidR="001F0249">
        <w:rPr>
          <w:lang w:eastAsia="en-AU"/>
        </w:rPr>
        <w:t>d</w:t>
      </w:r>
      <w:r w:rsidR="007C0E4B">
        <w:rPr>
          <w:lang w:eastAsia="en-AU"/>
        </w:rPr>
        <w:t xml:space="preserve"> to the next pandemic. </w:t>
      </w:r>
      <w:r w:rsidRPr="005C6AF5">
        <w:rPr>
          <w:lang w:eastAsia="en-AU"/>
        </w:rPr>
        <w:t>While the pandemic has presented a global challenge for all countries, it has also created a surge in technological advancement in Australia. We will continue to engage with consumers, healthcare providers</w:t>
      </w:r>
      <w:r w:rsidR="00616D6C">
        <w:rPr>
          <w:lang w:eastAsia="en-AU"/>
        </w:rPr>
        <w:t>,</w:t>
      </w:r>
      <w:r w:rsidRPr="005C6AF5">
        <w:rPr>
          <w:lang w:eastAsia="en-AU"/>
        </w:rPr>
        <w:t xml:space="preserve"> and industry to ensure innovation not only meets the needs of Australians now, but also adapts to meet the needs of future generations.</w:t>
      </w:r>
    </w:p>
    <w:p w14:paraId="6154EB7B" w14:textId="1EB8F2A2" w:rsidR="00BD7967" w:rsidRPr="00F62C5F" w:rsidRDefault="00BD7967" w:rsidP="0076390C">
      <w:pPr>
        <w:rPr>
          <w:lang w:eastAsia="en-AU"/>
        </w:rPr>
      </w:pPr>
      <w:r w:rsidRPr="005C6AF5">
        <w:rPr>
          <w:lang w:eastAsia="en-AU"/>
        </w:rPr>
        <w:t>The Medical Research Future Fund (MRFF)</w:t>
      </w:r>
      <w:r w:rsidRPr="005C6AF5">
        <w:rPr>
          <w:rStyle w:val="FootnoteReference"/>
          <w:rFonts w:cs="Arial"/>
          <w:lang w:eastAsia="en-AU"/>
        </w:rPr>
        <w:footnoteReference w:id="11"/>
      </w:r>
      <w:r w:rsidRPr="005C6AF5">
        <w:rPr>
          <w:lang w:eastAsia="en-AU"/>
        </w:rPr>
        <w:t xml:space="preserve"> continues to benefit the Australian community and global efforts to respond to worldwide health emergencies, such as the COVID-19 pandemic. </w:t>
      </w:r>
      <w:r w:rsidR="00130458">
        <w:rPr>
          <w:lang w:eastAsia="en-AU"/>
        </w:rPr>
        <w:t xml:space="preserve">As of </w:t>
      </w:r>
      <w:r w:rsidR="00D9696E">
        <w:rPr>
          <w:lang w:eastAsia="en-AU"/>
        </w:rPr>
        <w:t xml:space="preserve">October </w:t>
      </w:r>
      <w:r w:rsidR="00130458">
        <w:rPr>
          <w:lang w:eastAsia="en-AU"/>
        </w:rPr>
        <w:t xml:space="preserve">2022, </w:t>
      </w:r>
      <w:r>
        <w:rPr>
          <w:lang w:eastAsia="en-AU"/>
        </w:rPr>
        <w:t xml:space="preserve">the </w:t>
      </w:r>
      <w:r w:rsidRPr="005C6AF5">
        <w:rPr>
          <w:lang w:eastAsia="en-AU"/>
        </w:rPr>
        <w:t xml:space="preserve">MRFF invested </w:t>
      </w:r>
      <w:r>
        <w:rPr>
          <w:lang w:eastAsia="en-AU"/>
        </w:rPr>
        <w:t xml:space="preserve">more than </w:t>
      </w:r>
      <w:r w:rsidRPr="005C6AF5">
        <w:rPr>
          <w:lang w:eastAsia="en-AU"/>
        </w:rPr>
        <w:t>$2.</w:t>
      </w:r>
      <w:r w:rsidR="00D9696E">
        <w:rPr>
          <w:lang w:eastAsia="en-AU"/>
        </w:rPr>
        <w:t>3</w:t>
      </w:r>
      <w:r w:rsidRPr="005C6AF5">
        <w:rPr>
          <w:lang w:eastAsia="en-AU"/>
        </w:rPr>
        <w:t xml:space="preserve"> billion across</w:t>
      </w:r>
      <w:r>
        <w:rPr>
          <w:lang w:eastAsia="en-AU"/>
        </w:rPr>
        <w:t xml:space="preserve"> more than</w:t>
      </w:r>
      <w:r w:rsidRPr="005C6AF5">
        <w:rPr>
          <w:lang w:eastAsia="en-AU"/>
        </w:rPr>
        <w:t xml:space="preserve"> </w:t>
      </w:r>
      <w:r w:rsidR="00D9696E">
        <w:rPr>
          <w:lang w:eastAsia="en-AU"/>
        </w:rPr>
        <w:t>907</w:t>
      </w:r>
      <w:r w:rsidRPr="005C6AF5">
        <w:rPr>
          <w:lang w:eastAsia="en-AU"/>
        </w:rPr>
        <w:t xml:space="preserve"> research projects. We will continue to cement Australia’s place as a world leader in health and medical research through disbursements from the MRFF that address significant Australian health concerns and opportunities. This work is complemented by the continuation of the successful Encouraging More Clinical Trials in Australia initiative, supporting ongoing collaboration with states and territories to cut red tape and increase the number of clinical trials in Australia.</w:t>
      </w:r>
    </w:p>
    <w:p w14:paraId="0F590ED3" w14:textId="2C2B2033" w:rsidR="00BD7967" w:rsidRPr="00420DC6" w:rsidRDefault="00BD7967" w:rsidP="00420DC6">
      <w:pPr>
        <w:spacing w:line="240" w:lineRule="auto"/>
        <w:rPr>
          <w:rFonts w:eastAsiaTheme="minorEastAsia" w:cs="Arial"/>
          <w:szCs w:val="24"/>
          <w:lang w:eastAsia="en-AU"/>
        </w:rPr>
      </w:pPr>
      <w:r w:rsidRPr="00420DC6">
        <w:rPr>
          <w:rFonts w:eastAsiaTheme="minorEastAsia" w:cs="Arial"/>
          <w:szCs w:val="24"/>
          <w:lang w:eastAsia="en-AU"/>
        </w:rPr>
        <w:t>Major reform initiatives in aged care and mental health, as well as the pandemic response, have seen an increased demand for data to inform policy development, evaluation</w:t>
      </w:r>
      <w:r w:rsidR="00DA04B5">
        <w:rPr>
          <w:rFonts w:eastAsiaTheme="minorEastAsia" w:cs="Arial"/>
          <w:szCs w:val="24"/>
          <w:lang w:eastAsia="en-AU"/>
        </w:rPr>
        <w:t>,</w:t>
      </w:r>
      <w:r w:rsidRPr="00420DC6">
        <w:rPr>
          <w:rFonts w:eastAsiaTheme="minorEastAsia" w:cs="Arial"/>
          <w:szCs w:val="24"/>
          <w:lang w:eastAsia="en-AU"/>
        </w:rPr>
        <w:t xml:space="preserve"> and service delivery. The Australian, state and territory governments, and the research sector are all actively seeking access to more data. This requires managing data sharing risks while meeting public expectations that policies and programs are delivering outcomes as intended. </w:t>
      </w:r>
      <w:r w:rsidRPr="00420DC6">
        <w:rPr>
          <w:rFonts w:eastAsiaTheme="minorEastAsia" w:cs="Arial"/>
          <w:szCs w:val="24"/>
          <w:lang w:eastAsia="en-AU"/>
        </w:rPr>
        <w:lastRenderedPageBreak/>
        <w:t xml:space="preserve">Increased data and analytics activity within priority areas has </w:t>
      </w:r>
      <w:r w:rsidR="00EB7DF9">
        <w:rPr>
          <w:rFonts w:eastAsiaTheme="minorEastAsia" w:cs="Arial"/>
          <w:szCs w:val="24"/>
          <w:lang w:eastAsia="en-AU"/>
        </w:rPr>
        <w:t>increased</w:t>
      </w:r>
      <w:r w:rsidRPr="00420DC6">
        <w:rPr>
          <w:rFonts w:eastAsiaTheme="minorEastAsia" w:cs="Arial"/>
          <w:szCs w:val="24"/>
          <w:lang w:eastAsia="en-AU"/>
        </w:rPr>
        <w:t xml:space="preserve"> the value of consistent approaches to departmental data governance matters and appropriate risk management for facilitating timely data sharing. </w:t>
      </w:r>
    </w:p>
    <w:p w14:paraId="5B7E4824" w14:textId="77777777" w:rsidR="00772A84" w:rsidRDefault="00772A84" w:rsidP="00772A84">
      <w:pPr>
        <w:rPr>
          <w:lang w:eastAsia="en-AU"/>
        </w:rPr>
      </w:pPr>
      <w:r w:rsidRPr="005C6AF5">
        <w:rPr>
          <w:lang w:eastAsia="en-AU"/>
        </w:rPr>
        <w:t xml:space="preserve">In conjunction with the </w:t>
      </w:r>
      <w:r>
        <w:rPr>
          <w:lang w:eastAsia="en-AU"/>
        </w:rPr>
        <w:t xml:space="preserve">Australian Digital Health </w:t>
      </w:r>
      <w:r w:rsidRPr="005C6AF5">
        <w:rPr>
          <w:lang w:eastAsia="en-AU"/>
        </w:rPr>
        <w:t>Agency, we are supporting the transformation of digital health to drive improvements in health outcomes and enhance delivery of expanded, safer, more trusted</w:t>
      </w:r>
      <w:r>
        <w:rPr>
          <w:lang w:eastAsia="en-AU"/>
        </w:rPr>
        <w:t>,</w:t>
      </w:r>
      <w:r w:rsidRPr="005C6AF5">
        <w:rPr>
          <w:lang w:eastAsia="en-AU"/>
        </w:rPr>
        <w:t xml:space="preserve"> and streamlined digital health services. </w:t>
      </w:r>
    </w:p>
    <w:p w14:paraId="669A73E4" w14:textId="77777777" w:rsidR="00BD7967" w:rsidRDefault="00BD7967" w:rsidP="0076390C">
      <w:pPr>
        <w:rPr>
          <w:w w:val="105"/>
          <w:lang w:val="en-US"/>
        </w:rPr>
      </w:pPr>
      <w:r>
        <w:rPr>
          <w:w w:val="105"/>
          <w:lang w:val="en-US"/>
        </w:rPr>
        <w:br w:type="page"/>
      </w:r>
    </w:p>
    <w:p w14:paraId="4E5CD75B" w14:textId="77777777" w:rsidR="00BD7967" w:rsidRPr="005C6AF5" w:rsidRDefault="00BD7967" w:rsidP="001F5503">
      <w:pPr>
        <w:pStyle w:val="Heading3"/>
        <w:rPr>
          <w:rFonts w:eastAsia="Arial"/>
          <w:w w:val="105"/>
          <w:lang w:val="en-US"/>
        </w:rPr>
      </w:pPr>
      <w:r w:rsidRPr="005C6AF5">
        <w:rPr>
          <w:rFonts w:eastAsia="Arial"/>
          <w:w w:val="105"/>
          <w:lang w:val="en-US"/>
        </w:rPr>
        <w:lastRenderedPageBreak/>
        <w:t>Key Activities – Program 1.1</w:t>
      </w: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3"/>
        <w:gridCol w:w="441"/>
        <w:gridCol w:w="441"/>
        <w:gridCol w:w="439"/>
        <w:gridCol w:w="486"/>
      </w:tblGrid>
      <w:tr w:rsidR="00BD7967" w:rsidRPr="005C6AF5" w14:paraId="60740770" w14:textId="77777777" w:rsidTr="004163BA">
        <w:trPr>
          <w:trHeight w:val="1229"/>
        </w:trPr>
        <w:tc>
          <w:tcPr>
            <w:tcW w:w="7973"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5ABE9C9E" w14:textId="77777777" w:rsidR="00BD7967" w:rsidRDefault="00BD7967" w:rsidP="00132DC6">
            <w:pPr>
              <w:pStyle w:val="BodyText"/>
              <w:rPr>
                <w:rStyle w:val="Strong"/>
                <w:sz w:val="20"/>
                <w:szCs w:val="20"/>
              </w:rPr>
            </w:pPr>
            <w:r w:rsidRPr="005C6AF5">
              <w:rPr>
                <w:rStyle w:val="Strong"/>
                <w:sz w:val="20"/>
                <w:szCs w:val="20"/>
              </w:rPr>
              <w:t>Key Activities</w:t>
            </w:r>
          </w:p>
          <w:p w14:paraId="5D8B3C14" w14:textId="77777777" w:rsidR="00BD7967" w:rsidRPr="005C6AF5" w:rsidRDefault="00BD7967">
            <w:pPr>
              <w:pStyle w:val="BodyText"/>
              <w:rPr>
                <w:rStyle w:val="Strong"/>
                <w:sz w:val="20"/>
                <w:szCs w:val="20"/>
              </w:rPr>
            </w:pP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418CAD92" w14:textId="77777777" w:rsidR="00BD7967" w:rsidRPr="005C6AF5" w:rsidRDefault="00BD7967">
            <w:pPr>
              <w:pStyle w:val="BodyText"/>
              <w:rPr>
                <w:rStyle w:val="Strong"/>
                <w:sz w:val="20"/>
                <w:szCs w:val="20"/>
              </w:rPr>
            </w:pPr>
            <w:r w:rsidRPr="005C6AF5">
              <w:rPr>
                <w:rStyle w:val="Strong"/>
                <w:sz w:val="20"/>
                <w:szCs w:val="20"/>
              </w:rPr>
              <w:t>2022–23</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4CEB9FDE" w14:textId="77777777" w:rsidR="00BD7967" w:rsidRPr="005C6AF5" w:rsidRDefault="00BD7967">
            <w:pPr>
              <w:pStyle w:val="BodyText"/>
              <w:rPr>
                <w:rStyle w:val="Strong"/>
                <w:sz w:val="20"/>
                <w:szCs w:val="20"/>
              </w:rPr>
            </w:pPr>
            <w:r w:rsidRPr="005C6AF5">
              <w:rPr>
                <w:rStyle w:val="Strong"/>
                <w:sz w:val="20"/>
                <w:szCs w:val="20"/>
              </w:rPr>
              <w:t>2023–24</w:t>
            </w:r>
          </w:p>
        </w:tc>
        <w:tc>
          <w:tcPr>
            <w:tcW w:w="43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0660DBB9" w14:textId="77777777" w:rsidR="00BD7967" w:rsidRPr="005C6AF5" w:rsidRDefault="00BD7967">
            <w:pPr>
              <w:pStyle w:val="BodyText"/>
              <w:rPr>
                <w:rStyle w:val="Strong"/>
                <w:sz w:val="20"/>
                <w:szCs w:val="20"/>
              </w:rPr>
            </w:pPr>
            <w:r w:rsidRPr="005C6AF5">
              <w:rPr>
                <w:rStyle w:val="Strong"/>
                <w:sz w:val="20"/>
                <w:szCs w:val="20"/>
              </w:rPr>
              <w:t>2024–25</w:t>
            </w:r>
          </w:p>
        </w:tc>
        <w:tc>
          <w:tcPr>
            <w:tcW w:w="486"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4CD9F40A" w14:textId="77777777" w:rsidR="00BD7967" w:rsidRPr="005C6AF5" w:rsidRDefault="00BD7967">
            <w:pPr>
              <w:pStyle w:val="BodyText"/>
              <w:rPr>
                <w:rStyle w:val="Strong"/>
                <w:sz w:val="20"/>
                <w:szCs w:val="20"/>
              </w:rPr>
            </w:pPr>
            <w:r w:rsidRPr="005C6AF5">
              <w:rPr>
                <w:rStyle w:val="Strong"/>
                <w:sz w:val="20"/>
                <w:szCs w:val="20"/>
              </w:rPr>
              <w:t>2025–26</w:t>
            </w:r>
          </w:p>
        </w:tc>
      </w:tr>
      <w:tr w:rsidR="00BE5CB1" w:rsidRPr="005C6AF5" w14:paraId="3C3AFE4B" w14:textId="77777777" w:rsidTr="000C39EB">
        <w:trPr>
          <w:trHeight w:val="711"/>
          <w:tblHeader/>
        </w:trPr>
        <w:tc>
          <w:tcPr>
            <w:tcW w:w="797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5CC36" w14:textId="08852A62" w:rsidR="00BE5CB1" w:rsidRPr="00132DC6" w:rsidRDefault="00BE5CB1" w:rsidP="00132DC6">
            <w:pPr>
              <w:pStyle w:val="BodyText"/>
              <w:rPr>
                <w:rStyle w:val="Strong"/>
              </w:rPr>
            </w:pPr>
            <w:r w:rsidRPr="00132DC6">
              <w:t>Supporting effective collaboration with state and territory governments to improve health and wellbeing for all Australians.</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97D496" w14:textId="77B7B69C" w:rsidR="00BE5CB1" w:rsidRPr="00132DC6" w:rsidRDefault="00BE5CB1" w:rsidP="00132DC6">
            <w:pPr>
              <w:pStyle w:val="BodyText"/>
              <w:rPr>
                <w:rStyle w:val="Strong"/>
                <w:sz w:val="36"/>
                <w:szCs w:val="36"/>
              </w:rPr>
            </w:pPr>
            <w:r w:rsidRPr="00132DC6">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C35555" w14:textId="5DE563AC" w:rsidR="00BE5CB1" w:rsidRPr="00132DC6" w:rsidRDefault="00BE5CB1" w:rsidP="00132DC6">
            <w:pPr>
              <w:pStyle w:val="BodyText"/>
              <w:rPr>
                <w:rStyle w:val="Strong"/>
                <w:sz w:val="36"/>
                <w:szCs w:val="36"/>
              </w:rPr>
            </w:pPr>
            <w:r w:rsidRPr="00132DC6">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AD9730" w14:textId="442DB7FE" w:rsidR="00BE5CB1" w:rsidRPr="00132DC6" w:rsidRDefault="00BE5CB1">
            <w:pPr>
              <w:pStyle w:val="BodyText"/>
              <w:rPr>
                <w:rStyle w:val="Strong"/>
                <w:sz w:val="36"/>
                <w:szCs w:val="36"/>
              </w:rPr>
            </w:pPr>
            <w:r w:rsidRPr="00132DC6">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8DE947" w14:textId="28F86471" w:rsidR="00BE5CB1" w:rsidRPr="00132DC6" w:rsidRDefault="00BE5CB1">
            <w:pPr>
              <w:pStyle w:val="BodyText"/>
              <w:rPr>
                <w:rStyle w:val="Strong"/>
                <w:sz w:val="36"/>
                <w:szCs w:val="36"/>
              </w:rPr>
            </w:pPr>
            <w:r w:rsidRPr="00132DC6">
              <w:rPr>
                <w:sz w:val="36"/>
                <w:szCs w:val="36"/>
              </w:rPr>
              <w:t>●</w:t>
            </w:r>
          </w:p>
        </w:tc>
      </w:tr>
      <w:tr w:rsidR="00BE5CB1" w:rsidRPr="005C6AF5" w14:paraId="5429917B" w14:textId="77777777" w:rsidTr="000C39EB">
        <w:trPr>
          <w:trHeight w:val="706"/>
          <w:tblHeader/>
        </w:trPr>
        <w:tc>
          <w:tcPr>
            <w:tcW w:w="797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020329" w14:textId="7B9F366C" w:rsidR="00BE5CB1" w:rsidRPr="00132DC6" w:rsidRDefault="00BE5CB1" w:rsidP="00132DC6">
            <w:pPr>
              <w:pStyle w:val="BodyText"/>
            </w:pPr>
            <w:r w:rsidRPr="00132DC6">
              <w:t xml:space="preserve">Leading collaboration with states and territories on long term, system wide health reform and administration of the Addendum to the National Health Reform Agreement 2020–25. </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403309" w14:textId="25F7CF16" w:rsidR="00BE5CB1" w:rsidRPr="00132DC6" w:rsidRDefault="00BE5CB1" w:rsidP="00132DC6">
            <w:pPr>
              <w:pStyle w:val="BodyText"/>
              <w:rPr>
                <w:sz w:val="36"/>
                <w:szCs w:val="36"/>
              </w:rPr>
            </w:pPr>
            <w:r w:rsidRPr="00132DC6">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F297DE" w14:textId="2ED05097" w:rsidR="00BE5CB1" w:rsidRPr="00132DC6" w:rsidRDefault="00BE5CB1" w:rsidP="00132DC6">
            <w:pPr>
              <w:pStyle w:val="BodyText"/>
              <w:rPr>
                <w:sz w:val="36"/>
                <w:szCs w:val="36"/>
              </w:rPr>
            </w:pPr>
            <w:r w:rsidRPr="00132DC6">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B8F0F2" w14:textId="08B08348" w:rsidR="00BE5CB1" w:rsidRPr="00132DC6" w:rsidRDefault="00BE5CB1">
            <w:pPr>
              <w:pStyle w:val="BodyText"/>
              <w:rPr>
                <w:sz w:val="36"/>
                <w:szCs w:val="36"/>
              </w:rPr>
            </w:pPr>
            <w:r w:rsidRPr="00132DC6">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050D4" w14:textId="76A90D23" w:rsidR="00BE5CB1" w:rsidRPr="00132DC6" w:rsidRDefault="00BE5CB1">
            <w:pPr>
              <w:pStyle w:val="BodyText"/>
              <w:rPr>
                <w:sz w:val="36"/>
                <w:szCs w:val="36"/>
              </w:rPr>
            </w:pPr>
            <w:r w:rsidRPr="00132DC6">
              <w:rPr>
                <w:sz w:val="36"/>
                <w:szCs w:val="36"/>
              </w:rPr>
              <w:t>●</w:t>
            </w:r>
          </w:p>
        </w:tc>
      </w:tr>
      <w:tr w:rsidR="00BE5CB1" w:rsidRPr="005C6AF5" w14:paraId="7D34F790" w14:textId="77777777" w:rsidTr="000C39EB">
        <w:trPr>
          <w:trHeight w:val="703"/>
          <w:tblHeader/>
        </w:trPr>
        <w:tc>
          <w:tcPr>
            <w:tcW w:w="797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E4D03" w14:textId="7AE0C305" w:rsidR="00BE5CB1" w:rsidRPr="00132DC6" w:rsidRDefault="00BE5CB1" w:rsidP="00132DC6">
            <w:pPr>
              <w:pStyle w:val="BodyText"/>
            </w:pPr>
            <w:r w:rsidRPr="00132DC6">
              <w:t xml:space="preserve">Providing support to states and territories for costs incurred as a result of the COVID-19 pandemic under the National Partnership on COVID-19 Response. </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3D609B" w14:textId="1BA69DB1" w:rsidR="00BE5CB1" w:rsidRPr="00132DC6" w:rsidRDefault="00BE5CB1" w:rsidP="00132DC6">
            <w:pPr>
              <w:pStyle w:val="BodyText"/>
              <w:rPr>
                <w:sz w:val="36"/>
                <w:szCs w:val="36"/>
              </w:rPr>
            </w:pPr>
            <w:r w:rsidRPr="00132DC6">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AFDF2B" w14:textId="61FC40FA" w:rsidR="00BE5CB1" w:rsidRPr="00132DC6" w:rsidRDefault="00BE5CB1" w:rsidP="00132DC6">
            <w:pPr>
              <w:pStyle w:val="BodyText"/>
              <w:rPr>
                <w:sz w:val="36"/>
                <w:szCs w:val="36"/>
              </w:rPr>
            </w:pPr>
            <w:r w:rsidRPr="00132DC6">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114BB1" w14:textId="77777777" w:rsidR="00BE5CB1" w:rsidRPr="00132DC6" w:rsidRDefault="00BE5CB1">
            <w:pPr>
              <w:pStyle w:val="BodyText"/>
              <w:rPr>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917B54" w14:textId="77777777" w:rsidR="00BE5CB1" w:rsidRPr="00132DC6" w:rsidRDefault="00BE5CB1">
            <w:pPr>
              <w:pStyle w:val="BodyText"/>
              <w:rPr>
                <w:sz w:val="36"/>
                <w:szCs w:val="36"/>
              </w:rPr>
            </w:pPr>
          </w:p>
        </w:tc>
      </w:tr>
      <w:tr w:rsidR="00BD7967" w:rsidRPr="005C6AF5" w14:paraId="5104577F"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5E4E2B6D" w14:textId="77777777" w:rsidR="00BD7967" w:rsidRPr="00B43A0C" w:rsidRDefault="00BD7967" w:rsidP="00B43A0C">
            <w:pPr>
              <w:rPr>
                <w:color w:val="FF0000"/>
                <w:sz w:val="18"/>
                <w:szCs w:val="18"/>
              </w:rPr>
            </w:pPr>
            <w:r w:rsidRPr="00B43A0C">
              <w:rPr>
                <w:rFonts w:cs="Arial"/>
                <w:sz w:val="18"/>
                <w:szCs w:val="18"/>
              </w:rPr>
              <w:t xml:space="preserve">Providing a sustainable source of funding for transformative health and medical research through sources including the MRFF and the Biomedical Translation Fund.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77E4E955"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23D861EF"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3F31D1A2"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441C73"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35B540AF" w14:textId="77777777" w:rsidTr="00494F40">
        <w:trPr>
          <w:trHeight w:val="391"/>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2E9D7662" w14:textId="77777777" w:rsidR="00BD7967" w:rsidRPr="00B43A0C" w:rsidRDefault="00BD7967" w:rsidP="00B43A0C">
            <w:pPr>
              <w:rPr>
                <w:color w:val="FF0000"/>
                <w:sz w:val="18"/>
                <w:szCs w:val="18"/>
              </w:rPr>
            </w:pPr>
            <w:r w:rsidRPr="00B43A0C">
              <w:rPr>
                <w:rFonts w:cs="Arial"/>
                <w:sz w:val="18"/>
                <w:szCs w:val="18"/>
              </w:rPr>
              <w:t xml:space="preserve">Supporting research into potential COVID-19 treatments and vaccines.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9D35FDF"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D11D8C8"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60B66AA3"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25E454"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2C6FC5C5"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57F4F12" w14:textId="77777777" w:rsidR="00BD7967" w:rsidRPr="00B43A0C" w:rsidRDefault="00BD7967" w:rsidP="00B43A0C">
            <w:pPr>
              <w:rPr>
                <w:color w:val="FF0000"/>
                <w:sz w:val="18"/>
                <w:szCs w:val="18"/>
              </w:rPr>
            </w:pPr>
            <w:r w:rsidRPr="00B43A0C">
              <w:rPr>
                <w:rFonts w:cs="Arial"/>
                <w:sz w:val="18"/>
                <w:szCs w:val="18"/>
              </w:rPr>
              <w:t xml:space="preserve">Working with states and territories to redesign clinical trial operating systems and to make it easier to conduct and participate in safe, high quality clinical trials.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000922AF"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79844F70"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63E880E9"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A6509F"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6DA17D1E"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5702E085" w14:textId="77777777" w:rsidR="00BD7967" w:rsidRPr="00B43A0C" w:rsidRDefault="00BD7967" w:rsidP="00B43A0C">
            <w:pPr>
              <w:rPr>
                <w:color w:val="FF0000"/>
                <w:sz w:val="18"/>
                <w:szCs w:val="18"/>
              </w:rPr>
            </w:pPr>
            <w:r w:rsidRPr="00B43A0C">
              <w:rPr>
                <w:rFonts w:cs="Arial"/>
                <w:sz w:val="18"/>
                <w:szCs w:val="18"/>
              </w:rPr>
              <w:t xml:space="preserve">Implementing the National Clinical Quality Registry and Virtual Registry Strategy in collaboration with jurisdictions and key stakeholders.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246C32DF"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5E865B5"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1F92C2A6"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421160"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2A9061F0"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B95483A" w14:textId="77777777" w:rsidR="00BD7967" w:rsidRPr="00B43A0C" w:rsidRDefault="00BD7967" w:rsidP="00B43A0C">
            <w:pPr>
              <w:rPr>
                <w:color w:val="FF0000"/>
                <w:sz w:val="18"/>
                <w:szCs w:val="18"/>
              </w:rPr>
            </w:pPr>
            <w:r w:rsidRPr="00B43A0C">
              <w:rPr>
                <w:rFonts w:cs="Arial"/>
                <w:sz w:val="18"/>
                <w:szCs w:val="18"/>
              </w:rPr>
              <w:t xml:space="preserve">Providing streamlined, fit for purpose data governance to support safe data sharing in a rapidly evolving environment.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790099F4"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271F3162"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72B64D4C"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04E80"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0D4A20C4"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009FB13" w14:textId="77777777" w:rsidR="00BD7967" w:rsidRPr="00B43A0C" w:rsidRDefault="00BD7967" w:rsidP="00B43A0C">
            <w:pPr>
              <w:rPr>
                <w:color w:val="FF0000"/>
                <w:sz w:val="18"/>
                <w:szCs w:val="18"/>
              </w:rPr>
            </w:pPr>
            <w:r w:rsidRPr="00B43A0C">
              <w:rPr>
                <w:rFonts w:cs="Arial"/>
                <w:sz w:val="18"/>
                <w:szCs w:val="18"/>
              </w:rPr>
              <w:t xml:space="preserve">Implementing a whole of department evaluation strategy, a whole of department Data Strategy, and an update to the Department’s Data Governance and Release Framework.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19F1B4F0"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8B71508"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52AEC418"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59B79" w14:textId="77777777" w:rsidR="00BD7967" w:rsidRPr="00C32028" w:rsidRDefault="00BD7967" w:rsidP="00494F40">
            <w:pPr>
              <w:rPr>
                <w:rFonts w:cs="Arial"/>
                <w:sz w:val="36"/>
                <w:szCs w:val="36"/>
              </w:rPr>
            </w:pPr>
          </w:p>
        </w:tc>
      </w:tr>
      <w:tr w:rsidR="00BD7967" w:rsidRPr="005C6AF5" w14:paraId="085CFF85"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6FD7AE55" w14:textId="1A444334" w:rsidR="00BD7967" w:rsidRPr="00B43A0C" w:rsidRDefault="00BD7967" w:rsidP="00B43A0C">
            <w:pPr>
              <w:rPr>
                <w:color w:val="FF0000"/>
                <w:sz w:val="18"/>
                <w:szCs w:val="18"/>
              </w:rPr>
            </w:pPr>
            <w:r w:rsidRPr="00B43A0C">
              <w:rPr>
                <w:rFonts w:cs="Arial"/>
                <w:sz w:val="18"/>
                <w:szCs w:val="18"/>
              </w:rPr>
              <w:t xml:space="preserve">Providing our Ministers, the </w:t>
            </w:r>
            <w:r w:rsidR="00BE5CB1">
              <w:rPr>
                <w:rFonts w:cs="Arial"/>
                <w:sz w:val="18"/>
                <w:szCs w:val="18"/>
              </w:rPr>
              <w:t xml:space="preserve">Australian Digital Health </w:t>
            </w:r>
            <w:r w:rsidRPr="00B43A0C">
              <w:rPr>
                <w:rFonts w:cs="Arial"/>
                <w:sz w:val="18"/>
                <w:szCs w:val="18"/>
              </w:rPr>
              <w:t>Agency</w:t>
            </w:r>
            <w:r w:rsidR="00131F63">
              <w:rPr>
                <w:rFonts w:cs="Arial"/>
                <w:sz w:val="18"/>
                <w:szCs w:val="18"/>
              </w:rPr>
              <w:t>,</w:t>
            </w:r>
            <w:r w:rsidRPr="00B43A0C">
              <w:rPr>
                <w:rFonts w:cs="Arial"/>
                <w:sz w:val="18"/>
                <w:szCs w:val="18"/>
              </w:rPr>
              <w:t xml:space="preserve"> and other key stakeholders with timely and well-informed research, policy</w:t>
            </w:r>
            <w:r w:rsidR="00131F63">
              <w:rPr>
                <w:rFonts w:cs="Arial"/>
                <w:sz w:val="18"/>
                <w:szCs w:val="18"/>
              </w:rPr>
              <w:t>,</w:t>
            </w:r>
            <w:r w:rsidRPr="00B43A0C">
              <w:rPr>
                <w:rFonts w:cs="Arial"/>
                <w:sz w:val="18"/>
                <w:szCs w:val="18"/>
              </w:rPr>
              <w:t xml:space="preserve"> and legislative advice that supports the Government’s digital health agenda, including the My Health Record System.</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4047D662"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1EF84FD6"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371B7D3D" w14:textId="77777777" w:rsidR="00BD7967" w:rsidRPr="00C32028" w:rsidRDefault="00BD7967" w:rsidP="00494F40">
            <w:pPr>
              <w:rPr>
                <w:rFonts w:cs="Arial"/>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A0655A" w14:textId="77777777" w:rsidR="00BD7967" w:rsidRPr="00C32028" w:rsidRDefault="00BD7967" w:rsidP="00494F40">
            <w:pPr>
              <w:rPr>
                <w:rFonts w:cs="Arial"/>
                <w:sz w:val="36"/>
                <w:szCs w:val="36"/>
              </w:rPr>
            </w:pPr>
          </w:p>
        </w:tc>
      </w:tr>
      <w:tr w:rsidR="00BD7967" w:rsidRPr="005C6AF5" w14:paraId="3E27243F" w14:textId="77777777" w:rsidTr="00494F40">
        <w:trPr>
          <w:trHeight w:val="461"/>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72C35247" w14:textId="7FC941B8" w:rsidR="00BD7967" w:rsidRPr="00B43A0C" w:rsidRDefault="00BD7967" w:rsidP="00B43A0C">
            <w:pPr>
              <w:rPr>
                <w:sz w:val="18"/>
                <w:szCs w:val="18"/>
              </w:rPr>
            </w:pPr>
            <w:r w:rsidRPr="00B43A0C">
              <w:rPr>
                <w:rFonts w:cs="Arial"/>
                <w:sz w:val="18"/>
                <w:szCs w:val="18"/>
              </w:rPr>
              <w:t>Working with the National Blood Authority, Organ and Tissue Authority, and states and territories to ensure access to a safe, secure supply of essential blood and blood products, as well as life-saving organ, tissue</w:t>
            </w:r>
            <w:r w:rsidR="00131F63">
              <w:rPr>
                <w:rFonts w:cs="Arial"/>
                <w:sz w:val="18"/>
                <w:szCs w:val="18"/>
              </w:rPr>
              <w:t>,</w:t>
            </w:r>
            <w:r w:rsidRPr="00B43A0C">
              <w:rPr>
                <w:rFonts w:cs="Arial"/>
                <w:sz w:val="18"/>
                <w:szCs w:val="18"/>
              </w:rPr>
              <w:t xml:space="preserve"> and haemopoietic progenitor cell transplants.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4A385A24"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EE6E3BA"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2ABB4FCE"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F167C7"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4761A2A4"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C747A58" w14:textId="77777777" w:rsidR="00BD7967" w:rsidRPr="00B43A0C" w:rsidRDefault="00BD7967" w:rsidP="00B43A0C">
            <w:pPr>
              <w:rPr>
                <w:color w:val="FF0000"/>
                <w:sz w:val="18"/>
                <w:szCs w:val="18"/>
              </w:rPr>
            </w:pPr>
            <w:r w:rsidRPr="00B43A0C">
              <w:rPr>
                <w:rFonts w:cs="Arial"/>
                <w:sz w:val="18"/>
                <w:szCs w:val="18"/>
              </w:rPr>
              <w:t xml:space="preserve">Delivering health infrastructure projects and monitoring compliance as part of managing the Community Health and Hospitals Program and other infrastructure programs.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B864062"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1860D535"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55E0116B"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09146F" w14:textId="77777777" w:rsidR="00BD7967" w:rsidRPr="00C32028" w:rsidRDefault="00BD7967" w:rsidP="00494F40">
            <w:pPr>
              <w:rPr>
                <w:rFonts w:cs="Arial"/>
                <w:sz w:val="36"/>
                <w:szCs w:val="36"/>
              </w:rPr>
            </w:pPr>
          </w:p>
        </w:tc>
      </w:tr>
      <w:tr w:rsidR="00BD7967" w:rsidRPr="005C6AF5" w14:paraId="44300E40" w14:textId="77777777" w:rsidTr="00494F40">
        <w:trPr>
          <w:trHeight w:val="879"/>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3F673C3" w14:textId="66EB23C1" w:rsidR="00BD7967" w:rsidRPr="00B43A0C" w:rsidRDefault="00BD7967" w:rsidP="00B43A0C">
            <w:pPr>
              <w:rPr>
                <w:color w:val="FF0000"/>
                <w:sz w:val="18"/>
                <w:szCs w:val="18"/>
              </w:rPr>
            </w:pPr>
            <w:r w:rsidRPr="00B43A0C">
              <w:rPr>
                <w:rFonts w:cs="Arial"/>
                <w:sz w:val="18"/>
                <w:szCs w:val="18"/>
              </w:rPr>
              <w:t>Developing policies that embed emerging technologies into the Australian health system to effectively balance public benefit, cost</w:t>
            </w:r>
            <w:r w:rsidR="00131F63">
              <w:rPr>
                <w:rFonts w:cs="Arial"/>
                <w:sz w:val="18"/>
                <w:szCs w:val="18"/>
              </w:rPr>
              <w:t>,</w:t>
            </w:r>
            <w:r w:rsidRPr="00B43A0C">
              <w:rPr>
                <w:rFonts w:cs="Arial"/>
                <w:sz w:val="18"/>
                <w:szCs w:val="18"/>
              </w:rPr>
              <w:t xml:space="preserve"> and risk. This includes the staged introduction of mitochondrial donation in Australia.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20C3BA83"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0FD6EFB0"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43B5D9FA"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7817A6" w14:textId="77777777" w:rsidR="00BD7967" w:rsidRPr="00C32028" w:rsidRDefault="00BD7967" w:rsidP="00494F40">
            <w:pPr>
              <w:rPr>
                <w:rFonts w:cs="Arial"/>
                <w:sz w:val="36"/>
                <w:szCs w:val="36"/>
              </w:rPr>
            </w:pPr>
            <w:r w:rsidRPr="00C32028">
              <w:rPr>
                <w:rFonts w:cs="Arial"/>
                <w:sz w:val="36"/>
                <w:szCs w:val="36"/>
              </w:rPr>
              <w:t>●</w:t>
            </w:r>
          </w:p>
        </w:tc>
      </w:tr>
      <w:tr w:rsidR="00BD7967" w:rsidRPr="005C6AF5" w14:paraId="60E81728"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029F8A04" w14:textId="77777777" w:rsidR="00BD7967" w:rsidRPr="00B43A0C" w:rsidRDefault="00BD7967" w:rsidP="00B43A0C">
            <w:pPr>
              <w:rPr>
                <w:color w:val="FF0000"/>
                <w:sz w:val="18"/>
                <w:szCs w:val="18"/>
              </w:rPr>
            </w:pPr>
            <w:r w:rsidRPr="00B43A0C">
              <w:rPr>
                <w:rFonts w:cs="Arial"/>
                <w:sz w:val="18"/>
                <w:szCs w:val="18"/>
              </w:rPr>
              <w:t xml:space="preserve">Working in partnership with key countries and international organisations on international health issues and reforms to global health architecture.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D7E69FC" w14:textId="77777777" w:rsidR="00BD7967" w:rsidRPr="00C32028" w:rsidRDefault="00BD7967" w:rsidP="00494F40">
            <w:pPr>
              <w:rPr>
                <w:rFonts w:cs="Arial"/>
                <w:sz w:val="36"/>
                <w:szCs w:val="36"/>
              </w:rPr>
            </w:pPr>
            <w:r w:rsidRPr="00C3202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5B4BAAC" w14:textId="77777777" w:rsidR="00BD7967" w:rsidRPr="00C32028" w:rsidRDefault="00BD7967" w:rsidP="00494F40">
            <w:pPr>
              <w:rPr>
                <w:rFonts w:cs="Arial"/>
                <w:sz w:val="36"/>
                <w:szCs w:val="36"/>
              </w:rPr>
            </w:pPr>
            <w:r w:rsidRPr="00C3202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716A25F5" w14:textId="77777777" w:rsidR="00BD7967" w:rsidRPr="00C32028" w:rsidRDefault="00BD7967" w:rsidP="00494F40">
            <w:pPr>
              <w:rPr>
                <w:rFonts w:cs="Arial"/>
                <w:sz w:val="36"/>
                <w:szCs w:val="36"/>
              </w:rPr>
            </w:pPr>
            <w:r w:rsidRPr="00C3202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3F212B" w14:textId="77777777" w:rsidR="00BD7967" w:rsidRPr="00C32028" w:rsidRDefault="00BD7967" w:rsidP="00494F40">
            <w:pPr>
              <w:rPr>
                <w:rFonts w:cs="Arial"/>
                <w:sz w:val="36"/>
                <w:szCs w:val="36"/>
              </w:rPr>
            </w:pPr>
            <w:r w:rsidRPr="00C32028">
              <w:rPr>
                <w:rFonts w:cs="Arial"/>
                <w:sz w:val="36"/>
                <w:szCs w:val="36"/>
              </w:rPr>
              <w:t>●</w:t>
            </w:r>
          </w:p>
        </w:tc>
      </w:tr>
    </w:tbl>
    <w:p w14:paraId="6DB52073" w14:textId="77777777" w:rsidR="00B34253" w:rsidRDefault="00B34253" w:rsidP="005C43A3">
      <w:pPr>
        <w:rPr>
          <w:w w:val="105"/>
          <w:lang w:val="en-US"/>
        </w:rPr>
      </w:pPr>
      <w:r>
        <w:rPr>
          <w:w w:val="105"/>
          <w:lang w:val="en-US"/>
        </w:rPr>
        <w:br w:type="page"/>
      </w:r>
    </w:p>
    <w:p w14:paraId="7A6EB07B" w14:textId="704DA4B8" w:rsidR="00BD7967" w:rsidRPr="005C6AF5" w:rsidRDefault="00BD7967" w:rsidP="00857BF5">
      <w:pPr>
        <w:pStyle w:val="Heading3"/>
        <w:rPr>
          <w:rFonts w:eastAsia="Arial"/>
          <w:w w:val="105"/>
          <w:lang w:val="en-US"/>
        </w:rPr>
      </w:pPr>
      <w:r w:rsidRPr="005C6AF5">
        <w:rPr>
          <w:rFonts w:eastAsia="Arial"/>
          <w:w w:val="105"/>
          <w:lang w:val="en-US"/>
        </w:rPr>
        <w:lastRenderedPageBreak/>
        <w:t>Our Performance</w:t>
      </w:r>
    </w:p>
    <w:p w14:paraId="0375603D" w14:textId="77777777" w:rsidR="00BD7967" w:rsidRPr="005C6AF5" w:rsidRDefault="00BD7967" w:rsidP="00857BF5">
      <w:pPr>
        <w:pStyle w:val="Heading4"/>
        <w:rPr>
          <w:rFonts w:eastAsia="Arial"/>
          <w:w w:val="105"/>
          <w:lang w:val="en-US"/>
        </w:rPr>
      </w:pPr>
      <w:r w:rsidRPr="005C6AF5">
        <w:rPr>
          <w:rFonts w:eastAsia="Arial"/>
          <w:w w:val="105"/>
          <w:lang w:val="en-US"/>
        </w:rPr>
        <w:t xml:space="preserve">Performance Measures for </w:t>
      </w:r>
      <w:r w:rsidRPr="00404B21">
        <w:rPr>
          <w:rFonts w:eastAsia="Arial"/>
          <w:w w:val="105"/>
          <w:lang w:val="en-US"/>
        </w:rPr>
        <w:t xml:space="preserve">Health Research, Coordination and Access </w:t>
      </w:r>
      <w:r w:rsidRPr="005C6AF5">
        <w:rPr>
          <w:rFonts w:eastAsia="Arial"/>
          <w:w w:val="105"/>
          <w:lang w:val="en-US"/>
        </w:rPr>
        <w:t>– Program 1.1</w:t>
      </w:r>
    </w:p>
    <w:tbl>
      <w:tblPr>
        <w:tblStyle w:val="TableGrid"/>
        <w:tblW w:w="0" w:type="auto"/>
        <w:tblLook w:val="04A0" w:firstRow="1" w:lastRow="0" w:firstColumn="1" w:lastColumn="0" w:noHBand="0" w:noVBand="1"/>
      </w:tblPr>
      <w:tblGrid>
        <w:gridCol w:w="4390"/>
        <w:gridCol w:w="4626"/>
      </w:tblGrid>
      <w:tr w:rsidR="00BD7967" w:rsidRPr="005C6AF5" w14:paraId="2F5CF602" w14:textId="77777777" w:rsidTr="0098066A">
        <w:tc>
          <w:tcPr>
            <w:tcW w:w="9016"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8F9B9E2" w14:textId="77777777" w:rsidR="00BD7967" w:rsidRPr="00BB26F1" w:rsidRDefault="00BD7967" w:rsidP="00494F40">
            <w:pPr>
              <w:pStyle w:val="ListParagraph"/>
              <w:rPr>
                <w:rFonts w:cs="Arial"/>
                <w:b/>
                <w:bCs/>
                <w:color w:val="2F5496" w:themeColor="accent1" w:themeShade="BF"/>
                <w:szCs w:val="22"/>
                <w:lang w:eastAsia="en-AU"/>
              </w:rPr>
            </w:pPr>
            <w:r w:rsidRPr="00BB26F1">
              <w:rPr>
                <w:rFonts w:cs="Arial"/>
                <w:b/>
                <w:bCs/>
                <w:szCs w:val="22"/>
                <w:lang w:eastAsia="en-AU"/>
              </w:rPr>
              <w:t>Fund transformative health and medical research that improves lives, contributes to health system sustainability, and drives innovation</w:t>
            </w:r>
            <w:r>
              <w:rPr>
                <w:rFonts w:cs="Arial"/>
                <w:b/>
                <w:bCs/>
                <w:szCs w:val="22"/>
                <w:lang w:eastAsia="en-AU"/>
              </w:rPr>
              <w:t>.</w:t>
            </w:r>
            <w:r w:rsidRPr="00BB26F1">
              <w:rPr>
                <w:rStyle w:val="FootnoteReference"/>
                <w:rFonts w:cs="Arial"/>
                <w:b/>
                <w:bCs/>
                <w:szCs w:val="22"/>
                <w:lang w:eastAsia="en-AU"/>
              </w:rPr>
              <w:footnoteReference w:id="12"/>
            </w:r>
          </w:p>
        </w:tc>
      </w:tr>
      <w:tr w:rsidR="00BD7967" w:rsidRPr="005C6AF5" w14:paraId="3CCF8FDE" w14:textId="77777777" w:rsidTr="00494F40">
        <w:trPr>
          <w:trHeight w:val="423"/>
        </w:trPr>
        <w:tc>
          <w:tcPr>
            <w:tcW w:w="9016"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C567B94" w14:textId="2CC5F4B3"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rPr>
              <w:t>Planned Performance</w:t>
            </w:r>
            <w:r w:rsidR="009E74DB">
              <w:rPr>
                <w:rFonts w:cs="Arial"/>
                <w:b/>
                <w:bCs/>
                <w:color w:val="2F5496" w:themeColor="accent1" w:themeShade="BF"/>
              </w:rPr>
              <w:t xml:space="preserve"> Targets</w:t>
            </w:r>
          </w:p>
        </w:tc>
      </w:tr>
      <w:tr w:rsidR="00BD7967" w:rsidRPr="005C6AF5" w14:paraId="6987EBCC" w14:textId="77777777" w:rsidTr="00494F40">
        <w:trPr>
          <w:trHeight w:val="423"/>
        </w:trPr>
        <w:tc>
          <w:tcPr>
            <w:tcW w:w="439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1CF0CD9" w14:textId="77777777" w:rsidR="00BD7967" w:rsidRPr="00B04FC3" w:rsidRDefault="00BD7967" w:rsidP="00494F40">
            <w:pPr>
              <w:pStyle w:val="ListParagraph"/>
              <w:tabs>
                <w:tab w:val="left" w:pos="3460"/>
              </w:tabs>
              <w:jc w:val="center"/>
              <w:rPr>
                <w:rFonts w:cs="Arial"/>
                <w:b/>
                <w:bCs/>
                <w:color w:val="2F5496" w:themeColor="accent1" w:themeShade="BF"/>
                <w:lang w:eastAsia="en-AU"/>
              </w:rPr>
            </w:pPr>
            <w:r w:rsidRPr="00B04FC3">
              <w:rPr>
                <w:rFonts w:cs="Arial"/>
                <w:b/>
                <w:bCs/>
                <w:color w:val="2F5496" w:themeColor="accent1" w:themeShade="BF"/>
                <w:lang w:eastAsia="en-AU"/>
              </w:rPr>
              <w:t>2022–23</w:t>
            </w:r>
          </w:p>
        </w:tc>
        <w:tc>
          <w:tcPr>
            <w:tcW w:w="46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F2C8219" w14:textId="77777777"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lang w:eastAsia="en-AU"/>
              </w:rPr>
              <w:t>2023–24 (and beyond)</w:t>
            </w:r>
          </w:p>
        </w:tc>
      </w:tr>
      <w:tr w:rsidR="00BD7967" w:rsidRPr="005C6AF5" w14:paraId="20DF080D" w14:textId="77777777" w:rsidTr="00494F40">
        <w:tc>
          <w:tcPr>
            <w:tcW w:w="4390" w:type="dxa"/>
            <w:tcBorders>
              <w:top w:val="single" w:sz="4" w:space="0" w:color="auto"/>
              <w:left w:val="single" w:sz="4" w:space="0" w:color="auto"/>
              <w:bottom w:val="single" w:sz="4" w:space="0" w:color="auto"/>
              <w:right w:val="single" w:sz="4" w:space="0" w:color="auto"/>
            </w:tcBorders>
            <w:hideMark/>
          </w:tcPr>
          <w:p w14:paraId="1E6DE57A"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Disburse 100% of the available budget for the Medical Research Future Fund (MRFF) in 2022–23 to grants of financial assistance, consistent with the MRFF Act and the MRFF 10-Year Investment Plan.</w:t>
            </w:r>
          </w:p>
          <w:p w14:paraId="7909302A"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 xml:space="preserve">Support 40 new clinical trials. </w:t>
            </w:r>
          </w:p>
          <w:p w14:paraId="7089B9F5"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 xml:space="preserve">Provide funding for 15 new projects to develop and </w:t>
            </w:r>
            <w:proofErr w:type="spellStart"/>
            <w:r w:rsidRPr="00B04FC3">
              <w:rPr>
                <w:rFonts w:cs="Arial"/>
                <w:lang w:eastAsia="en-AU"/>
              </w:rPr>
              <w:t>commercialise</w:t>
            </w:r>
            <w:proofErr w:type="spellEnd"/>
            <w:r w:rsidRPr="00B04FC3">
              <w:rPr>
                <w:rFonts w:cs="Arial"/>
                <w:lang w:eastAsia="en-AU"/>
              </w:rPr>
              <w:t xml:space="preserve"> health technologies, treatments, drugs and devices.</w:t>
            </w:r>
          </w:p>
          <w:p w14:paraId="6EAFF233" w14:textId="5E040808"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 xml:space="preserve">Build the capacity of </w:t>
            </w:r>
            <w:r w:rsidR="00BE5CB1">
              <w:rPr>
                <w:rFonts w:cs="Arial"/>
                <w:lang w:eastAsia="en-AU"/>
              </w:rPr>
              <w:t>First Nations</w:t>
            </w:r>
            <w:r w:rsidR="00615EED">
              <w:rPr>
                <w:rFonts w:cs="Arial"/>
                <w:lang w:eastAsia="en-AU"/>
              </w:rPr>
              <w:t xml:space="preserve"> people</w:t>
            </w:r>
            <w:r w:rsidR="00E53F0D">
              <w:rPr>
                <w:rFonts w:cs="Arial"/>
                <w:lang w:eastAsia="en-AU"/>
              </w:rPr>
              <w:t>s</w:t>
            </w:r>
            <w:r w:rsidRPr="00B04FC3">
              <w:rPr>
                <w:rFonts w:cs="Arial"/>
                <w:lang w:eastAsia="en-AU"/>
              </w:rPr>
              <w:t xml:space="preserve"> to lead Indigenous health and medical research.</w:t>
            </w:r>
          </w:p>
          <w:p w14:paraId="6EEB74A7"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Build the capacity of the health and medical research sector.</w:t>
            </w:r>
          </w:p>
          <w:p w14:paraId="59E71AAF"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Support collaboration across the health and medical research sector.</w:t>
            </w:r>
          </w:p>
          <w:p w14:paraId="11F79AB2" w14:textId="77777777" w:rsidR="00BD7967" w:rsidRPr="00B04FC3" w:rsidRDefault="00BD7967" w:rsidP="005250C1">
            <w:pPr>
              <w:pStyle w:val="ListParagraph"/>
              <w:numPr>
                <w:ilvl w:val="0"/>
                <w:numId w:val="12"/>
              </w:numPr>
              <w:ind w:left="357" w:hanging="357"/>
              <w:rPr>
                <w:rFonts w:cs="Arial"/>
                <w:lang w:eastAsia="en-AU"/>
              </w:rPr>
            </w:pPr>
            <w:r w:rsidRPr="00B04FC3">
              <w:rPr>
                <w:rFonts w:cs="Arial"/>
                <w:lang w:eastAsia="en-AU"/>
              </w:rPr>
              <w:t>Enhance the capacity of the health and medical research sector by expanding the range of entities able to receive MRFF funding.</w:t>
            </w:r>
          </w:p>
        </w:tc>
        <w:tc>
          <w:tcPr>
            <w:tcW w:w="4626" w:type="dxa"/>
            <w:tcBorders>
              <w:top w:val="single" w:sz="4" w:space="0" w:color="auto"/>
              <w:left w:val="single" w:sz="4" w:space="0" w:color="auto"/>
              <w:bottom w:val="single" w:sz="4" w:space="0" w:color="auto"/>
              <w:right w:val="single" w:sz="4" w:space="0" w:color="auto"/>
            </w:tcBorders>
            <w:hideMark/>
          </w:tcPr>
          <w:p w14:paraId="62F66073" w14:textId="77777777" w:rsidR="00BD7967" w:rsidRPr="00B04FC3" w:rsidRDefault="00BD7967" w:rsidP="00494F40">
            <w:pPr>
              <w:rPr>
                <w:rFonts w:cs="Arial"/>
                <w:color w:val="2F5496" w:themeColor="accent1" w:themeShade="BF"/>
                <w:lang w:eastAsia="en-AU"/>
              </w:rPr>
            </w:pPr>
            <w:r w:rsidRPr="00B04FC3">
              <w:rPr>
                <w:rFonts w:cs="Arial"/>
                <w:lang w:eastAsia="en-AU"/>
              </w:rPr>
              <w:t>As per 2022–23</w:t>
            </w:r>
            <w:r>
              <w:rPr>
                <w:rFonts w:cs="Arial"/>
                <w:lang w:eastAsia="en-AU"/>
              </w:rPr>
              <w:t>.</w:t>
            </w:r>
          </w:p>
        </w:tc>
      </w:tr>
      <w:tr w:rsidR="00BD7967" w:rsidRPr="005C6AF5" w14:paraId="5C7C5B76" w14:textId="77777777" w:rsidTr="00494F40">
        <w:tc>
          <w:tcPr>
            <w:tcW w:w="9016" w:type="dxa"/>
            <w:gridSpan w:val="2"/>
            <w:tcBorders>
              <w:top w:val="single" w:sz="4" w:space="0" w:color="auto"/>
              <w:left w:val="single" w:sz="4" w:space="0" w:color="auto"/>
              <w:bottom w:val="single" w:sz="4" w:space="0" w:color="auto"/>
              <w:right w:val="single" w:sz="4" w:space="0" w:color="auto"/>
            </w:tcBorders>
            <w:hideMark/>
          </w:tcPr>
          <w:p w14:paraId="2744A042" w14:textId="77777777" w:rsidR="00BD7967" w:rsidRPr="00BB26F1" w:rsidRDefault="00BD7967" w:rsidP="00494F40">
            <w:pPr>
              <w:rPr>
                <w:rFonts w:cs="Arial"/>
                <w:color w:val="2F5496" w:themeColor="accent1" w:themeShade="BF"/>
                <w:lang w:eastAsia="en-AU"/>
              </w:rPr>
            </w:pPr>
            <w:r w:rsidRPr="00BB26F1">
              <w:rPr>
                <w:rFonts w:cs="Arial"/>
                <w:color w:val="2F5496" w:themeColor="accent1" w:themeShade="BF"/>
                <w:lang w:eastAsia="en-AU"/>
              </w:rPr>
              <w:t>Data Source and Methodology</w:t>
            </w:r>
          </w:p>
          <w:p w14:paraId="0EC4CD09" w14:textId="65C7A350" w:rsidR="00BD7967" w:rsidRDefault="00BD7967" w:rsidP="00494F40">
            <w:pPr>
              <w:spacing w:after="120"/>
              <w:rPr>
                <w:rFonts w:cs="Arial"/>
                <w:lang w:eastAsia="en-AU"/>
              </w:rPr>
            </w:pPr>
            <w:r w:rsidRPr="00BB26F1">
              <w:rPr>
                <w:rFonts w:cs="Arial"/>
                <w:lang w:eastAsia="en-AU"/>
              </w:rPr>
              <w:t xml:space="preserve">Information on investments is updated monthly using data supplied by the National Health and Medical Research Council </w:t>
            </w:r>
            <w:r>
              <w:rPr>
                <w:rFonts w:cs="Arial"/>
                <w:lang w:eastAsia="en-AU"/>
              </w:rPr>
              <w:t xml:space="preserve">(NHMRC) </w:t>
            </w:r>
            <w:r w:rsidRPr="00BB26F1">
              <w:rPr>
                <w:rFonts w:cs="Arial"/>
                <w:lang w:eastAsia="en-AU"/>
              </w:rPr>
              <w:t xml:space="preserve">and the </w:t>
            </w:r>
            <w:r>
              <w:rPr>
                <w:rFonts w:cs="Arial"/>
                <w:lang w:eastAsia="en-AU"/>
              </w:rPr>
              <w:t xml:space="preserve">Business Grants Hub in the </w:t>
            </w:r>
            <w:r w:rsidRPr="00BB26F1">
              <w:rPr>
                <w:rFonts w:cs="Arial"/>
                <w:lang w:eastAsia="en-AU"/>
              </w:rPr>
              <w:t>Department of Industry, Science</w:t>
            </w:r>
            <w:r>
              <w:rPr>
                <w:rFonts w:cs="Arial"/>
                <w:lang w:eastAsia="en-AU"/>
              </w:rPr>
              <w:t xml:space="preserve"> and Resources (DISR),</w:t>
            </w:r>
            <w:r w:rsidRPr="00BB26F1">
              <w:rPr>
                <w:rFonts w:cs="Arial"/>
                <w:lang w:eastAsia="en-AU"/>
              </w:rPr>
              <w:t xml:space="preserve"> who administer MRFF grants on behalf of our </w:t>
            </w:r>
            <w:proofErr w:type="gramStart"/>
            <w:r w:rsidRPr="00BB26F1">
              <w:rPr>
                <w:rFonts w:cs="Arial"/>
                <w:lang w:eastAsia="en-AU"/>
              </w:rPr>
              <w:t>Department</w:t>
            </w:r>
            <w:proofErr w:type="gramEnd"/>
            <w:r w:rsidRPr="00BB26F1">
              <w:rPr>
                <w:rFonts w:cs="Arial"/>
                <w:lang w:eastAsia="en-AU"/>
              </w:rPr>
              <w:t xml:space="preserve">. </w:t>
            </w:r>
            <w:r>
              <w:rPr>
                <w:rFonts w:cs="Arial"/>
                <w:lang w:eastAsia="en-AU"/>
              </w:rPr>
              <w:t xml:space="preserve">Datasets provided by NHMRC and DISR also include other quantitative and qualitative information on research projects funded by the MRFF that enables our </w:t>
            </w:r>
            <w:proofErr w:type="gramStart"/>
            <w:r>
              <w:rPr>
                <w:rFonts w:cs="Arial"/>
                <w:lang w:eastAsia="en-AU"/>
              </w:rPr>
              <w:t>Department</w:t>
            </w:r>
            <w:proofErr w:type="gramEnd"/>
            <w:r>
              <w:rPr>
                <w:rFonts w:cs="Arial"/>
                <w:lang w:eastAsia="en-AU"/>
              </w:rPr>
              <w:t xml:space="preserve"> to determine the types of projects funded</w:t>
            </w:r>
            <w:r w:rsidR="00131F63">
              <w:rPr>
                <w:rFonts w:cs="Arial"/>
                <w:lang w:eastAsia="en-AU"/>
              </w:rPr>
              <w:t>,</w:t>
            </w:r>
            <w:r>
              <w:rPr>
                <w:rFonts w:cs="Arial"/>
                <w:lang w:eastAsia="en-AU"/>
              </w:rPr>
              <w:t xml:space="preserve"> and capacity building and collaboration activities occurring within the projects. </w:t>
            </w:r>
          </w:p>
          <w:p w14:paraId="2EFA8991" w14:textId="0D7F0438" w:rsidR="00BD7967" w:rsidRPr="00BB26F1" w:rsidRDefault="00BD7967" w:rsidP="00494F40">
            <w:pPr>
              <w:rPr>
                <w:rFonts w:cs="Arial"/>
                <w:lang w:eastAsia="en-AU"/>
              </w:rPr>
            </w:pPr>
            <w:r w:rsidRPr="00BB26F1">
              <w:rPr>
                <w:rFonts w:cs="Arial"/>
                <w:lang w:eastAsia="en-AU"/>
              </w:rPr>
              <w:t xml:space="preserve">Data is maintained internally by our </w:t>
            </w:r>
            <w:proofErr w:type="gramStart"/>
            <w:r w:rsidRPr="00BB26F1">
              <w:rPr>
                <w:rFonts w:cs="Arial"/>
                <w:lang w:eastAsia="en-AU"/>
              </w:rPr>
              <w:t>Department</w:t>
            </w:r>
            <w:proofErr w:type="gramEnd"/>
            <w:r w:rsidRPr="00BB26F1">
              <w:rPr>
                <w:rFonts w:cs="Arial"/>
                <w:lang w:eastAsia="en-AU"/>
              </w:rPr>
              <w:t xml:space="preserve">. Information on the value of investments is published in our </w:t>
            </w:r>
            <w:proofErr w:type="gramStart"/>
            <w:r w:rsidRPr="00BB26F1">
              <w:rPr>
                <w:rFonts w:cs="Arial"/>
                <w:lang w:eastAsia="en-AU"/>
              </w:rPr>
              <w:t>Department’s</w:t>
            </w:r>
            <w:proofErr w:type="gramEnd"/>
            <w:r w:rsidRPr="00BB26F1">
              <w:rPr>
                <w:rFonts w:cs="Arial"/>
                <w:lang w:eastAsia="en-AU"/>
              </w:rPr>
              <w:t xml:space="preserve"> annual financial statements, which are audited by the Australian National Audit Office and are available</w:t>
            </w:r>
            <w:r w:rsidR="00131F63">
              <w:rPr>
                <w:rFonts w:cs="Arial"/>
                <w:lang w:eastAsia="en-AU"/>
              </w:rPr>
              <w:t xml:space="preserve"> within the Department’s annual reports, located</w:t>
            </w:r>
            <w:r w:rsidRPr="00BB26F1">
              <w:rPr>
                <w:rFonts w:cs="Arial"/>
                <w:lang w:eastAsia="en-AU"/>
              </w:rPr>
              <w:t xml:space="preserve"> on our </w:t>
            </w:r>
            <w:r w:rsidR="00615EED">
              <w:rPr>
                <w:rFonts w:cs="Arial"/>
                <w:lang w:eastAsia="en-AU"/>
              </w:rPr>
              <w:t>w</w:t>
            </w:r>
            <w:r w:rsidRPr="00BB26F1">
              <w:rPr>
                <w:rFonts w:cs="Arial"/>
                <w:lang w:eastAsia="en-AU"/>
              </w:rPr>
              <w:t>ebsite</w:t>
            </w:r>
            <w:r w:rsidRPr="00BB26F1">
              <w:rPr>
                <w:rStyle w:val="FootnoteReference"/>
                <w:rFonts w:eastAsiaTheme="majorEastAsia" w:cs="Arial"/>
                <w:lang w:eastAsia="en-AU"/>
              </w:rPr>
              <w:footnoteReference w:id="13"/>
            </w:r>
            <w:r w:rsidRPr="00BB26F1">
              <w:rPr>
                <w:rFonts w:cs="Arial"/>
                <w:lang w:eastAsia="en-AU"/>
              </w:rPr>
              <w:t>.</w:t>
            </w:r>
          </w:p>
        </w:tc>
      </w:tr>
      <w:tr w:rsidR="00BD7967" w:rsidRPr="005C6AF5" w14:paraId="18164074" w14:textId="77777777" w:rsidTr="00494F40">
        <w:tc>
          <w:tcPr>
            <w:tcW w:w="9016" w:type="dxa"/>
            <w:gridSpan w:val="2"/>
            <w:tcBorders>
              <w:top w:val="single" w:sz="4" w:space="0" w:color="auto"/>
              <w:left w:val="single" w:sz="4" w:space="0" w:color="auto"/>
              <w:bottom w:val="single" w:sz="4" w:space="0" w:color="auto"/>
              <w:right w:val="single" w:sz="4" w:space="0" w:color="auto"/>
            </w:tcBorders>
            <w:hideMark/>
          </w:tcPr>
          <w:p w14:paraId="29CDAB44" w14:textId="77777777" w:rsidR="00BD7967" w:rsidRPr="00BB26F1" w:rsidRDefault="00BD7967" w:rsidP="00494F40">
            <w:pPr>
              <w:rPr>
                <w:rFonts w:cs="Arial"/>
                <w:color w:val="2F5496" w:themeColor="accent1" w:themeShade="BF"/>
                <w:lang w:eastAsia="en-AU"/>
              </w:rPr>
            </w:pPr>
            <w:r w:rsidRPr="00BB26F1">
              <w:rPr>
                <w:rFonts w:cs="Arial"/>
                <w:color w:val="2F5496" w:themeColor="accent1" w:themeShade="BF"/>
                <w:lang w:eastAsia="en-AU"/>
              </w:rPr>
              <w:t>Measure Type</w:t>
            </w:r>
          </w:p>
          <w:p w14:paraId="52300AAC" w14:textId="77777777" w:rsidR="00BD7967" w:rsidRPr="00BB26F1" w:rsidRDefault="00BD7967" w:rsidP="00494F40">
            <w:pPr>
              <w:rPr>
                <w:rFonts w:cs="Arial"/>
                <w:color w:val="2F5496" w:themeColor="accent1" w:themeShade="BF"/>
                <w:lang w:eastAsia="en-AU"/>
              </w:rPr>
            </w:pPr>
            <w:r w:rsidRPr="00BB26F1">
              <w:rPr>
                <w:rFonts w:cs="Arial"/>
                <w:lang w:eastAsia="en-AU"/>
              </w:rPr>
              <w:t>Qualitative/Output</w:t>
            </w:r>
          </w:p>
        </w:tc>
      </w:tr>
      <w:tr w:rsidR="00BD7967" w:rsidRPr="005C6AF5" w14:paraId="6E628A26" w14:textId="77777777" w:rsidTr="00494F40">
        <w:tc>
          <w:tcPr>
            <w:tcW w:w="9016" w:type="dxa"/>
            <w:gridSpan w:val="2"/>
            <w:tcBorders>
              <w:top w:val="single" w:sz="4" w:space="0" w:color="auto"/>
              <w:left w:val="single" w:sz="4" w:space="0" w:color="auto"/>
              <w:bottom w:val="single" w:sz="4" w:space="0" w:color="auto"/>
              <w:right w:val="single" w:sz="4" w:space="0" w:color="auto"/>
            </w:tcBorders>
          </w:tcPr>
          <w:p w14:paraId="28B35F0F" w14:textId="77777777" w:rsidR="00BD7967" w:rsidRPr="00BB26F1" w:rsidRDefault="00BD7967" w:rsidP="00494F40">
            <w:pPr>
              <w:rPr>
                <w:rFonts w:cs="Arial"/>
                <w:color w:val="2F5496" w:themeColor="accent1" w:themeShade="BF"/>
                <w:lang w:eastAsia="en-AU"/>
              </w:rPr>
            </w:pPr>
            <w:r w:rsidRPr="00BB26F1">
              <w:rPr>
                <w:rFonts w:cs="Arial"/>
                <w:color w:val="2F5496" w:themeColor="accent1" w:themeShade="BF"/>
                <w:lang w:eastAsia="en-AU"/>
              </w:rPr>
              <w:t>Discussion</w:t>
            </w:r>
          </w:p>
          <w:p w14:paraId="04528FC7" w14:textId="59D2ECAB" w:rsidR="00BD7967" w:rsidRPr="00BB26F1" w:rsidRDefault="00BD7967" w:rsidP="00494F40">
            <w:pPr>
              <w:rPr>
                <w:rFonts w:cs="Arial"/>
                <w:lang w:eastAsia="en-AU"/>
              </w:rPr>
            </w:pPr>
            <w:r w:rsidRPr="00BB26F1">
              <w:rPr>
                <w:rFonts w:cs="Arial"/>
                <w:lang w:eastAsia="en-AU"/>
              </w:rPr>
              <w:t>Th</w:t>
            </w:r>
            <w:r w:rsidR="00131F63">
              <w:rPr>
                <w:rFonts w:cs="Arial"/>
                <w:lang w:eastAsia="en-AU"/>
              </w:rPr>
              <w:t>is</w:t>
            </w:r>
            <w:r w:rsidRPr="00BB26F1">
              <w:rPr>
                <w:rFonts w:cs="Arial"/>
                <w:lang w:eastAsia="en-AU"/>
              </w:rPr>
              <w:t xml:space="preserve"> performance </w:t>
            </w:r>
            <w:r>
              <w:rPr>
                <w:rFonts w:cs="Arial"/>
                <w:lang w:eastAsia="en-AU"/>
              </w:rPr>
              <w:t>measure reviews</w:t>
            </w:r>
            <w:r w:rsidRPr="00BB26F1">
              <w:rPr>
                <w:rFonts w:cs="Arial"/>
                <w:lang w:eastAsia="en-AU"/>
              </w:rPr>
              <w:t xml:space="preserve"> a suite </w:t>
            </w:r>
            <w:r>
              <w:rPr>
                <w:rFonts w:cs="Arial"/>
                <w:lang w:eastAsia="en-AU"/>
              </w:rPr>
              <w:t>of work</w:t>
            </w:r>
            <w:r w:rsidRPr="00BB26F1">
              <w:rPr>
                <w:rFonts w:cs="Arial"/>
                <w:lang w:eastAsia="en-AU"/>
              </w:rPr>
              <w:t xml:space="preserve"> that capture</w:t>
            </w:r>
            <w:r>
              <w:rPr>
                <w:rFonts w:cs="Arial"/>
                <w:lang w:eastAsia="en-AU"/>
              </w:rPr>
              <w:t>s</w:t>
            </w:r>
            <w:r w:rsidRPr="00BB26F1">
              <w:rPr>
                <w:rFonts w:cs="Arial"/>
                <w:lang w:eastAsia="en-AU"/>
              </w:rPr>
              <w:t xml:space="preserve"> the range of granting activities funded through the MRFF across the health and medical research sector, including grants, grant opportunities, researchers, and research </w:t>
            </w:r>
            <w:proofErr w:type="spellStart"/>
            <w:r w:rsidRPr="00BB26F1">
              <w:rPr>
                <w:rFonts w:cs="Arial"/>
                <w:lang w:eastAsia="en-AU"/>
              </w:rPr>
              <w:t>organisations</w:t>
            </w:r>
            <w:proofErr w:type="spellEnd"/>
            <w:r w:rsidRPr="00BB26F1">
              <w:rPr>
                <w:rFonts w:cs="Arial"/>
                <w:lang w:eastAsia="en-AU"/>
              </w:rPr>
              <w:t xml:space="preserve">. The targets have been based on outcomes in previous financial years, taking into </w:t>
            </w:r>
            <w:r>
              <w:rPr>
                <w:rFonts w:cs="Arial"/>
                <w:lang w:eastAsia="en-AU"/>
              </w:rPr>
              <w:t>consideration</w:t>
            </w:r>
            <w:r w:rsidRPr="00BB26F1">
              <w:rPr>
                <w:rFonts w:cs="Arial"/>
                <w:lang w:eastAsia="en-AU"/>
              </w:rPr>
              <w:t xml:space="preserve"> the increased funding available for disbursement every year since</w:t>
            </w:r>
            <w:r>
              <w:rPr>
                <w:rFonts w:cs="Arial"/>
                <w:lang w:eastAsia="en-AU"/>
              </w:rPr>
              <w:t xml:space="preserve"> the</w:t>
            </w:r>
            <w:r w:rsidRPr="00BB26F1">
              <w:rPr>
                <w:rFonts w:cs="Arial"/>
                <w:lang w:eastAsia="en-AU"/>
              </w:rPr>
              <w:t xml:space="preserve"> inception of the MRFF</w:t>
            </w:r>
            <w:r>
              <w:rPr>
                <w:rFonts w:cs="Arial"/>
                <w:lang w:eastAsia="en-AU"/>
              </w:rPr>
              <w:t xml:space="preserve">, which will </w:t>
            </w:r>
            <w:proofErr w:type="spellStart"/>
            <w:r>
              <w:rPr>
                <w:rFonts w:cs="Arial"/>
                <w:lang w:eastAsia="en-AU"/>
              </w:rPr>
              <w:t>stabilise</w:t>
            </w:r>
            <w:proofErr w:type="spellEnd"/>
            <w:r>
              <w:rPr>
                <w:rFonts w:cs="Arial"/>
                <w:lang w:eastAsia="en-AU"/>
              </w:rPr>
              <w:t xml:space="preserve"> at $650 million per year from 2022</w:t>
            </w:r>
            <w:r w:rsidR="00B34253">
              <w:rPr>
                <w:rFonts w:cs="Arial"/>
                <w:lang w:eastAsia="en-AU"/>
              </w:rPr>
              <w:t>–</w:t>
            </w:r>
            <w:r>
              <w:rPr>
                <w:rFonts w:cs="Arial"/>
                <w:lang w:eastAsia="en-AU"/>
              </w:rPr>
              <w:t>23</w:t>
            </w:r>
            <w:r w:rsidRPr="00BB26F1">
              <w:rPr>
                <w:rFonts w:cs="Arial"/>
                <w:lang w:eastAsia="en-AU"/>
              </w:rPr>
              <w:t>. Achievements against the targets will indicate whether the Department is succeeding in maintaining</w:t>
            </w:r>
            <w:r>
              <w:rPr>
                <w:rFonts w:cs="Arial"/>
                <w:lang w:eastAsia="en-AU"/>
              </w:rPr>
              <w:t xml:space="preserve"> a level of MRFF </w:t>
            </w:r>
            <w:r>
              <w:rPr>
                <w:rFonts w:cs="Arial"/>
                <w:lang w:eastAsia="en-AU"/>
              </w:rPr>
              <w:lastRenderedPageBreak/>
              <w:t xml:space="preserve">activity in line with </w:t>
            </w:r>
            <w:r w:rsidR="00131F63">
              <w:rPr>
                <w:rFonts w:cs="Arial"/>
                <w:lang w:eastAsia="en-AU"/>
              </w:rPr>
              <w:t>g</w:t>
            </w:r>
            <w:r>
              <w:rPr>
                <w:rFonts w:cs="Arial"/>
                <w:lang w:eastAsia="en-AU"/>
              </w:rPr>
              <w:t>overnment and community expectations based on</w:t>
            </w:r>
            <w:r w:rsidRPr="00BB26F1">
              <w:rPr>
                <w:rFonts w:cs="Arial"/>
                <w:lang w:eastAsia="en-AU"/>
              </w:rPr>
              <w:t xml:space="preserve"> historical trends.</w:t>
            </w:r>
          </w:p>
        </w:tc>
      </w:tr>
    </w:tbl>
    <w:p w14:paraId="555AD13C" w14:textId="1BDD886F" w:rsidR="00BD7967" w:rsidRPr="005C6AF5" w:rsidRDefault="00BD7967" w:rsidP="00BD7967">
      <w:pPr>
        <w:rPr>
          <w:rFonts w:cs="Arial"/>
          <w:color w:val="2F5496" w:themeColor="accent1" w:themeShade="BF"/>
        </w:rPr>
      </w:pPr>
    </w:p>
    <w:tbl>
      <w:tblPr>
        <w:tblStyle w:val="TableGrid"/>
        <w:tblW w:w="0" w:type="auto"/>
        <w:tblLook w:val="04A0" w:firstRow="1" w:lastRow="0" w:firstColumn="1" w:lastColumn="0" w:noHBand="0" w:noVBand="1"/>
      </w:tblPr>
      <w:tblGrid>
        <w:gridCol w:w="4508"/>
        <w:gridCol w:w="4508"/>
      </w:tblGrid>
      <w:tr w:rsidR="00BD7967" w:rsidRPr="005C6AF5" w14:paraId="3000EE3B" w14:textId="77777777" w:rsidTr="0098066A">
        <w:trPr>
          <w:trHeight w:val="478"/>
        </w:trPr>
        <w:tc>
          <w:tcPr>
            <w:tcW w:w="9016"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19C756" w14:textId="77777777" w:rsidR="00BD7967" w:rsidRPr="00D71A63" w:rsidRDefault="00BD7967" w:rsidP="00494F40">
            <w:pPr>
              <w:pStyle w:val="ListParagraph"/>
              <w:rPr>
                <w:rFonts w:cs="Arial"/>
                <w:b/>
                <w:bCs/>
                <w:color w:val="2F5496" w:themeColor="accent1" w:themeShade="BF"/>
                <w:szCs w:val="22"/>
                <w:lang w:eastAsia="en-AU"/>
              </w:rPr>
            </w:pPr>
            <w:r w:rsidRPr="00D71A63">
              <w:rPr>
                <w:rFonts w:cs="Arial"/>
                <w:b/>
                <w:bCs/>
                <w:szCs w:val="22"/>
                <w:lang w:eastAsia="en-AU"/>
              </w:rPr>
              <w:t>The rate of avoidable readmissions to public hospitals reduces over time.</w:t>
            </w:r>
            <w:r w:rsidRPr="00D71A63">
              <w:rPr>
                <w:rStyle w:val="FootnoteReference"/>
                <w:rFonts w:cs="Arial"/>
                <w:b/>
                <w:bCs/>
                <w:szCs w:val="22"/>
                <w:lang w:eastAsia="en-AU"/>
              </w:rPr>
              <w:footnoteReference w:id="14"/>
            </w:r>
          </w:p>
        </w:tc>
      </w:tr>
      <w:tr w:rsidR="00BD7967" w:rsidRPr="005C6AF5" w14:paraId="1D61B216" w14:textId="77777777" w:rsidTr="00494F40">
        <w:trPr>
          <w:trHeight w:val="423"/>
        </w:trPr>
        <w:tc>
          <w:tcPr>
            <w:tcW w:w="9016"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2EC02BEB" w14:textId="4D3BA045" w:rsidR="00BD7967" w:rsidRPr="001A2CD1" w:rsidRDefault="00BD7967" w:rsidP="00494F40">
            <w:pPr>
              <w:pStyle w:val="ListParagraph"/>
              <w:jc w:val="center"/>
              <w:rPr>
                <w:rFonts w:cs="Arial"/>
                <w:b/>
                <w:bCs/>
                <w:color w:val="2F5496" w:themeColor="accent1" w:themeShade="BF"/>
                <w:szCs w:val="22"/>
                <w:lang w:eastAsia="en-AU"/>
              </w:rPr>
            </w:pPr>
            <w:r w:rsidRPr="00D71A63">
              <w:rPr>
                <w:rFonts w:cs="Arial"/>
                <w:b/>
                <w:bCs/>
                <w:color w:val="2F5496" w:themeColor="accent1" w:themeShade="BF"/>
                <w:szCs w:val="22"/>
              </w:rPr>
              <w:t>Planned Performance</w:t>
            </w:r>
            <w:r w:rsidR="009E74DB" w:rsidRPr="00D71A63">
              <w:rPr>
                <w:rFonts w:cs="Arial"/>
                <w:b/>
                <w:bCs/>
                <w:color w:val="2F5496" w:themeColor="accent1" w:themeShade="BF"/>
                <w:szCs w:val="22"/>
              </w:rPr>
              <w:t xml:space="preserve"> Targets</w:t>
            </w:r>
          </w:p>
        </w:tc>
      </w:tr>
      <w:tr w:rsidR="00BD7967" w:rsidRPr="005C6AF5" w14:paraId="51B5B1B9" w14:textId="77777777" w:rsidTr="00494F40">
        <w:trPr>
          <w:trHeight w:val="423"/>
        </w:trPr>
        <w:tc>
          <w:tcPr>
            <w:tcW w:w="4508"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7F9B60E" w14:textId="77777777" w:rsidR="00BD7967" w:rsidRPr="00D71A63" w:rsidRDefault="00BD7967" w:rsidP="00494F40">
            <w:pPr>
              <w:pStyle w:val="ListParagraph"/>
              <w:tabs>
                <w:tab w:val="left" w:pos="3460"/>
              </w:tabs>
              <w:jc w:val="center"/>
              <w:rPr>
                <w:rFonts w:cs="Arial"/>
                <w:b/>
                <w:bCs/>
                <w:color w:val="2F5496" w:themeColor="accent1" w:themeShade="BF"/>
                <w:szCs w:val="22"/>
                <w:lang w:eastAsia="en-AU"/>
              </w:rPr>
            </w:pPr>
            <w:r w:rsidRPr="00D71A63">
              <w:rPr>
                <w:rFonts w:cs="Arial"/>
                <w:b/>
                <w:bCs/>
                <w:color w:val="2F5496" w:themeColor="accent1" w:themeShade="BF"/>
                <w:szCs w:val="22"/>
                <w:lang w:eastAsia="en-AU"/>
              </w:rPr>
              <w:t>2022–23</w:t>
            </w:r>
          </w:p>
        </w:tc>
        <w:tc>
          <w:tcPr>
            <w:tcW w:w="4508"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1CA1C8A" w14:textId="77777777" w:rsidR="00BD7967" w:rsidRPr="00412DFE" w:rsidRDefault="00BD7967" w:rsidP="00494F40">
            <w:pPr>
              <w:pStyle w:val="ListParagraph"/>
              <w:jc w:val="center"/>
              <w:rPr>
                <w:rFonts w:cs="Arial"/>
                <w:b/>
                <w:bCs/>
                <w:color w:val="2F5496" w:themeColor="accent1" w:themeShade="BF"/>
                <w:szCs w:val="22"/>
                <w:lang w:eastAsia="en-AU"/>
              </w:rPr>
            </w:pPr>
            <w:r w:rsidRPr="00412DFE">
              <w:rPr>
                <w:rFonts w:cs="Arial"/>
                <w:b/>
                <w:bCs/>
                <w:color w:val="2F5496" w:themeColor="accent1" w:themeShade="BF"/>
                <w:szCs w:val="22"/>
                <w:lang w:eastAsia="en-AU"/>
              </w:rPr>
              <w:t>2023–24 (and beyond)</w:t>
            </w:r>
          </w:p>
        </w:tc>
      </w:tr>
      <w:tr w:rsidR="00BD7967" w:rsidRPr="005C6AF5" w14:paraId="029DE162" w14:textId="77777777" w:rsidTr="00494F40">
        <w:tc>
          <w:tcPr>
            <w:tcW w:w="4508" w:type="dxa"/>
            <w:tcBorders>
              <w:top w:val="single" w:sz="4" w:space="0" w:color="auto"/>
              <w:left w:val="single" w:sz="4" w:space="0" w:color="auto"/>
              <w:bottom w:val="single" w:sz="4" w:space="0" w:color="auto"/>
              <w:right w:val="single" w:sz="4" w:space="0" w:color="auto"/>
            </w:tcBorders>
            <w:vAlign w:val="center"/>
            <w:hideMark/>
          </w:tcPr>
          <w:p w14:paraId="426FED02" w14:textId="77777777" w:rsidR="00BD7967" w:rsidRPr="00D71A63" w:rsidRDefault="00BD7967" w:rsidP="00494F40">
            <w:pPr>
              <w:pStyle w:val="Paragraphtext"/>
              <w:rPr>
                <w:rFonts w:cs="Arial"/>
                <w:color w:val="auto"/>
                <w:sz w:val="22"/>
                <w:szCs w:val="22"/>
                <w:lang w:eastAsia="en-AU"/>
              </w:rPr>
            </w:pPr>
            <w:r w:rsidRPr="00D71A63">
              <w:rPr>
                <w:rFonts w:cs="Arial"/>
                <w:color w:val="auto"/>
                <w:sz w:val="22"/>
                <w:szCs w:val="22"/>
                <w:lang w:eastAsia="en-AU"/>
              </w:rPr>
              <w:t>Reduced rate of avoidable readmissions compared to 2021–22 baseline.</w:t>
            </w:r>
          </w:p>
        </w:tc>
        <w:tc>
          <w:tcPr>
            <w:tcW w:w="4508" w:type="dxa"/>
            <w:tcBorders>
              <w:top w:val="single" w:sz="4" w:space="0" w:color="auto"/>
              <w:left w:val="single" w:sz="4" w:space="0" w:color="auto"/>
              <w:bottom w:val="single" w:sz="4" w:space="0" w:color="auto"/>
              <w:right w:val="single" w:sz="4" w:space="0" w:color="auto"/>
            </w:tcBorders>
            <w:vAlign w:val="center"/>
            <w:hideMark/>
          </w:tcPr>
          <w:p w14:paraId="5AE447A8" w14:textId="77777777" w:rsidR="00BD7967" w:rsidRPr="00D71A63" w:rsidRDefault="00BD7967" w:rsidP="00494F40">
            <w:pPr>
              <w:rPr>
                <w:rFonts w:cs="Arial"/>
                <w:lang w:eastAsia="en-AU"/>
              </w:rPr>
            </w:pPr>
            <w:r w:rsidRPr="00D71A63">
              <w:rPr>
                <w:rFonts w:cs="Arial"/>
                <w:lang w:eastAsia="en-AU"/>
              </w:rPr>
              <w:t>As per 2022–23.</w:t>
            </w:r>
          </w:p>
        </w:tc>
      </w:tr>
      <w:tr w:rsidR="00BD7967" w:rsidRPr="005C6AF5" w14:paraId="2B909B6A" w14:textId="77777777" w:rsidTr="00494F40">
        <w:tc>
          <w:tcPr>
            <w:tcW w:w="9016" w:type="dxa"/>
            <w:gridSpan w:val="2"/>
            <w:tcBorders>
              <w:top w:val="single" w:sz="4" w:space="0" w:color="auto"/>
              <w:left w:val="single" w:sz="4" w:space="0" w:color="auto"/>
              <w:bottom w:val="single" w:sz="4" w:space="0" w:color="auto"/>
              <w:right w:val="single" w:sz="4" w:space="0" w:color="auto"/>
            </w:tcBorders>
            <w:hideMark/>
          </w:tcPr>
          <w:p w14:paraId="7DDC2EE9" w14:textId="77777777" w:rsidR="00BD7967" w:rsidRPr="00D71A63" w:rsidRDefault="00BD7967" w:rsidP="00494F40">
            <w:pPr>
              <w:pStyle w:val="ListParagraph"/>
              <w:rPr>
                <w:rFonts w:cs="Arial"/>
                <w:color w:val="2F5496" w:themeColor="accent1" w:themeShade="BF"/>
                <w:szCs w:val="22"/>
                <w:lang w:eastAsia="en-AU"/>
              </w:rPr>
            </w:pPr>
            <w:r w:rsidRPr="00D71A63">
              <w:rPr>
                <w:rFonts w:cs="Arial"/>
                <w:color w:val="2F5496" w:themeColor="accent1" w:themeShade="BF"/>
                <w:szCs w:val="22"/>
                <w:lang w:eastAsia="en-AU"/>
              </w:rPr>
              <w:t>Data Source and Methodology</w:t>
            </w:r>
          </w:p>
          <w:p w14:paraId="03009756" w14:textId="45A9E8C4" w:rsidR="00BD7967" w:rsidRPr="00D71A63" w:rsidRDefault="00BD7967" w:rsidP="00494F40">
            <w:pPr>
              <w:spacing w:before="120" w:after="120"/>
              <w:rPr>
                <w:rFonts w:cs="Arial"/>
                <w:lang w:eastAsia="en-AU"/>
              </w:rPr>
            </w:pPr>
            <w:r w:rsidRPr="00D71A63">
              <w:rPr>
                <w:rFonts w:cs="Arial"/>
                <w:lang w:eastAsia="en-AU"/>
              </w:rPr>
              <w:t xml:space="preserve">The necessary data is contained in the state and territory submissions of the Admitted Patient Care (APC) National Minimum Dataset to the Independent </w:t>
            </w:r>
            <w:r w:rsidR="00020A87">
              <w:rPr>
                <w:rFonts w:cs="Arial"/>
                <w:lang w:eastAsia="en-AU"/>
              </w:rPr>
              <w:t xml:space="preserve">Health and Aged C Care </w:t>
            </w:r>
            <w:r w:rsidRPr="00D71A63">
              <w:rPr>
                <w:rFonts w:cs="Arial"/>
                <w:lang w:eastAsia="en-AU"/>
              </w:rPr>
              <w:t>Pricing Authority (IH</w:t>
            </w:r>
            <w:r w:rsidR="00020A87">
              <w:rPr>
                <w:rFonts w:cs="Arial"/>
                <w:lang w:eastAsia="en-AU"/>
              </w:rPr>
              <w:t>AC</w:t>
            </w:r>
            <w:r w:rsidRPr="00D71A63">
              <w:rPr>
                <w:rFonts w:cs="Arial"/>
                <w:lang w:eastAsia="en-AU"/>
              </w:rPr>
              <w:t>PA). The baseline data for this measure will become available between January and March 2023.</w:t>
            </w:r>
          </w:p>
          <w:p w14:paraId="48BA7E02" w14:textId="7ACC1AAC" w:rsidR="00BD7967" w:rsidRPr="00D71A63" w:rsidRDefault="00BD7967" w:rsidP="00494F40">
            <w:pPr>
              <w:spacing w:before="120" w:after="120"/>
              <w:rPr>
                <w:rFonts w:cs="Arial"/>
                <w:lang w:eastAsia="en-AU"/>
              </w:rPr>
            </w:pPr>
            <w:r w:rsidRPr="00D71A63">
              <w:rPr>
                <w:rFonts w:cs="Arial"/>
                <w:lang w:eastAsia="en-AU"/>
              </w:rPr>
              <w:t>The APC is private data that belongs to states</w:t>
            </w:r>
            <w:r w:rsidR="00C0125B">
              <w:rPr>
                <w:rFonts w:cs="Arial"/>
                <w:lang w:eastAsia="en-AU"/>
              </w:rPr>
              <w:t xml:space="preserve"> and territories</w:t>
            </w:r>
            <w:r w:rsidRPr="00D71A63">
              <w:rPr>
                <w:rFonts w:cs="Arial"/>
                <w:lang w:eastAsia="en-AU"/>
              </w:rPr>
              <w:t>, with the Commonwealth having limited rights of use as set out by the</w:t>
            </w:r>
            <w:r w:rsidR="00216FFD">
              <w:rPr>
                <w:rFonts w:cs="Arial"/>
                <w:lang w:eastAsia="en-AU"/>
              </w:rPr>
              <w:t xml:space="preserve"> 2020–25</w:t>
            </w:r>
            <w:r w:rsidRPr="00D71A63">
              <w:rPr>
                <w:rFonts w:cs="Arial"/>
                <w:lang w:eastAsia="en-AU"/>
              </w:rPr>
              <w:t xml:space="preserve"> National Health Reform Agreement</w:t>
            </w:r>
            <w:r w:rsidR="008A7B7C">
              <w:rPr>
                <w:rFonts w:cs="Arial"/>
                <w:lang w:eastAsia="en-AU"/>
              </w:rPr>
              <w:t xml:space="preserve"> (NHRA)</w:t>
            </w:r>
            <w:r w:rsidRPr="00D71A63">
              <w:rPr>
                <w:rFonts w:cs="Arial"/>
                <w:lang w:eastAsia="en-AU"/>
              </w:rPr>
              <w:t>. IH</w:t>
            </w:r>
            <w:r w:rsidR="00020A87">
              <w:rPr>
                <w:rFonts w:cs="Arial"/>
                <w:lang w:eastAsia="en-AU"/>
              </w:rPr>
              <w:t>AC</w:t>
            </w:r>
            <w:r w:rsidRPr="00D71A63">
              <w:rPr>
                <w:rFonts w:cs="Arial"/>
                <w:lang w:eastAsia="en-AU"/>
              </w:rPr>
              <w:t xml:space="preserve">PA will produce additional analysis on top of this data, including headline summary of statistics such as the rate of avoidable hospital readmissions, which will be able to be </w:t>
            </w:r>
            <w:r w:rsidR="00C56CCE">
              <w:rPr>
                <w:rFonts w:cs="Arial"/>
                <w:lang w:eastAsia="en-AU"/>
              </w:rPr>
              <w:t xml:space="preserve">able to be </w:t>
            </w:r>
            <w:r w:rsidRPr="00D71A63">
              <w:rPr>
                <w:rFonts w:cs="Arial"/>
                <w:lang w:eastAsia="en-AU"/>
              </w:rPr>
              <w:t>made public.</w:t>
            </w:r>
          </w:p>
          <w:p w14:paraId="3580DC4F" w14:textId="359B51B9" w:rsidR="00BD7967" w:rsidRPr="00D71A63" w:rsidRDefault="00BD7967" w:rsidP="00494F40">
            <w:pPr>
              <w:spacing w:before="120" w:after="120"/>
              <w:rPr>
                <w:rFonts w:cs="Arial"/>
                <w:color w:val="FF0000"/>
                <w:lang w:eastAsia="en-AU"/>
              </w:rPr>
            </w:pPr>
            <w:r w:rsidRPr="00D71A63">
              <w:rPr>
                <w:rFonts w:cs="Arial"/>
                <w:lang w:eastAsia="en-AU"/>
              </w:rPr>
              <w:t>IH</w:t>
            </w:r>
            <w:r w:rsidR="00020A87">
              <w:rPr>
                <w:rFonts w:cs="Arial"/>
                <w:lang w:eastAsia="en-AU"/>
              </w:rPr>
              <w:t>AC</w:t>
            </w:r>
            <w:r w:rsidRPr="00D71A63">
              <w:rPr>
                <w:rFonts w:cs="Arial"/>
                <w:lang w:eastAsia="en-AU"/>
              </w:rPr>
              <w:t>PA and the Administrator of the National Health Funding Pool, working with the Australian Commission on Safety and Quality in Health Care, will provide the analysis of state and territory public hospital data to report on the measure.</w:t>
            </w:r>
          </w:p>
        </w:tc>
      </w:tr>
      <w:tr w:rsidR="00BD7967" w:rsidRPr="005C6AF5" w14:paraId="76916740" w14:textId="77777777" w:rsidTr="00494F40">
        <w:trPr>
          <w:trHeight w:val="662"/>
        </w:trPr>
        <w:tc>
          <w:tcPr>
            <w:tcW w:w="9016" w:type="dxa"/>
            <w:gridSpan w:val="2"/>
            <w:tcBorders>
              <w:top w:val="single" w:sz="4" w:space="0" w:color="auto"/>
              <w:left w:val="single" w:sz="4" w:space="0" w:color="auto"/>
              <w:bottom w:val="single" w:sz="4" w:space="0" w:color="auto"/>
              <w:right w:val="single" w:sz="4" w:space="0" w:color="auto"/>
            </w:tcBorders>
            <w:hideMark/>
          </w:tcPr>
          <w:p w14:paraId="65A70DBE" w14:textId="77777777" w:rsidR="00BD7967" w:rsidRPr="00D71A63" w:rsidRDefault="00BD7967" w:rsidP="00494F40">
            <w:pPr>
              <w:pStyle w:val="ListParagraph"/>
              <w:rPr>
                <w:rFonts w:cs="Arial"/>
                <w:color w:val="2F5496" w:themeColor="accent1" w:themeShade="BF"/>
                <w:szCs w:val="22"/>
                <w:lang w:eastAsia="en-AU"/>
              </w:rPr>
            </w:pPr>
            <w:r w:rsidRPr="00D71A63">
              <w:rPr>
                <w:rFonts w:cs="Arial"/>
                <w:color w:val="2F5496" w:themeColor="accent1" w:themeShade="BF"/>
                <w:szCs w:val="22"/>
                <w:lang w:eastAsia="en-AU"/>
              </w:rPr>
              <w:t>Measure Type</w:t>
            </w:r>
          </w:p>
          <w:p w14:paraId="54C722DD" w14:textId="77777777" w:rsidR="00BD7967" w:rsidRPr="00412DFE" w:rsidRDefault="00BD7967" w:rsidP="00494F40">
            <w:pPr>
              <w:pStyle w:val="ListParagraph"/>
              <w:rPr>
                <w:rFonts w:cs="Arial"/>
                <w:color w:val="2F5496" w:themeColor="accent1" w:themeShade="BF"/>
                <w:szCs w:val="22"/>
                <w:lang w:eastAsia="en-AU"/>
              </w:rPr>
            </w:pPr>
            <w:r w:rsidRPr="00412DFE">
              <w:rPr>
                <w:rFonts w:cs="Arial"/>
                <w:szCs w:val="22"/>
                <w:lang w:eastAsia="en-AU"/>
              </w:rPr>
              <w:t>Quantitative/Effectiveness</w:t>
            </w:r>
          </w:p>
        </w:tc>
      </w:tr>
      <w:tr w:rsidR="00BD7967" w:rsidRPr="005C6AF5" w14:paraId="4D315482" w14:textId="77777777" w:rsidTr="00494F40">
        <w:trPr>
          <w:trHeight w:val="662"/>
        </w:trPr>
        <w:tc>
          <w:tcPr>
            <w:tcW w:w="9016" w:type="dxa"/>
            <w:gridSpan w:val="2"/>
            <w:tcBorders>
              <w:top w:val="single" w:sz="4" w:space="0" w:color="auto"/>
              <w:left w:val="single" w:sz="4" w:space="0" w:color="auto"/>
              <w:bottom w:val="single" w:sz="4" w:space="0" w:color="auto"/>
              <w:right w:val="single" w:sz="4" w:space="0" w:color="auto"/>
            </w:tcBorders>
          </w:tcPr>
          <w:p w14:paraId="433302D4" w14:textId="77777777" w:rsidR="00BD7967" w:rsidRPr="00D71A63" w:rsidRDefault="00BD7967" w:rsidP="00494F40">
            <w:pPr>
              <w:pStyle w:val="ListParagraph"/>
              <w:rPr>
                <w:rFonts w:cs="Arial"/>
                <w:color w:val="2F5496" w:themeColor="accent1" w:themeShade="BF"/>
                <w:szCs w:val="22"/>
                <w:lang w:eastAsia="en-AU"/>
              </w:rPr>
            </w:pPr>
            <w:r w:rsidRPr="00D71A63">
              <w:rPr>
                <w:rFonts w:cs="Arial"/>
                <w:color w:val="2F5496" w:themeColor="accent1" w:themeShade="BF"/>
                <w:szCs w:val="22"/>
                <w:lang w:eastAsia="en-AU"/>
              </w:rPr>
              <w:t>Discussion</w:t>
            </w:r>
          </w:p>
          <w:p w14:paraId="17004D2B" w14:textId="27827990" w:rsidR="00BD7967" w:rsidRPr="00D71A63" w:rsidRDefault="00BD7967" w:rsidP="00494F40">
            <w:pPr>
              <w:shd w:val="clear" w:color="auto" w:fill="FFFFFF"/>
              <w:spacing w:after="40"/>
              <w:rPr>
                <w:rFonts w:cs="Arial"/>
              </w:rPr>
            </w:pPr>
            <w:r w:rsidRPr="00D71A63">
              <w:rPr>
                <w:rFonts w:cs="Arial"/>
              </w:rPr>
              <w:t>All Australian governments have committed to reforms under the NHRA, which include a focus on avoidable hospital readmissions. These reforms aim to integrate safety and quality into the pricing and funding of Australian public hospitals in a way that:</w:t>
            </w:r>
          </w:p>
          <w:p w14:paraId="019D2F69" w14:textId="77777777" w:rsidR="00BD7967" w:rsidRPr="00D71A63" w:rsidRDefault="00BD7967" w:rsidP="005250C1">
            <w:pPr>
              <w:numPr>
                <w:ilvl w:val="0"/>
                <w:numId w:val="11"/>
              </w:numPr>
              <w:shd w:val="clear" w:color="auto" w:fill="FFFFFF"/>
              <w:ind w:left="357" w:hanging="357"/>
              <w:rPr>
                <w:rFonts w:cs="Arial"/>
              </w:rPr>
            </w:pPr>
            <w:r w:rsidRPr="00D71A63">
              <w:rPr>
                <w:rFonts w:cs="Arial"/>
              </w:rPr>
              <w:t>improves patient outcomes</w:t>
            </w:r>
          </w:p>
          <w:p w14:paraId="063078E2" w14:textId="77777777" w:rsidR="00BD7967" w:rsidRPr="00D71A63" w:rsidRDefault="00BD7967" w:rsidP="005250C1">
            <w:pPr>
              <w:numPr>
                <w:ilvl w:val="0"/>
                <w:numId w:val="11"/>
              </w:numPr>
              <w:shd w:val="clear" w:color="auto" w:fill="FFFFFF"/>
              <w:ind w:left="357" w:hanging="357"/>
              <w:rPr>
                <w:rFonts w:cs="Arial"/>
              </w:rPr>
            </w:pPr>
            <w:r w:rsidRPr="00D71A63">
              <w:rPr>
                <w:rFonts w:cs="Arial"/>
              </w:rPr>
              <w:t>provides an incentive in the system to provide the right care, in the right place, at the right time</w:t>
            </w:r>
          </w:p>
          <w:p w14:paraId="0C9A3040" w14:textId="77777777" w:rsidR="00BD7967" w:rsidRPr="00D71A63" w:rsidRDefault="00BD7967" w:rsidP="005250C1">
            <w:pPr>
              <w:numPr>
                <w:ilvl w:val="0"/>
                <w:numId w:val="11"/>
              </w:numPr>
              <w:shd w:val="clear" w:color="auto" w:fill="FFFFFF"/>
              <w:ind w:left="357" w:hanging="357"/>
              <w:rPr>
                <w:rFonts w:cs="Arial"/>
              </w:rPr>
            </w:pPr>
            <w:r w:rsidRPr="00D71A63">
              <w:rPr>
                <w:rFonts w:cs="Arial"/>
              </w:rPr>
              <w:t>decreases avoidable demand for public hospital services</w:t>
            </w:r>
          </w:p>
          <w:p w14:paraId="1239C46D" w14:textId="77777777" w:rsidR="00BD7967" w:rsidRPr="00D71A63" w:rsidRDefault="00BD7967" w:rsidP="005250C1">
            <w:pPr>
              <w:numPr>
                <w:ilvl w:val="0"/>
                <w:numId w:val="11"/>
              </w:numPr>
              <w:shd w:val="clear" w:color="auto" w:fill="FFFFFF"/>
              <w:spacing w:after="120"/>
              <w:ind w:left="357" w:hanging="357"/>
              <w:rPr>
                <w:rFonts w:cs="Arial"/>
              </w:rPr>
            </w:pPr>
            <w:r w:rsidRPr="00D71A63">
              <w:rPr>
                <w:rFonts w:cs="Arial"/>
              </w:rPr>
              <w:t>signals to the health system the need to reduce instances of preventable poor quality patient care, while supporting improvements in data quality and information available to inform clinicians’ practice.</w:t>
            </w:r>
          </w:p>
        </w:tc>
      </w:tr>
    </w:tbl>
    <w:p w14:paraId="7883D320" w14:textId="77777777" w:rsidR="00BD7967" w:rsidRPr="005C6AF5" w:rsidRDefault="00BD7967" w:rsidP="00BD7967">
      <w:pPr>
        <w:rPr>
          <w:rFonts w:eastAsia="Arial" w:cs="Arial"/>
          <w:b/>
          <w:bCs/>
          <w:color w:val="358189"/>
          <w:w w:val="105"/>
          <w:sz w:val="36"/>
          <w:szCs w:val="36"/>
          <w:lang w:val="en-US"/>
        </w:rPr>
      </w:pPr>
      <w:r w:rsidRPr="005C6AF5">
        <w:rPr>
          <w:rFonts w:eastAsia="Arial" w:cs="Arial"/>
          <w:b/>
          <w:bCs/>
          <w:color w:val="358189"/>
          <w:w w:val="105"/>
          <w:sz w:val="36"/>
          <w:szCs w:val="36"/>
          <w:lang w:val="en-US"/>
        </w:rPr>
        <w:br w:type="page"/>
      </w:r>
    </w:p>
    <w:p w14:paraId="71FEF85A" w14:textId="12F61810" w:rsidR="00BD7967" w:rsidRPr="005C6AF5" w:rsidRDefault="00BD7967" w:rsidP="00857BF5">
      <w:pPr>
        <w:pStyle w:val="Heading2"/>
        <w:rPr>
          <w:rFonts w:eastAsia="Arial"/>
          <w:w w:val="105"/>
          <w:lang w:val="en-US"/>
        </w:rPr>
      </w:pPr>
      <w:r w:rsidRPr="005C6AF5">
        <w:rPr>
          <w:rFonts w:eastAsia="Arial"/>
          <w:w w:val="105"/>
          <w:lang w:val="en-US"/>
        </w:rPr>
        <w:lastRenderedPageBreak/>
        <w:t>Program 1.2</w:t>
      </w:r>
      <w:r w:rsidR="00857BF5">
        <w:rPr>
          <w:rFonts w:eastAsia="Arial"/>
          <w:w w:val="105"/>
          <w:lang w:val="en-US"/>
        </w:rPr>
        <w:br/>
      </w:r>
      <w:r w:rsidRPr="005C6AF5">
        <w:rPr>
          <w:rFonts w:eastAsia="Arial"/>
          <w:w w:val="105"/>
          <w:lang w:val="en-US"/>
        </w:rPr>
        <w:t xml:space="preserve">Mental </w:t>
      </w:r>
      <w:r w:rsidRPr="00857BF5">
        <w:t>Health</w:t>
      </w:r>
    </w:p>
    <w:p w14:paraId="5D8A8769" w14:textId="77777777" w:rsidR="00BD7967" w:rsidRPr="005C6AF5" w:rsidRDefault="00BD7967" w:rsidP="00857BF5">
      <w:pPr>
        <w:pStyle w:val="Heading3"/>
        <w:rPr>
          <w:rFonts w:eastAsia="Arial"/>
          <w:w w:val="105"/>
          <w:lang w:val="en-US"/>
        </w:rPr>
      </w:pPr>
      <w:r w:rsidRPr="005C6AF5">
        <w:rPr>
          <w:rFonts w:eastAsia="Arial"/>
          <w:w w:val="105"/>
          <w:lang w:val="en-US"/>
        </w:rPr>
        <w:t>Program Objective</w:t>
      </w:r>
    </w:p>
    <w:p w14:paraId="2679A495" w14:textId="77777777" w:rsidR="00BD7967" w:rsidRPr="005C6AF5" w:rsidRDefault="00BD7967" w:rsidP="00BD7967">
      <w:pPr>
        <w:spacing w:line="276" w:lineRule="auto"/>
        <w:rPr>
          <w:rFonts w:cs="Arial"/>
        </w:rPr>
      </w:pPr>
      <w:r w:rsidRPr="005C6AF5">
        <w:rPr>
          <w:rFonts w:cs="Arial"/>
        </w:rPr>
        <w:t>Improve the mental health and wellbeing of all Australians, including a focus on suicide prevention</w:t>
      </w:r>
      <w:r>
        <w:rPr>
          <w:rFonts w:cs="Arial"/>
        </w:rPr>
        <w:t>.</w:t>
      </w:r>
    </w:p>
    <w:p w14:paraId="23ABAF03" w14:textId="77777777" w:rsidR="00BD7967" w:rsidRPr="005C6AF5" w:rsidRDefault="00BD7967" w:rsidP="00857BF5">
      <w:pPr>
        <w:pStyle w:val="Heading3"/>
        <w:rPr>
          <w:rFonts w:eastAsia="Arial"/>
          <w:w w:val="105"/>
          <w:lang w:val="en-US"/>
        </w:rPr>
      </w:pPr>
      <w:r w:rsidRPr="005C6AF5">
        <w:rPr>
          <w:rFonts w:eastAsia="Arial"/>
          <w:w w:val="105"/>
          <w:lang w:val="en-US"/>
        </w:rPr>
        <w:t>Our Operating Focus</w:t>
      </w:r>
    </w:p>
    <w:p w14:paraId="0C65D97D" w14:textId="77777777" w:rsidR="00BD7967" w:rsidRDefault="00BD7967" w:rsidP="00BD7967">
      <w:pPr>
        <w:rPr>
          <w:rFonts w:cs="Arial"/>
        </w:rPr>
      </w:pPr>
      <w:r w:rsidRPr="007B2610">
        <w:rPr>
          <w:rFonts w:cs="Arial"/>
        </w:rPr>
        <w:t xml:space="preserve">We will implement the Government’s priority to improve Australia’s mental health care system to ensure all Australians have access to mental health and suicide prevention services when and where they are needed.  </w:t>
      </w:r>
    </w:p>
    <w:p w14:paraId="750E8224" w14:textId="7E33265E" w:rsidR="00BD7967" w:rsidRPr="005C6AF5" w:rsidRDefault="00BD7967" w:rsidP="00BD7967">
      <w:pPr>
        <w:rPr>
          <w:rFonts w:cs="Arial"/>
        </w:rPr>
      </w:pPr>
      <w:r w:rsidRPr="005C6AF5">
        <w:rPr>
          <w:rFonts w:cs="Arial"/>
        </w:rPr>
        <w:t>The complexity and fragmentation of the mental health and suicide prevention system requires significant and sustained reform. The Productivity Commission Inquiry into Mental Health, the National Suicide Prevention Adviser, the Royal Commission into Victoria’s Mental Health System</w:t>
      </w:r>
      <w:r w:rsidR="00E427D6">
        <w:rPr>
          <w:rFonts w:cs="Arial"/>
        </w:rPr>
        <w:t>,</w:t>
      </w:r>
      <w:r w:rsidRPr="005C6AF5">
        <w:rPr>
          <w:rFonts w:cs="Arial"/>
        </w:rPr>
        <w:t xml:space="preserve"> and the Select Committee on Mental Health and Suicide Prevention all identified significant gaps in the mental health and suicide prevention system and recommend system</w:t>
      </w:r>
      <w:r>
        <w:rPr>
          <w:rFonts w:cs="Arial"/>
        </w:rPr>
        <w:t>-</w:t>
      </w:r>
      <w:r w:rsidRPr="005C6AF5">
        <w:rPr>
          <w:rFonts w:cs="Arial"/>
        </w:rPr>
        <w:t>wide reform.</w:t>
      </w:r>
    </w:p>
    <w:p w14:paraId="48A399CF" w14:textId="77777777" w:rsidR="00BD7967" w:rsidRPr="005C6AF5" w:rsidRDefault="00BD7967" w:rsidP="00BD7967">
      <w:pPr>
        <w:rPr>
          <w:rFonts w:cs="Arial"/>
        </w:rPr>
      </w:pPr>
      <w:r w:rsidRPr="005C6AF5">
        <w:rPr>
          <w:rFonts w:cs="Arial"/>
        </w:rPr>
        <w:t xml:space="preserve">While </w:t>
      </w:r>
      <w:r>
        <w:rPr>
          <w:rFonts w:cs="Arial"/>
        </w:rPr>
        <w:t>we have</w:t>
      </w:r>
      <w:r w:rsidRPr="005C6AF5">
        <w:rPr>
          <w:rFonts w:cs="Arial"/>
        </w:rPr>
        <w:t xml:space="preserve"> commenced reform in a range of areas in recent years, further ongoing reform is required. This relies on the sustained commitment and cooperation of all Australian governments, noting responsibility for mental health and suicide prevention is shared between the Commonwealth and states and territories.</w:t>
      </w:r>
      <w:r w:rsidRPr="005C6AF5" w:rsidDel="00C06B5A">
        <w:rPr>
          <w:rFonts w:cs="Arial"/>
        </w:rPr>
        <w:t xml:space="preserve"> </w:t>
      </w:r>
    </w:p>
    <w:p w14:paraId="4750886B" w14:textId="0B53DE49" w:rsidR="00BD7967" w:rsidRPr="005C6AF5" w:rsidRDefault="00BD7967" w:rsidP="00BD7967">
      <w:pPr>
        <w:rPr>
          <w:rFonts w:cs="Arial"/>
        </w:rPr>
      </w:pPr>
      <w:r w:rsidRPr="005C6AF5">
        <w:rPr>
          <w:rFonts w:cs="Arial"/>
        </w:rPr>
        <w:t>The National Mental Health and Suicide Prevention Agreement (National Agreement) came into effect on 8 March 2022. Bilateral schedules with all states and territories form part of the National Agreement and define funding for specific initiatives at the state level. Through the National Agreement, governments will collaborate on systemic, whole</w:t>
      </w:r>
      <w:r>
        <w:rPr>
          <w:rFonts w:cs="Arial"/>
        </w:rPr>
        <w:t xml:space="preserve"> </w:t>
      </w:r>
      <w:r w:rsidRPr="005C6AF5">
        <w:rPr>
          <w:rFonts w:cs="Arial"/>
        </w:rPr>
        <w:t>of</w:t>
      </w:r>
      <w:r>
        <w:rPr>
          <w:rFonts w:cs="Arial"/>
        </w:rPr>
        <w:t xml:space="preserve"> </w:t>
      </w:r>
      <w:r w:rsidRPr="005C6AF5">
        <w:rPr>
          <w:rFonts w:cs="Arial"/>
        </w:rPr>
        <w:t>government reform to deliver a comprehensive, coordinated, consumer focused</w:t>
      </w:r>
      <w:r w:rsidR="00E427D6">
        <w:rPr>
          <w:rFonts w:cs="Arial"/>
        </w:rPr>
        <w:t>,</w:t>
      </w:r>
      <w:r w:rsidRPr="005C6AF5">
        <w:rPr>
          <w:rFonts w:cs="Arial"/>
        </w:rPr>
        <w:t xml:space="preserve"> and compassionate mental health and suicide prevention system to benefit all Australians.</w:t>
      </w:r>
    </w:p>
    <w:p w14:paraId="778E5220" w14:textId="0FC13797" w:rsidR="00BD7967" w:rsidRPr="005C6AF5" w:rsidRDefault="00E427D6" w:rsidP="00BD7967">
      <w:pPr>
        <w:rPr>
          <w:rFonts w:cs="Arial"/>
        </w:rPr>
      </w:pPr>
      <w:r>
        <w:rPr>
          <w:rFonts w:cs="Arial"/>
        </w:rPr>
        <w:t xml:space="preserve">Our </w:t>
      </w:r>
      <w:proofErr w:type="gramStart"/>
      <w:r>
        <w:rPr>
          <w:rFonts w:cs="Arial"/>
        </w:rPr>
        <w:t>Department</w:t>
      </w:r>
      <w:proofErr w:type="gramEnd"/>
      <w:r>
        <w:rPr>
          <w:rFonts w:cs="Arial"/>
        </w:rPr>
        <w:t xml:space="preserve"> is</w:t>
      </w:r>
      <w:r w:rsidR="00BD7967" w:rsidRPr="005C6AF5">
        <w:rPr>
          <w:rFonts w:cs="Arial"/>
        </w:rPr>
        <w:t xml:space="preserve"> proud and excited to be at the forefront of driving reform in this critical area and implementing the National Agreement. This will be achieved by working in partnership with states and territories on the foundations of the mental health system, clarifying roles, joint planning and co-investment in services, and opportunities to better integrate across the system. We will work in partnership with the Department of the Prime Minister and Cabinet on whole of </w:t>
      </w:r>
      <w:r w:rsidR="00BD7967">
        <w:rPr>
          <w:rFonts w:cs="Arial"/>
        </w:rPr>
        <w:t>Australian G</w:t>
      </w:r>
      <w:r w:rsidR="00BD7967" w:rsidRPr="005C6AF5">
        <w:rPr>
          <w:rFonts w:cs="Arial"/>
        </w:rPr>
        <w:t>overnment engagement</w:t>
      </w:r>
      <w:r w:rsidR="00BD7967">
        <w:rPr>
          <w:rFonts w:cs="Arial"/>
        </w:rPr>
        <w:t xml:space="preserve">, </w:t>
      </w:r>
      <w:r w:rsidR="00BD7967" w:rsidRPr="005C6AF5">
        <w:rPr>
          <w:rFonts w:cs="Arial"/>
        </w:rPr>
        <w:t xml:space="preserve">continue to invest in and support key areas of need, and closely monitor the services provided to the community through mental health initiatives and programs. </w:t>
      </w:r>
    </w:p>
    <w:p w14:paraId="29F18CFD" w14:textId="77777777" w:rsidR="00BD7967" w:rsidRPr="005C6AF5" w:rsidRDefault="00BD7967" w:rsidP="00BD7967">
      <w:pPr>
        <w:rPr>
          <w:rFonts w:cs="Arial"/>
        </w:rPr>
      </w:pPr>
      <w:r w:rsidRPr="005C6AF5">
        <w:rPr>
          <w:rFonts w:cs="Arial"/>
        </w:rPr>
        <w:t xml:space="preserve">We will also continue to work with Primary Health Networks (PHNs) and other key stakeholders to develop regional services based on assessed </w:t>
      </w:r>
      <w:proofErr w:type="gramStart"/>
      <w:r w:rsidRPr="005C6AF5">
        <w:rPr>
          <w:rFonts w:cs="Arial"/>
        </w:rPr>
        <w:t>need</w:t>
      </w:r>
      <w:r>
        <w:rPr>
          <w:rFonts w:cs="Arial"/>
        </w:rPr>
        <w:t>,</w:t>
      </w:r>
      <w:r w:rsidRPr="005C6AF5">
        <w:rPr>
          <w:rFonts w:cs="Arial"/>
        </w:rPr>
        <w:t xml:space="preserve"> and</w:t>
      </w:r>
      <w:proofErr w:type="gramEnd"/>
      <w:r w:rsidRPr="005C6AF5">
        <w:rPr>
          <w:rFonts w:cs="Arial"/>
        </w:rPr>
        <w:t xml:space="preserve"> implement new initiatives to address gaps in the current system. </w:t>
      </w:r>
    </w:p>
    <w:p w14:paraId="32BA8706" w14:textId="3134FB37" w:rsidR="00BD7967" w:rsidRPr="005C6AF5" w:rsidRDefault="00E427D6" w:rsidP="00BD7967">
      <w:pPr>
        <w:rPr>
          <w:rFonts w:cs="Arial"/>
        </w:rPr>
      </w:pPr>
      <w:r>
        <w:rPr>
          <w:rFonts w:cs="Arial"/>
        </w:rPr>
        <w:t xml:space="preserve">Our </w:t>
      </w:r>
      <w:proofErr w:type="gramStart"/>
      <w:r>
        <w:rPr>
          <w:rFonts w:cs="Arial"/>
        </w:rPr>
        <w:t>Department</w:t>
      </w:r>
      <w:proofErr w:type="gramEnd"/>
      <w:r>
        <w:rPr>
          <w:rFonts w:cs="Arial"/>
        </w:rPr>
        <w:t xml:space="preserve"> </w:t>
      </w:r>
      <w:r w:rsidR="00BD7967" w:rsidRPr="005C6AF5">
        <w:rPr>
          <w:rFonts w:cs="Arial"/>
        </w:rPr>
        <w:t>will continue to focus on:</w:t>
      </w:r>
    </w:p>
    <w:p w14:paraId="38DAC51A" w14:textId="36EDD4E8" w:rsidR="00BD7967" w:rsidRPr="005C6AF5" w:rsidRDefault="00BD7967" w:rsidP="005250C1">
      <w:pPr>
        <w:pStyle w:val="ListParagraph"/>
        <w:numPr>
          <w:ilvl w:val="0"/>
          <w:numId w:val="13"/>
        </w:numPr>
        <w:ind w:left="357" w:hanging="357"/>
        <w:rPr>
          <w:rFonts w:cs="Arial"/>
        </w:rPr>
      </w:pPr>
      <w:r w:rsidRPr="005C6AF5">
        <w:rPr>
          <w:rFonts w:cs="Arial"/>
        </w:rPr>
        <w:t>Prevention and early intervention, to provide all Australians greater access and choice to engage with high quality, free</w:t>
      </w:r>
      <w:r w:rsidR="00E427D6">
        <w:rPr>
          <w:rFonts w:cs="Arial"/>
        </w:rPr>
        <w:t>,</w:t>
      </w:r>
      <w:r w:rsidRPr="005C6AF5">
        <w:rPr>
          <w:rFonts w:cs="Arial"/>
        </w:rPr>
        <w:t xml:space="preserve"> and </w:t>
      </w:r>
      <w:proofErr w:type="gramStart"/>
      <w:r w:rsidRPr="005C6AF5">
        <w:rPr>
          <w:rFonts w:cs="Arial"/>
        </w:rPr>
        <w:t>low cost</w:t>
      </w:r>
      <w:proofErr w:type="gramEnd"/>
      <w:r w:rsidRPr="005C6AF5">
        <w:rPr>
          <w:rFonts w:cs="Arial"/>
        </w:rPr>
        <w:t xml:space="preserve"> digital mental health services early to prevent mental illness. This includes addressing social determinants of mental health</w:t>
      </w:r>
      <w:r>
        <w:rPr>
          <w:rFonts w:cs="Arial"/>
        </w:rPr>
        <w:t>,</w:t>
      </w:r>
      <w:r w:rsidRPr="005C6AF5">
        <w:rPr>
          <w:rFonts w:cs="Arial"/>
        </w:rPr>
        <w:t xml:space="preserve"> such as housing and homelessness, education, employment</w:t>
      </w:r>
      <w:r w:rsidR="00D7361D">
        <w:rPr>
          <w:rFonts w:cs="Arial"/>
        </w:rPr>
        <w:t>,</w:t>
      </w:r>
      <w:r w:rsidRPr="005C6AF5">
        <w:rPr>
          <w:rFonts w:cs="Arial"/>
        </w:rPr>
        <w:t xml:space="preserve"> and interaction with the justice system. </w:t>
      </w:r>
    </w:p>
    <w:p w14:paraId="3BC83AB5" w14:textId="149E57B4" w:rsidR="00BD7967" w:rsidRPr="005C6AF5" w:rsidRDefault="00561242" w:rsidP="005250C1">
      <w:pPr>
        <w:pStyle w:val="ListParagraph"/>
        <w:numPr>
          <w:ilvl w:val="0"/>
          <w:numId w:val="13"/>
        </w:numPr>
        <w:ind w:left="357" w:hanging="357"/>
        <w:rPr>
          <w:rFonts w:cs="Arial"/>
        </w:rPr>
      </w:pPr>
      <w:r>
        <w:rPr>
          <w:rFonts w:cs="Arial"/>
        </w:rPr>
        <w:t>Maintaining</w:t>
      </w:r>
      <w:r w:rsidR="00BD7967" w:rsidRPr="005C6AF5">
        <w:rPr>
          <w:rFonts w:cs="Arial"/>
        </w:rPr>
        <w:t xml:space="preserve"> commitment to working toward zero suicides through activities </w:t>
      </w:r>
      <w:r w:rsidR="00E427D6">
        <w:rPr>
          <w:rFonts w:cs="Arial"/>
        </w:rPr>
        <w:t>preventing</w:t>
      </w:r>
      <w:r w:rsidR="00BD7967" w:rsidRPr="005C6AF5">
        <w:rPr>
          <w:rFonts w:cs="Arial"/>
        </w:rPr>
        <w:t xml:space="preserve"> suicide and self-</w:t>
      </w:r>
      <w:proofErr w:type="gramStart"/>
      <w:r w:rsidR="00BD7967" w:rsidRPr="005C6AF5">
        <w:rPr>
          <w:rFonts w:cs="Arial"/>
        </w:rPr>
        <w:t>harm, and</w:t>
      </w:r>
      <w:proofErr w:type="gramEnd"/>
      <w:r w:rsidR="00BD7967" w:rsidRPr="005C6AF5">
        <w:rPr>
          <w:rFonts w:cs="Arial"/>
        </w:rPr>
        <w:t xml:space="preserve"> provide support to those impacted by suicide.</w:t>
      </w:r>
    </w:p>
    <w:p w14:paraId="0B80F771" w14:textId="4ADD0DFA" w:rsidR="00BD7967" w:rsidRPr="005C6AF5" w:rsidRDefault="00BD7967" w:rsidP="005250C1">
      <w:pPr>
        <w:pStyle w:val="ListParagraph"/>
        <w:numPr>
          <w:ilvl w:val="0"/>
          <w:numId w:val="13"/>
        </w:numPr>
        <w:ind w:left="357" w:hanging="357"/>
        <w:rPr>
          <w:rFonts w:cs="Arial"/>
        </w:rPr>
      </w:pPr>
      <w:r w:rsidRPr="005C6AF5">
        <w:rPr>
          <w:rFonts w:cs="Arial"/>
        </w:rPr>
        <w:t xml:space="preserve">Treatment, to ensure easy to access, high quality, person-centred treatment for all Australians who need it, at the right stage of life. </w:t>
      </w:r>
    </w:p>
    <w:p w14:paraId="6DA15AAD" w14:textId="77777777" w:rsidR="00BD7967" w:rsidRPr="005C6AF5" w:rsidRDefault="00BD7967" w:rsidP="005250C1">
      <w:pPr>
        <w:pStyle w:val="ListParagraph"/>
        <w:numPr>
          <w:ilvl w:val="0"/>
          <w:numId w:val="13"/>
        </w:numPr>
        <w:ind w:left="357" w:hanging="357"/>
        <w:rPr>
          <w:rFonts w:cs="Arial"/>
        </w:rPr>
      </w:pPr>
      <w:r w:rsidRPr="005C6AF5">
        <w:rPr>
          <w:rFonts w:cs="Arial"/>
        </w:rPr>
        <w:lastRenderedPageBreak/>
        <w:t xml:space="preserve">Support for priority populations through effective and culturally appropriate mental health services for specific groups at increased risk of mental ill health. </w:t>
      </w:r>
    </w:p>
    <w:p w14:paraId="62209AA1" w14:textId="77777777" w:rsidR="00BD7967" w:rsidRPr="007B2610" w:rsidRDefault="00BD7967" w:rsidP="005250C1">
      <w:pPr>
        <w:pStyle w:val="ListParagraph"/>
        <w:numPr>
          <w:ilvl w:val="0"/>
          <w:numId w:val="13"/>
        </w:numPr>
        <w:ind w:left="357" w:hanging="357"/>
        <w:rPr>
          <w:rFonts w:cs="Arial"/>
        </w:rPr>
      </w:pPr>
      <w:r w:rsidRPr="005C6AF5">
        <w:rPr>
          <w:rFonts w:cs="Arial"/>
        </w:rPr>
        <w:t xml:space="preserve">Workforce and governance, to support Australia’s mental health system and workforce. </w:t>
      </w:r>
    </w:p>
    <w:p w14:paraId="17D8EF07" w14:textId="77777777" w:rsidR="00BD7967" w:rsidRDefault="00BD7967" w:rsidP="00BD7967">
      <w:pPr>
        <w:rPr>
          <w:rFonts w:eastAsia="Arial" w:cs="Arial"/>
          <w:color w:val="358189"/>
          <w:w w:val="105"/>
          <w:sz w:val="32"/>
          <w:szCs w:val="32"/>
          <w:lang w:val="en-US"/>
        </w:rPr>
      </w:pPr>
      <w:r>
        <w:rPr>
          <w:rFonts w:eastAsia="Arial" w:cs="Arial"/>
          <w:color w:val="358189"/>
          <w:w w:val="105"/>
          <w:sz w:val="32"/>
          <w:szCs w:val="32"/>
          <w:lang w:val="en-US"/>
        </w:rPr>
        <w:br w:type="page"/>
      </w:r>
    </w:p>
    <w:p w14:paraId="78569F87" w14:textId="77777777" w:rsidR="00BD7967" w:rsidRPr="005C6AF5" w:rsidRDefault="00BD7967" w:rsidP="00857BF5">
      <w:pPr>
        <w:pStyle w:val="Heading3"/>
      </w:pPr>
      <w:r w:rsidRPr="005C6AF5">
        <w:rPr>
          <w:rFonts w:eastAsia="Arial"/>
          <w:w w:val="105"/>
          <w:lang w:val="en-US"/>
        </w:rPr>
        <w:lastRenderedPageBreak/>
        <w:t>Key Activities – Program 1.2</w:t>
      </w: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3"/>
        <w:gridCol w:w="441"/>
        <w:gridCol w:w="441"/>
        <w:gridCol w:w="439"/>
        <w:gridCol w:w="486"/>
      </w:tblGrid>
      <w:tr w:rsidR="00BD7967" w:rsidRPr="005C6AF5" w14:paraId="727EA4E5" w14:textId="77777777" w:rsidTr="0098066A">
        <w:trPr>
          <w:trHeight w:val="1229"/>
          <w:tblHeader/>
        </w:trPr>
        <w:tc>
          <w:tcPr>
            <w:tcW w:w="7973"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2E3302E4" w14:textId="77777777" w:rsidR="00BD7967" w:rsidRPr="00BB26F1" w:rsidRDefault="00BD7967" w:rsidP="00132DC6">
            <w:pPr>
              <w:pStyle w:val="BodyText"/>
              <w:rPr>
                <w:rStyle w:val="Strong"/>
                <w:sz w:val="20"/>
                <w:szCs w:val="20"/>
              </w:rPr>
            </w:pPr>
            <w:r w:rsidRPr="00BB26F1">
              <w:rPr>
                <w:rStyle w:val="Strong"/>
                <w:sz w:val="20"/>
                <w:szCs w:val="20"/>
              </w:rPr>
              <w:t>Key Activities</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7602C09D" w14:textId="77777777" w:rsidR="00BD7967" w:rsidRPr="00BB26F1" w:rsidRDefault="00BD7967">
            <w:pPr>
              <w:pStyle w:val="BodyText"/>
              <w:rPr>
                <w:rStyle w:val="Strong"/>
                <w:sz w:val="20"/>
                <w:szCs w:val="20"/>
              </w:rPr>
            </w:pPr>
            <w:r w:rsidRPr="00BB26F1">
              <w:rPr>
                <w:rStyle w:val="Strong"/>
                <w:sz w:val="20"/>
                <w:szCs w:val="20"/>
              </w:rPr>
              <w:t>2022–23</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62A4346E" w14:textId="77777777" w:rsidR="00BD7967" w:rsidRPr="00BB26F1" w:rsidRDefault="00BD7967">
            <w:pPr>
              <w:pStyle w:val="BodyText"/>
              <w:rPr>
                <w:rStyle w:val="Strong"/>
                <w:sz w:val="20"/>
                <w:szCs w:val="20"/>
              </w:rPr>
            </w:pPr>
            <w:r w:rsidRPr="00BB26F1">
              <w:rPr>
                <w:rStyle w:val="Strong"/>
                <w:sz w:val="20"/>
                <w:szCs w:val="20"/>
              </w:rPr>
              <w:t>2023–24</w:t>
            </w:r>
          </w:p>
        </w:tc>
        <w:tc>
          <w:tcPr>
            <w:tcW w:w="43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507C414B" w14:textId="77777777" w:rsidR="00BD7967" w:rsidRPr="00BB26F1" w:rsidRDefault="00BD7967">
            <w:pPr>
              <w:pStyle w:val="BodyText"/>
              <w:rPr>
                <w:rStyle w:val="Strong"/>
                <w:sz w:val="20"/>
                <w:szCs w:val="20"/>
              </w:rPr>
            </w:pPr>
            <w:r w:rsidRPr="00BB26F1">
              <w:rPr>
                <w:rStyle w:val="Strong"/>
                <w:sz w:val="20"/>
                <w:szCs w:val="20"/>
              </w:rPr>
              <w:t>2024–25</w:t>
            </w:r>
          </w:p>
        </w:tc>
        <w:tc>
          <w:tcPr>
            <w:tcW w:w="486"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49E1B236" w14:textId="77777777" w:rsidR="00BD7967" w:rsidRPr="00BB26F1" w:rsidRDefault="00BD7967">
            <w:pPr>
              <w:pStyle w:val="BodyText"/>
              <w:rPr>
                <w:rStyle w:val="Strong"/>
                <w:sz w:val="20"/>
                <w:szCs w:val="20"/>
              </w:rPr>
            </w:pPr>
            <w:r w:rsidRPr="00BB26F1">
              <w:rPr>
                <w:rStyle w:val="Strong"/>
                <w:sz w:val="20"/>
                <w:szCs w:val="20"/>
              </w:rPr>
              <w:t>2025–26</w:t>
            </w:r>
          </w:p>
        </w:tc>
      </w:tr>
      <w:tr w:rsidR="00BD7967" w:rsidRPr="005C6AF5" w14:paraId="4FCB2A69"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7F88D8E1" w14:textId="77777777" w:rsidR="00BD7967" w:rsidRPr="00A06862" w:rsidRDefault="00BD7967" w:rsidP="00494F40">
            <w:pPr>
              <w:spacing w:before="40" w:after="40"/>
              <w:rPr>
                <w:color w:val="FF0000"/>
                <w:sz w:val="18"/>
                <w:szCs w:val="18"/>
              </w:rPr>
            </w:pPr>
            <w:r w:rsidRPr="00A06862">
              <w:rPr>
                <w:rFonts w:cs="Arial"/>
                <w:sz w:val="18"/>
                <w:szCs w:val="18"/>
              </w:rPr>
              <w:t>Working with states and territories to implement the National Mental Health and Suicide Prevention Agreement and associated bilateral schedules.</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FF51AF6" w14:textId="77777777"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9182682" w14:textId="77777777" w:rsidR="00BD7967" w:rsidRPr="0072639B" w:rsidRDefault="00BD7967" w:rsidP="00494F4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6E8A2C94" w14:textId="77777777" w:rsidR="00BD7967" w:rsidRPr="0072639B" w:rsidRDefault="00BD7967" w:rsidP="00494F40">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DD246C" w14:textId="77777777" w:rsidR="00BD7967" w:rsidRPr="0072639B" w:rsidRDefault="00BD7967" w:rsidP="00494F40">
            <w:pPr>
              <w:rPr>
                <w:sz w:val="36"/>
                <w:szCs w:val="36"/>
                <w:highlight w:val="yellow"/>
              </w:rPr>
            </w:pPr>
            <w:r w:rsidRPr="0072639B">
              <w:rPr>
                <w:sz w:val="36"/>
                <w:szCs w:val="36"/>
              </w:rPr>
              <w:t>●</w:t>
            </w:r>
          </w:p>
        </w:tc>
      </w:tr>
      <w:tr w:rsidR="00BD7967" w:rsidRPr="005C6AF5" w14:paraId="0EFDCAAC"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6165BB4A" w14:textId="295DCB29" w:rsidR="00BD7967" w:rsidRPr="00A06862" w:rsidRDefault="00BD7967" w:rsidP="00494F40">
            <w:pPr>
              <w:spacing w:before="40" w:after="40"/>
              <w:rPr>
                <w:color w:val="FF0000"/>
                <w:sz w:val="18"/>
                <w:szCs w:val="18"/>
              </w:rPr>
            </w:pPr>
            <w:r w:rsidRPr="00A06862">
              <w:rPr>
                <w:rFonts w:cs="Arial"/>
                <w:sz w:val="18"/>
                <w:szCs w:val="18"/>
              </w:rPr>
              <w:t>Establishing targeted regional initiatives for suicide prevention</w:t>
            </w:r>
            <w:r w:rsidR="00BE5CB1">
              <w:rPr>
                <w:rFonts w:cs="Arial"/>
                <w:sz w:val="18"/>
                <w:szCs w:val="18"/>
              </w:rPr>
              <w:t xml:space="preserve"> and implementing initiatives to address the impact of suicide and mental ill</w:t>
            </w:r>
            <w:r w:rsidR="00DC102D">
              <w:rPr>
                <w:rFonts w:cs="Arial"/>
                <w:sz w:val="18"/>
                <w:szCs w:val="18"/>
              </w:rPr>
              <w:t xml:space="preserve"> </w:t>
            </w:r>
            <w:r w:rsidR="00BE5CB1">
              <w:rPr>
                <w:rFonts w:cs="Arial"/>
                <w:sz w:val="18"/>
                <w:szCs w:val="18"/>
              </w:rPr>
              <w:t>health on First Nations people</w:t>
            </w:r>
            <w:r w:rsidR="00E53F0D">
              <w:rPr>
                <w:rFonts w:cs="Arial"/>
                <w:sz w:val="18"/>
                <w:szCs w:val="18"/>
              </w:rPr>
              <w:t>s</w:t>
            </w:r>
            <w:r w:rsidR="00BE5CB1">
              <w:rPr>
                <w:rFonts w:cs="Arial"/>
                <w:sz w:val="18"/>
                <w:szCs w:val="18"/>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6CEF980" w14:textId="30961488"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D466165" w14:textId="1C1D7173" w:rsidR="00BD7967" w:rsidRPr="0072639B" w:rsidRDefault="00BD7967" w:rsidP="00494F4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131484" w14:textId="77777777" w:rsidR="00BD7967" w:rsidRPr="0072639B" w:rsidRDefault="00BD7967" w:rsidP="00494F40">
            <w:pPr>
              <w:rPr>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06E7F7" w14:textId="77777777" w:rsidR="00BD7967" w:rsidRPr="0072639B" w:rsidRDefault="00BD7967" w:rsidP="00494F40">
            <w:pPr>
              <w:rPr>
                <w:sz w:val="36"/>
                <w:szCs w:val="36"/>
                <w:highlight w:val="yellow"/>
              </w:rPr>
            </w:pPr>
          </w:p>
        </w:tc>
      </w:tr>
      <w:tr w:rsidR="00BE5CB1" w:rsidRPr="005C6AF5" w14:paraId="65D54007" w14:textId="77777777" w:rsidTr="000C08E2">
        <w:trPr>
          <w:trHeight w:val="582"/>
        </w:trPr>
        <w:tc>
          <w:tcPr>
            <w:tcW w:w="7973" w:type="dxa"/>
            <w:tcBorders>
              <w:top w:val="single" w:sz="4" w:space="0" w:color="000000"/>
              <w:left w:val="single" w:sz="4" w:space="0" w:color="000000"/>
              <w:bottom w:val="single" w:sz="4" w:space="0" w:color="000000"/>
              <w:right w:val="single" w:sz="4" w:space="0" w:color="000000"/>
            </w:tcBorders>
          </w:tcPr>
          <w:p w14:paraId="421C7209" w14:textId="32FE0E7C" w:rsidR="00BE5CB1" w:rsidRPr="00A06862" w:rsidRDefault="00BE5CB1" w:rsidP="00BE5CB1">
            <w:pPr>
              <w:spacing w:before="40" w:after="40"/>
              <w:rPr>
                <w:rFonts w:cs="Arial"/>
                <w:sz w:val="18"/>
                <w:szCs w:val="18"/>
              </w:rPr>
            </w:pPr>
            <w:r w:rsidRPr="00A06862">
              <w:rPr>
                <w:rFonts w:cs="Arial"/>
                <w:sz w:val="18"/>
                <w:szCs w:val="18"/>
              </w:rPr>
              <w:t>Improving the mental health and wellbeing of children and their families through strengthened support for new and expectant parents, early intervention</w:t>
            </w:r>
            <w:r w:rsidR="00D7361D">
              <w:rPr>
                <w:rFonts w:cs="Arial"/>
                <w:sz w:val="18"/>
                <w:szCs w:val="18"/>
              </w:rPr>
              <w:t>,</w:t>
            </w:r>
            <w:r w:rsidRPr="00A06862">
              <w:rPr>
                <w:rFonts w:cs="Arial"/>
                <w:sz w:val="18"/>
                <w:szCs w:val="18"/>
              </w:rPr>
              <w:t xml:space="preserve"> and multidisciplinary care.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84F9278" w14:textId="00A09D73" w:rsidR="00BE5CB1" w:rsidRPr="0072639B" w:rsidDel="00BE5CB1" w:rsidRDefault="00BE5CB1" w:rsidP="00BE5CB1">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7FB2DF34" w14:textId="2CC50717" w:rsidR="00BE5CB1" w:rsidRPr="0072639B" w:rsidDel="00BE5CB1" w:rsidRDefault="00BE5CB1" w:rsidP="00BE5CB1">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0C29D763" w14:textId="1DADCDAF" w:rsidR="00BE5CB1" w:rsidRPr="0072639B" w:rsidRDefault="00BE5CB1" w:rsidP="00BE5CB1">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C38B06E" w14:textId="2FB866C3" w:rsidR="00BE5CB1" w:rsidRPr="0072639B" w:rsidRDefault="00BE5CB1" w:rsidP="00BE5CB1">
            <w:pPr>
              <w:rPr>
                <w:sz w:val="36"/>
                <w:szCs w:val="36"/>
                <w:highlight w:val="yellow"/>
              </w:rPr>
            </w:pPr>
            <w:r w:rsidRPr="0072639B">
              <w:rPr>
                <w:sz w:val="36"/>
                <w:szCs w:val="36"/>
              </w:rPr>
              <w:t>●</w:t>
            </w:r>
          </w:p>
        </w:tc>
      </w:tr>
      <w:tr w:rsidR="00BE5CB1" w:rsidRPr="005C6AF5" w14:paraId="09905B19" w14:textId="77777777" w:rsidTr="00E26C46">
        <w:trPr>
          <w:trHeight w:val="582"/>
        </w:trPr>
        <w:tc>
          <w:tcPr>
            <w:tcW w:w="7973" w:type="dxa"/>
            <w:tcBorders>
              <w:top w:val="single" w:sz="4" w:space="0" w:color="000000"/>
              <w:left w:val="single" w:sz="4" w:space="0" w:color="000000"/>
              <w:bottom w:val="single" w:sz="4" w:space="0" w:color="000000"/>
              <w:right w:val="single" w:sz="4" w:space="0" w:color="000000"/>
            </w:tcBorders>
          </w:tcPr>
          <w:p w14:paraId="3F3DEDBD" w14:textId="71423F2F" w:rsidR="00BE5CB1" w:rsidRPr="00A06862" w:rsidRDefault="00BE5CB1" w:rsidP="00BE5CB1">
            <w:pPr>
              <w:spacing w:before="40" w:after="40"/>
              <w:rPr>
                <w:rFonts w:cs="Arial"/>
                <w:sz w:val="18"/>
                <w:szCs w:val="18"/>
              </w:rPr>
            </w:pPr>
            <w:r w:rsidRPr="00A06862">
              <w:rPr>
                <w:rFonts w:cs="Arial"/>
                <w:sz w:val="18"/>
                <w:szCs w:val="18"/>
              </w:rPr>
              <w:t>Enhancing the capacity of headspace youth services and improving access to community based mental health services for adults.</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5D63EFB" w14:textId="157EE91C" w:rsidR="00BE5CB1" w:rsidRPr="0072639B" w:rsidRDefault="00BE5CB1" w:rsidP="00BE5CB1">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73AFC6C" w14:textId="40C1948A" w:rsidR="00BE5CB1" w:rsidRPr="0072639B" w:rsidRDefault="00BE5CB1" w:rsidP="00BE5CB1">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3CF2A1E3" w14:textId="5D6C42E7" w:rsidR="00BE5CB1" w:rsidRPr="0072639B" w:rsidRDefault="00BE5CB1" w:rsidP="00BE5CB1">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43395576" w14:textId="1D4F90C8" w:rsidR="00BE5CB1" w:rsidRPr="0072639B" w:rsidRDefault="00BE5CB1" w:rsidP="00BE5CB1">
            <w:pPr>
              <w:rPr>
                <w:sz w:val="36"/>
                <w:szCs w:val="36"/>
              </w:rPr>
            </w:pPr>
            <w:r w:rsidRPr="0072639B">
              <w:rPr>
                <w:sz w:val="36"/>
                <w:szCs w:val="36"/>
              </w:rPr>
              <w:t>●</w:t>
            </w:r>
          </w:p>
        </w:tc>
      </w:tr>
      <w:tr w:rsidR="00BE5CB1" w:rsidRPr="005C6AF5" w14:paraId="1B21BA89" w14:textId="77777777" w:rsidTr="00E26C46">
        <w:trPr>
          <w:trHeight w:val="582"/>
        </w:trPr>
        <w:tc>
          <w:tcPr>
            <w:tcW w:w="7973" w:type="dxa"/>
            <w:tcBorders>
              <w:top w:val="single" w:sz="4" w:space="0" w:color="000000"/>
              <w:left w:val="single" w:sz="4" w:space="0" w:color="000000"/>
              <w:bottom w:val="single" w:sz="4" w:space="0" w:color="000000"/>
              <w:right w:val="single" w:sz="4" w:space="0" w:color="000000"/>
            </w:tcBorders>
          </w:tcPr>
          <w:p w14:paraId="74D28787" w14:textId="0E47B02D" w:rsidR="00BE5CB1" w:rsidRPr="00A06862" w:rsidRDefault="00BE5CB1" w:rsidP="00BE5CB1">
            <w:pPr>
              <w:spacing w:before="40" w:after="40"/>
              <w:rPr>
                <w:rFonts w:cs="Arial"/>
                <w:sz w:val="18"/>
                <w:szCs w:val="18"/>
              </w:rPr>
            </w:pPr>
            <w:r w:rsidRPr="00A06862">
              <w:rPr>
                <w:rFonts w:cs="Arial"/>
                <w:sz w:val="18"/>
                <w:szCs w:val="18"/>
              </w:rPr>
              <w:t>Improving access to Medicare</w:t>
            </w:r>
            <w:r w:rsidR="00A7415C">
              <w:rPr>
                <w:rFonts w:cs="Arial"/>
                <w:sz w:val="18"/>
                <w:szCs w:val="18"/>
              </w:rPr>
              <w:t xml:space="preserve"> </w:t>
            </w:r>
            <w:r w:rsidRPr="00A06862">
              <w:rPr>
                <w:rFonts w:cs="Arial"/>
                <w:sz w:val="18"/>
                <w:szCs w:val="18"/>
              </w:rPr>
              <w:t>subsidised mental health care for patients, their families and carers, and aged care residents.</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BA63D8E" w14:textId="129AAAAF" w:rsidR="00BE5CB1" w:rsidRPr="0072639B" w:rsidRDefault="00BE5CB1" w:rsidP="00BE5CB1">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3943FA3" w14:textId="5292C17B" w:rsidR="00BE5CB1" w:rsidRPr="0072639B" w:rsidRDefault="00BE5CB1" w:rsidP="00BE5CB1">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295A1BE5" w14:textId="63157794" w:rsidR="00BE5CB1" w:rsidRPr="0072639B" w:rsidRDefault="00BE5CB1" w:rsidP="00BE5CB1">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00ECE534" w14:textId="4999582F" w:rsidR="00BE5CB1" w:rsidRPr="0072639B" w:rsidRDefault="00BE5CB1" w:rsidP="00BE5CB1">
            <w:pPr>
              <w:rPr>
                <w:sz w:val="36"/>
                <w:szCs w:val="36"/>
              </w:rPr>
            </w:pPr>
            <w:r w:rsidRPr="0072639B">
              <w:rPr>
                <w:sz w:val="36"/>
                <w:szCs w:val="36"/>
              </w:rPr>
              <w:t>●</w:t>
            </w:r>
          </w:p>
        </w:tc>
      </w:tr>
      <w:tr w:rsidR="00BD7967" w:rsidRPr="005C6AF5" w14:paraId="57B142D4"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3954D717" w14:textId="77777777" w:rsidR="00BD7967" w:rsidRPr="00A06862" w:rsidRDefault="00BD7967" w:rsidP="00494F40">
            <w:pPr>
              <w:spacing w:before="40" w:after="40"/>
              <w:rPr>
                <w:color w:val="FF0000"/>
                <w:sz w:val="18"/>
                <w:szCs w:val="18"/>
              </w:rPr>
            </w:pPr>
            <w:r w:rsidRPr="00A06862">
              <w:rPr>
                <w:rFonts w:cs="Arial"/>
                <w:sz w:val="18"/>
                <w:szCs w:val="18"/>
              </w:rPr>
              <w:t>Providing aftercare services to support Australians discharged from hospital following a suicide attempt, and suicide postvention services to support those bereaved by suicide.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06CC6673" w14:textId="77777777"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6A82FC20" w14:textId="77777777" w:rsidR="00BD7967" w:rsidRPr="0072639B" w:rsidRDefault="00BD7967" w:rsidP="00494F4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3E0F5A3A" w14:textId="77777777" w:rsidR="00BD7967" w:rsidRPr="0072639B" w:rsidRDefault="00BD7967" w:rsidP="00494F40">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6E052D8C" w14:textId="77777777" w:rsidR="00BD7967" w:rsidRPr="0072639B" w:rsidRDefault="00BD7967" w:rsidP="00494F40">
            <w:pPr>
              <w:rPr>
                <w:sz w:val="36"/>
                <w:szCs w:val="36"/>
                <w:highlight w:val="yellow"/>
              </w:rPr>
            </w:pPr>
            <w:r w:rsidRPr="0072639B">
              <w:rPr>
                <w:sz w:val="36"/>
                <w:szCs w:val="36"/>
              </w:rPr>
              <w:t>●</w:t>
            </w:r>
          </w:p>
        </w:tc>
      </w:tr>
      <w:tr w:rsidR="00BE5CB1" w:rsidRPr="005C6AF5" w14:paraId="7F0DD0BB" w14:textId="77777777" w:rsidTr="000C08E2">
        <w:trPr>
          <w:trHeight w:val="582"/>
        </w:trPr>
        <w:tc>
          <w:tcPr>
            <w:tcW w:w="7973" w:type="dxa"/>
            <w:tcBorders>
              <w:top w:val="single" w:sz="4" w:space="0" w:color="000000"/>
              <w:left w:val="single" w:sz="4" w:space="0" w:color="000000"/>
              <w:bottom w:val="single" w:sz="4" w:space="0" w:color="000000"/>
              <w:right w:val="single" w:sz="4" w:space="0" w:color="000000"/>
            </w:tcBorders>
          </w:tcPr>
          <w:p w14:paraId="16BF56EA" w14:textId="04BC72C8" w:rsidR="00BE5CB1" w:rsidRPr="00A06862" w:rsidDel="00BE5CB1" w:rsidRDefault="00BE5CB1" w:rsidP="00BE5CB1">
            <w:pPr>
              <w:spacing w:before="40" w:after="40"/>
              <w:rPr>
                <w:rFonts w:cs="Arial"/>
                <w:sz w:val="18"/>
                <w:szCs w:val="18"/>
              </w:rPr>
            </w:pPr>
            <w:r w:rsidRPr="00A06862">
              <w:rPr>
                <w:rFonts w:cs="Arial"/>
                <w:sz w:val="18"/>
                <w:szCs w:val="18"/>
              </w:rPr>
              <w:t>Providing psychosocial support services for people with severe mental illness who are not supported by the National Disability Insurance Scheme.</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760B2D" w14:textId="4C8C0725" w:rsidR="00BE5CB1" w:rsidRPr="0072639B" w:rsidDel="00BE5CB1" w:rsidRDefault="00BE5CB1" w:rsidP="00BE5CB1">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9791B7" w14:textId="77777777" w:rsidR="00BE5CB1" w:rsidRPr="0072639B" w:rsidDel="00BE5CB1" w:rsidRDefault="00BE5CB1" w:rsidP="00BE5CB1">
            <w:pPr>
              <w:rPr>
                <w:sz w:val="36"/>
                <w:szCs w:val="36"/>
              </w:rPr>
            </w:pPr>
          </w:p>
        </w:tc>
        <w:tc>
          <w:tcPr>
            <w:tcW w:w="4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BE078D" w14:textId="77777777" w:rsidR="00BE5CB1" w:rsidRPr="0072639B" w:rsidDel="00BE5CB1" w:rsidRDefault="00BE5CB1" w:rsidP="00BE5CB1">
            <w:pPr>
              <w:rPr>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E347F8B" w14:textId="77777777" w:rsidR="00BE5CB1" w:rsidRPr="0072639B" w:rsidDel="00BE5CB1" w:rsidRDefault="00BE5CB1" w:rsidP="00BE5CB1">
            <w:pPr>
              <w:rPr>
                <w:sz w:val="36"/>
                <w:szCs w:val="36"/>
              </w:rPr>
            </w:pPr>
          </w:p>
        </w:tc>
      </w:tr>
      <w:tr w:rsidR="00BD7967" w:rsidRPr="005C6AF5" w14:paraId="5E37AA7C"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477C8777" w14:textId="24327442" w:rsidR="00BD7967" w:rsidRPr="00A06862" w:rsidRDefault="00BD7967" w:rsidP="00494F40">
            <w:pPr>
              <w:spacing w:before="40" w:after="40"/>
              <w:rPr>
                <w:color w:val="FF0000"/>
                <w:sz w:val="18"/>
                <w:szCs w:val="18"/>
              </w:rPr>
            </w:pPr>
            <w:r w:rsidRPr="00A06862">
              <w:rPr>
                <w:rFonts w:cs="Arial"/>
                <w:sz w:val="18"/>
                <w:szCs w:val="18"/>
              </w:rPr>
              <w:t>Providing additional support for Australians with eating disorders and their families.</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0F65BF2B" w14:textId="77777777"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4D638D6B" w14:textId="77777777" w:rsidR="00BD7967" w:rsidRPr="0072639B" w:rsidRDefault="00BD7967" w:rsidP="00494F4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7F350F91" w14:textId="77777777" w:rsidR="00BD7967" w:rsidRPr="0072639B" w:rsidRDefault="00BD7967" w:rsidP="00494F40">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1A33BBE" w14:textId="77777777" w:rsidR="00BD7967" w:rsidRPr="0072639B" w:rsidRDefault="00BD7967" w:rsidP="00494F40">
            <w:pPr>
              <w:rPr>
                <w:sz w:val="36"/>
                <w:szCs w:val="36"/>
                <w:highlight w:val="yellow"/>
              </w:rPr>
            </w:pPr>
            <w:r w:rsidRPr="0072639B">
              <w:rPr>
                <w:sz w:val="36"/>
                <w:szCs w:val="36"/>
              </w:rPr>
              <w:t>●</w:t>
            </w:r>
          </w:p>
        </w:tc>
      </w:tr>
      <w:tr w:rsidR="00BD7967" w:rsidRPr="005C6AF5" w14:paraId="122B797F"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478D4093" w14:textId="2111F828" w:rsidR="00BD7967" w:rsidRPr="00A06862" w:rsidRDefault="00BD7967" w:rsidP="00494F40">
            <w:pPr>
              <w:spacing w:before="40" w:after="40"/>
              <w:rPr>
                <w:sz w:val="18"/>
                <w:szCs w:val="18"/>
              </w:rPr>
            </w:pPr>
            <w:r w:rsidRPr="00A06862">
              <w:rPr>
                <w:rFonts w:cs="Arial"/>
                <w:sz w:val="18"/>
                <w:szCs w:val="18"/>
              </w:rPr>
              <w:t>Providing support for culturally and linguistically diverse communities through the Program of Assistance for Survivors of Torture and Trauma and Mental Health Australia.</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0F331BB" w14:textId="77777777"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CC77CBE" w14:textId="77777777" w:rsidR="00BD7967" w:rsidRPr="0072639B" w:rsidRDefault="00BD7967" w:rsidP="00494F4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6C096C7F" w14:textId="77777777" w:rsidR="00BD7967" w:rsidRPr="0072639B" w:rsidRDefault="00BD7967" w:rsidP="00494F40">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40943E6C" w14:textId="77777777" w:rsidR="00BD7967" w:rsidRPr="0072639B" w:rsidRDefault="00BD7967" w:rsidP="00494F40">
            <w:pPr>
              <w:rPr>
                <w:sz w:val="36"/>
                <w:szCs w:val="36"/>
              </w:rPr>
            </w:pPr>
            <w:r w:rsidRPr="0072639B">
              <w:rPr>
                <w:sz w:val="36"/>
                <w:szCs w:val="36"/>
              </w:rPr>
              <w:t>●</w:t>
            </w:r>
          </w:p>
        </w:tc>
      </w:tr>
      <w:tr w:rsidR="00BD7967" w:rsidRPr="005C6AF5" w14:paraId="0ECD7158"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6B873D1C" w14:textId="7E03D787" w:rsidR="00BD7967" w:rsidRPr="00A06862" w:rsidRDefault="00BD7967" w:rsidP="00494F40">
            <w:pPr>
              <w:spacing w:before="40" w:after="40"/>
              <w:rPr>
                <w:sz w:val="18"/>
                <w:szCs w:val="18"/>
              </w:rPr>
            </w:pPr>
            <w:r w:rsidRPr="00A06862">
              <w:rPr>
                <w:rFonts w:cs="Arial"/>
                <w:sz w:val="18"/>
                <w:szCs w:val="18"/>
              </w:rPr>
              <w:t xml:space="preserve">Expanding and implementing the standardised </w:t>
            </w:r>
            <w:r w:rsidR="00BE5CB1">
              <w:rPr>
                <w:rFonts w:cs="Arial"/>
                <w:sz w:val="18"/>
                <w:szCs w:val="18"/>
              </w:rPr>
              <w:t xml:space="preserve">clinical </w:t>
            </w:r>
            <w:r w:rsidRPr="00A06862">
              <w:rPr>
                <w:rFonts w:cs="Arial"/>
                <w:sz w:val="18"/>
                <w:szCs w:val="18"/>
              </w:rPr>
              <w:t>assessment and referral tool for a consistent</w:t>
            </w:r>
            <w:r w:rsidR="00BE5CB1">
              <w:rPr>
                <w:rFonts w:cs="Arial"/>
                <w:sz w:val="18"/>
                <w:szCs w:val="18"/>
              </w:rPr>
              <w:t xml:space="preserve"> and</w:t>
            </w:r>
            <w:r w:rsidRPr="00A06862">
              <w:rPr>
                <w:rFonts w:cs="Arial"/>
                <w:sz w:val="18"/>
                <w:szCs w:val="18"/>
              </w:rPr>
              <w:t xml:space="preserve"> evidence-based approach.</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E404199" w14:textId="77777777" w:rsidR="00BD7967" w:rsidRPr="0072639B" w:rsidRDefault="00BD7967" w:rsidP="00494F4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21701C" w14:textId="77777777" w:rsidR="00BD7967" w:rsidRPr="0072639B" w:rsidRDefault="00BD7967" w:rsidP="00494F40">
            <w:pPr>
              <w:rPr>
                <w:sz w:val="36"/>
                <w:szCs w:val="36"/>
              </w:rPr>
            </w:pP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17D6C0BC" w14:textId="77777777" w:rsidR="00BD7967" w:rsidRPr="0072639B" w:rsidRDefault="00BD7967" w:rsidP="00494F40">
            <w:pPr>
              <w:rPr>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24ACA89E" w14:textId="77777777" w:rsidR="00BD7967" w:rsidRPr="0072639B" w:rsidRDefault="00BD7967" w:rsidP="00494F40">
            <w:pPr>
              <w:rPr>
                <w:sz w:val="36"/>
                <w:szCs w:val="36"/>
              </w:rPr>
            </w:pPr>
          </w:p>
        </w:tc>
      </w:tr>
      <w:tr w:rsidR="00D166B0" w:rsidRPr="005C6AF5" w:rsidDel="00D166B0" w14:paraId="1C317A08" w14:textId="77777777" w:rsidTr="00D166B0">
        <w:trPr>
          <w:trHeight w:val="582"/>
        </w:trPr>
        <w:tc>
          <w:tcPr>
            <w:tcW w:w="7973" w:type="dxa"/>
            <w:tcBorders>
              <w:top w:val="single" w:sz="4" w:space="0" w:color="000000"/>
              <w:left w:val="single" w:sz="4" w:space="0" w:color="000000"/>
              <w:bottom w:val="single" w:sz="4" w:space="0" w:color="000000"/>
              <w:right w:val="single" w:sz="4" w:space="0" w:color="000000"/>
            </w:tcBorders>
          </w:tcPr>
          <w:p w14:paraId="2CFAC111" w14:textId="217C7C44" w:rsidR="00D166B0" w:rsidRPr="00A06862" w:rsidDel="00D166B0" w:rsidRDefault="00D166B0" w:rsidP="00D166B0">
            <w:pPr>
              <w:spacing w:before="40" w:after="40"/>
              <w:rPr>
                <w:rFonts w:cs="Arial"/>
                <w:sz w:val="18"/>
                <w:szCs w:val="18"/>
              </w:rPr>
            </w:pPr>
            <w:r>
              <w:rPr>
                <w:rFonts w:cs="Arial"/>
                <w:sz w:val="18"/>
                <w:szCs w:val="18"/>
              </w:rPr>
              <w:t>Establishing the Social and Emotional Wellbeing Partnership under Closing the Gap</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2ACD693E" w14:textId="3FCC54EE" w:rsidR="00D166B0" w:rsidRPr="0072639B" w:rsidDel="00D166B0" w:rsidRDefault="00D166B0" w:rsidP="00D166B0">
            <w:pPr>
              <w:rPr>
                <w:sz w:val="36"/>
                <w:szCs w:val="36"/>
              </w:rPr>
            </w:pPr>
            <w:r w:rsidRPr="0072639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254B2E9D" w14:textId="1CE314BE" w:rsidR="00D166B0" w:rsidRPr="0072639B" w:rsidDel="00D166B0" w:rsidRDefault="00D166B0" w:rsidP="00D166B0">
            <w:pPr>
              <w:rPr>
                <w:sz w:val="36"/>
                <w:szCs w:val="36"/>
              </w:rPr>
            </w:pPr>
            <w:r w:rsidRPr="0072639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504814A0" w14:textId="4E9F6E2D" w:rsidR="00D166B0" w:rsidRPr="0072639B" w:rsidDel="00D166B0" w:rsidRDefault="00D166B0" w:rsidP="00D166B0">
            <w:pPr>
              <w:rPr>
                <w:sz w:val="36"/>
                <w:szCs w:val="36"/>
              </w:rPr>
            </w:pPr>
            <w:r w:rsidRPr="0072639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784C24EC" w14:textId="5552942E" w:rsidR="00D166B0" w:rsidRPr="0072639B" w:rsidDel="00D166B0" w:rsidRDefault="00D166B0" w:rsidP="00D166B0">
            <w:pPr>
              <w:rPr>
                <w:sz w:val="36"/>
                <w:szCs w:val="36"/>
              </w:rPr>
            </w:pPr>
            <w:r w:rsidRPr="0072639B">
              <w:rPr>
                <w:sz w:val="36"/>
                <w:szCs w:val="36"/>
              </w:rPr>
              <w:t>●</w:t>
            </w:r>
          </w:p>
        </w:tc>
      </w:tr>
    </w:tbl>
    <w:p w14:paraId="4FE0BE9C" w14:textId="77777777" w:rsidR="00BD7967" w:rsidRPr="005C6AF5" w:rsidRDefault="00BD7967" w:rsidP="00BD7967">
      <w:pPr>
        <w:spacing w:line="276" w:lineRule="auto"/>
        <w:rPr>
          <w:rFonts w:cs="Arial"/>
        </w:rPr>
      </w:pPr>
    </w:p>
    <w:p w14:paraId="7BFD4EAB" w14:textId="77777777" w:rsidR="00BD7967" w:rsidRDefault="00BD7967" w:rsidP="00BD7967">
      <w:pPr>
        <w:spacing w:before="240" w:after="60" w:line="276" w:lineRule="auto"/>
        <w:rPr>
          <w:rFonts w:eastAsia="Arial" w:cs="Arial"/>
          <w:b/>
          <w:bCs/>
          <w:color w:val="358189"/>
          <w:w w:val="105"/>
          <w:sz w:val="32"/>
          <w:szCs w:val="32"/>
          <w:lang w:val="en-US"/>
        </w:rPr>
      </w:pPr>
      <w:r>
        <w:rPr>
          <w:rFonts w:eastAsia="Arial" w:cs="Arial"/>
          <w:b/>
          <w:bCs/>
          <w:color w:val="358189"/>
          <w:w w:val="105"/>
          <w:sz w:val="32"/>
          <w:szCs w:val="32"/>
          <w:lang w:val="en-US"/>
        </w:rPr>
        <w:br w:type="page"/>
      </w:r>
    </w:p>
    <w:p w14:paraId="3FBFFAD2" w14:textId="77777777" w:rsidR="00BD7967" w:rsidRPr="005C6AF5" w:rsidRDefault="00BD7967" w:rsidP="00857BF5">
      <w:pPr>
        <w:pStyle w:val="Heading3"/>
        <w:rPr>
          <w:rFonts w:eastAsia="Arial"/>
          <w:w w:val="105"/>
          <w:lang w:val="en-US"/>
        </w:rPr>
      </w:pPr>
      <w:r w:rsidRPr="005C6AF5">
        <w:rPr>
          <w:rFonts w:eastAsia="Arial"/>
          <w:w w:val="105"/>
          <w:lang w:val="en-US"/>
        </w:rPr>
        <w:lastRenderedPageBreak/>
        <w:t>Our Performance</w:t>
      </w:r>
    </w:p>
    <w:p w14:paraId="43061824" w14:textId="77777777" w:rsidR="00BD7967" w:rsidRPr="005C6AF5" w:rsidRDefault="00BD7967" w:rsidP="00857BF5">
      <w:pPr>
        <w:pStyle w:val="Heading4"/>
        <w:rPr>
          <w:rFonts w:eastAsia="Arial"/>
          <w:w w:val="105"/>
          <w:lang w:val="en-US"/>
        </w:rPr>
      </w:pPr>
      <w:r w:rsidRPr="005C6AF5">
        <w:rPr>
          <w:rFonts w:eastAsia="Arial"/>
          <w:w w:val="105"/>
          <w:lang w:val="en-US"/>
        </w:rPr>
        <w:t xml:space="preserve">Performance Measures for </w:t>
      </w:r>
      <w:r w:rsidRPr="00404B21">
        <w:rPr>
          <w:rFonts w:eastAsia="Arial"/>
          <w:w w:val="105"/>
          <w:lang w:val="en-US"/>
        </w:rPr>
        <w:t xml:space="preserve">Mental Health </w:t>
      </w:r>
      <w:r w:rsidRPr="005C6AF5">
        <w:rPr>
          <w:rFonts w:eastAsia="Arial"/>
          <w:w w:val="105"/>
          <w:lang w:val="en-US"/>
        </w:rPr>
        <w:t>– Program 1.2</w:t>
      </w:r>
    </w:p>
    <w:tbl>
      <w:tblPr>
        <w:tblStyle w:val="TableGrid"/>
        <w:tblW w:w="0" w:type="auto"/>
        <w:tblLook w:val="04A0" w:firstRow="1" w:lastRow="0" w:firstColumn="1" w:lastColumn="0" w:noHBand="0" w:noVBand="1"/>
      </w:tblPr>
      <w:tblGrid>
        <w:gridCol w:w="4390"/>
        <w:gridCol w:w="4626"/>
      </w:tblGrid>
      <w:tr w:rsidR="00BD7967" w:rsidRPr="005C6AF5" w14:paraId="2BF01948" w14:textId="77777777" w:rsidTr="0098066A">
        <w:trPr>
          <w:trHeight w:val="498"/>
        </w:trPr>
        <w:tc>
          <w:tcPr>
            <w:tcW w:w="9016"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B58CAE9" w14:textId="35834D58" w:rsidR="00BD7967" w:rsidRPr="00A7415C" w:rsidRDefault="00BD7967" w:rsidP="00494F40">
            <w:pPr>
              <w:pStyle w:val="ListParagraph"/>
              <w:rPr>
                <w:rFonts w:cs="Arial"/>
                <w:b/>
                <w:bCs/>
                <w:color w:val="FFFFFF" w:themeColor="background1"/>
                <w:szCs w:val="22"/>
                <w:lang w:eastAsia="en-AU"/>
              </w:rPr>
            </w:pPr>
          </w:p>
          <w:p w14:paraId="5BD8EC5A" w14:textId="7C245FCD" w:rsidR="00BE5CB1" w:rsidRPr="00A7415C" w:rsidRDefault="00BE5CB1" w:rsidP="00494F40">
            <w:pPr>
              <w:pStyle w:val="ListParagraph"/>
              <w:rPr>
                <w:rFonts w:cs="Arial"/>
                <w:b/>
                <w:bCs/>
                <w:color w:val="FFFFFF" w:themeColor="background1"/>
                <w:szCs w:val="22"/>
                <w:lang w:eastAsia="en-AU"/>
              </w:rPr>
            </w:pPr>
            <w:r w:rsidRPr="00A7415C">
              <w:rPr>
                <w:rFonts w:cs="Arial"/>
                <w:b/>
                <w:bCs/>
                <w:color w:val="FFFFFF" w:themeColor="background1"/>
                <w:szCs w:val="22"/>
                <w:lang w:eastAsia="en-AU"/>
              </w:rPr>
              <w:t>PHN-Commissioned mental health services used per 100,000 population</w:t>
            </w:r>
            <w:r w:rsidR="009D035A" w:rsidRPr="00A7415C">
              <w:rPr>
                <w:rStyle w:val="FootnoteReference"/>
                <w:rFonts w:cs="Arial"/>
                <w:b/>
                <w:bCs/>
                <w:color w:val="FFFFFF" w:themeColor="background1"/>
                <w:szCs w:val="22"/>
                <w:lang w:eastAsia="en-AU"/>
              </w:rPr>
              <w:footnoteReference w:id="15"/>
            </w:r>
            <w:r w:rsidRPr="00A7415C">
              <w:rPr>
                <w:rFonts w:cs="Arial"/>
                <w:b/>
                <w:bCs/>
                <w:color w:val="FFFFFF" w:themeColor="background1"/>
                <w:szCs w:val="22"/>
                <w:lang w:eastAsia="en-AU"/>
              </w:rPr>
              <w:t>.</w:t>
            </w:r>
          </w:p>
        </w:tc>
      </w:tr>
      <w:tr w:rsidR="00BD7967" w:rsidRPr="005C6AF5" w14:paraId="58FA7999" w14:textId="77777777" w:rsidTr="00494F40">
        <w:trPr>
          <w:trHeight w:val="405"/>
        </w:trPr>
        <w:tc>
          <w:tcPr>
            <w:tcW w:w="9016"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350697CE" w14:textId="1A8BD7CC" w:rsidR="00BD7967" w:rsidRPr="00BB26F1" w:rsidRDefault="00BD7967" w:rsidP="00494F40">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 xml:space="preserve">Planned </w:t>
            </w:r>
            <w:r>
              <w:rPr>
                <w:rFonts w:cs="Arial"/>
                <w:b/>
                <w:bCs/>
                <w:color w:val="2F5496" w:themeColor="accent1" w:themeShade="BF"/>
                <w:lang w:eastAsia="en-AU"/>
              </w:rPr>
              <w:t>P</w:t>
            </w:r>
            <w:r w:rsidRPr="00BB26F1">
              <w:rPr>
                <w:rFonts w:cs="Arial"/>
                <w:b/>
                <w:bCs/>
                <w:color w:val="2F5496" w:themeColor="accent1" w:themeShade="BF"/>
                <w:lang w:eastAsia="en-AU"/>
              </w:rPr>
              <w:t>erformance</w:t>
            </w:r>
            <w:r w:rsidR="009E74DB">
              <w:rPr>
                <w:rFonts w:cs="Arial"/>
                <w:b/>
                <w:bCs/>
                <w:color w:val="2F5496" w:themeColor="accent1" w:themeShade="BF"/>
                <w:lang w:eastAsia="en-AU"/>
              </w:rPr>
              <w:t xml:space="preserve"> Targets</w:t>
            </w:r>
          </w:p>
        </w:tc>
      </w:tr>
      <w:tr w:rsidR="00BD7967" w:rsidRPr="005C6AF5" w14:paraId="2E4B3F6B" w14:textId="77777777" w:rsidTr="00494F40">
        <w:trPr>
          <w:trHeight w:val="405"/>
        </w:trPr>
        <w:tc>
          <w:tcPr>
            <w:tcW w:w="439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C17D287" w14:textId="77777777" w:rsidR="00BD7967" w:rsidRPr="00BB26F1" w:rsidRDefault="00BD7967" w:rsidP="00494F40">
            <w:pPr>
              <w:pStyle w:val="ListParagraph"/>
              <w:tabs>
                <w:tab w:val="left" w:pos="3460"/>
              </w:tabs>
              <w:jc w:val="center"/>
              <w:rPr>
                <w:rFonts w:cs="Arial"/>
                <w:b/>
                <w:bCs/>
                <w:color w:val="2F5496" w:themeColor="accent1" w:themeShade="BF"/>
                <w:lang w:eastAsia="en-AU"/>
              </w:rPr>
            </w:pPr>
            <w:r w:rsidRPr="00BB26F1">
              <w:rPr>
                <w:rFonts w:cs="Arial"/>
                <w:b/>
                <w:bCs/>
                <w:color w:val="2F5496" w:themeColor="accent1" w:themeShade="BF"/>
                <w:lang w:eastAsia="en-AU"/>
              </w:rPr>
              <w:t>2022–23</w:t>
            </w:r>
          </w:p>
        </w:tc>
        <w:tc>
          <w:tcPr>
            <w:tcW w:w="46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8F446C1" w14:textId="77777777" w:rsidR="00BD7967" w:rsidRPr="00BB26F1" w:rsidRDefault="00BD7967" w:rsidP="00494F40">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2023–24 (and beyond)</w:t>
            </w:r>
          </w:p>
        </w:tc>
      </w:tr>
      <w:tr w:rsidR="00BD7967" w:rsidRPr="005C6AF5" w14:paraId="561B81A6" w14:textId="77777777" w:rsidTr="00494F40">
        <w:tc>
          <w:tcPr>
            <w:tcW w:w="4390" w:type="dxa"/>
            <w:tcBorders>
              <w:top w:val="single" w:sz="4" w:space="0" w:color="auto"/>
              <w:left w:val="single" w:sz="4" w:space="0" w:color="auto"/>
              <w:bottom w:val="single" w:sz="4" w:space="0" w:color="auto"/>
              <w:right w:val="single" w:sz="4" w:space="0" w:color="auto"/>
            </w:tcBorders>
            <w:hideMark/>
          </w:tcPr>
          <w:p w14:paraId="4584F59A" w14:textId="7E4CE659" w:rsidR="00BD7967" w:rsidRPr="00BB26F1" w:rsidRDefault="00BE5CB1" w:rsidP="005250C1">
            <w:pPr>
              <w:pStyle w:val="ListParagraph"/>
              <w:numPr>
                <w:ilvl w:val="0"/>
                <w:numId w:val="14"/>
              </w:numPr>
              <w:ind w:left="357" w:hanging="357"/>
              <w:rPr>
                <w:lang w:eastAsia="en-AU"/>
              </w:rPr>
            </w:pPr>
            <w:r>
              <w:rPr>
                <w:lang w:eastAsia="en-AU"/>
              </w:rPr>
              <w:t xml:space="preserve">Annual </w:t>
            </w:r>
            <w:r w:rsidR="00D7361D">
              <w:rPr>
                <w:lang w:eastAsia="en-AU"/>
              </w:rPr>
              <w:t>i</w:t>
            </w:r>
            <w:r>
              <w:rPr>
                <w:lang w:eastAsia="en-AU"/>
              </w:rPr>
              <w:t>ncrease on 2021</w:t>
            </w:r>
            <w:r w:rsidR="00D7361D">
              <w:rPr>
                <w:lang w:eastAsia="en-AU"/>
              </w:rPr>
              <w:t>–</w:t>
            </w:r>
            <w:r>
              <w:rPr>
                <w:lang w:eastAsia="en-AU"/>
              </w:rPr>
              <w:t>22 numbers.</w:t>
            </w:r>
          </w:p>
        </w:tc>
        <w:tc>
          <w:tcPr>
            <w:tcW w:w="4626" w:type="dxa"/>
            <w:tcBorders>
              <w:top w:val="single" w:sz="4" w:space="0" w:color="auto"/>
              <w:left w:val="single" w:sz="4" w:space="0" w:color="auto"/>
              <w:bottom w:val="single" w:sz="4" w:space="0" w:color="auto"/>
              <w:right w:val="single" w:sz="4" w:space="0" w:color="auto"/>
            </w:tcBorders>
            <w:hideMark/>
          </w:tcPr>
          <w:p w14:paraId="18CEF1B6" w14:textId="67B3615C" w:rsidR="00BD7967" w:rsidRPr="00BB26F1" w:rsidRDefault="00BE5CB1" w:rsidP="00494F40">
            <w:pPr>
              <w:rPr>
                <w:rFonts w:cs="Arial"/>
                <w:color w:val="2F5496" w:themeColor="accent1" w:themeShade="BF"/>
                <w:lang w:eastAsia="en-AU"/>
              </w:rPr>
            </w:pPr>
            <w:r>
              <w:rPr>
                <w:rFonts w:cs="Arial"/>
                <w:lang w:eastAsia="en-AU"/>
              </w:rPr>
              <w:t>Annual increase.</w:t>
            </w:r>
          </w:p>
        </w:tc>
      </w:tr>
      <w:tr w:rsidR="00BD7967" w:rsidRPr="005C6AF5" w14:paraId="39516252" w14:textId="77777777" w:rsidTr="00494F40">
        <w:tc>
          <w:tcPr>
            <w:tcW w:w="9016" w:type="dxa"/>
            <w:gridSpan w:val="2"/>
            <w:tcBorders>
              <w:top w:val="single" w:sz="4" w:space="0" w:color="auto"/>
              <w:left w:val="single" w:sz="4" w:space="0" w:color="auto"/>
              <w:bottom w:val="single" w:sz="4" w:space="0" w:color="auto"/>
              <w:right w:val="single" w:sz="4" w:space="0" w:color="auto"/>
            </w:tcBorders>
            <w:hideMark/>
          </w:tcPr>
          <w:p w14:paraId="78498F6C" w14:textId="77777777" w:rsidR="00BD7967" w:rsidRPr="00BB26F1" w:rsidRDefault="00BD7967" w:rsidP="00494F40">
            <w:pPr>
              <w:pStyle w:val="ListParagraph"/>
              <w:rPr>
                <w:rFonts w:cs="Arial"/>
                <w:color w:val="2F5496" w:themeColor="accent1" w:themeShade="BF"/>
                <w:lang w:eastAsia="en-AU"/>
              </w:rPr>
            </w:pPr>
            <w:r w:rsidRPr="00BB26F1">
              <w:rPr>
                <w:rFonts w:cs="Arial"/>
                <w:color w:val="2F5496" w:themeColor="accent1" w:themeShade="BF"/>
                <w:lang w:eastAsia="en-AU"/>
              </w:rPr>
              <w:t>Data Source and Methodology</w:t>
            </w:r>
          </w:p>
          <w:p w14:paraId="3B6E81FB" w14:textId="77777777" w:rsidR="00197259" w:rsidRDefault="00197259" w:rsidP="00197259">
            <w:pPr>
              <w:pStyle w:val="ListParagraph"/>
              <w:rPr>
                <w:rFonts w:cs="Arial"/>
              </w:rPr>
            </w:pPr>
            <w:r>
              <w:rPr>
                <w:rFonts w:cs="Arial"/>
                <w:u w:val="single"/>
              </w:rPr>
              <w:t>Data sources:</w:t>
            </w:r>
            <w:r>
              <w:rPr>
                <w:rFonts w:cs="Arial"/>
              </w:rPr>
              <w:t xml:space="preserve"> </w:t>
            </w:r>
          </w:p>
          <w:p w14:paraId="197D54A0" w14:textId="46B77346" w:rsidR="00197259" w:rsidRDefault="00197259" w:rsidP="005250C1">
            <w:pPr>
              <w:pStyle w:val="ListParagraph"/>
              <w:numPr>
                <w:ilvl w:val="0"/>
                <w:numId w:val="67"/>
              </w:numPr>
              <w:ind w:left="357" w:hanging="357"/>
            </w:pPr>
            <w:r>
              <w:rPr>
                <w:rFonts w:cs="Arial"/>
                <w:i/>
                <w:iCs/>
              </w:rPr>
              <w:t>Numerator:</w:t>
            </w:r>
            <w:r>
              <w:rPr>
                <w:rFonts w:cs="Arial"/>
              </w:rPr>
              <w:t xml:space="preserve"> </w:t>
            </w:r>
            <w:r>
              <w:rPr>
                <w:rFonts w:cs="Arial"/>
                <w:lang w:eastAsia="en-AU"/>
              </w:rPr>
              <w:t xml:space="preserve">Administrative data </w:t>
            </w:r>
            <w:r w:rsidR="00E53F0D">
              <w:rPr>
                <w:rFonts w:cs="Arial"/>
                <w:lang w:eastAsia="en-AU"/>
              </w:rPr>
              <w:t xml:space="preserve">- </w:t>
            </w:r>
            <w:r>
              <w:rPr>
                <w:rFonts w:cs="Arial"/>
                <w:lang w:eastAsia="en-AU"/>
              </w:rPr>
              <w:t xml:space="preserve">The Primary Mental Health Care Minimum Data Set provides the basis for PHNs and the </w:t>
            </w:r>
            <w:r w:rsidR="00D7361D">
              <w:rPr>
                <w:rFonts w:cs="Arial"/>
                <w:lang w:eastAsia="en-AU"/>
              </w:rPr>
              <w:t>D</w:t>
            </w:r>
            <w:r>
              <w:rPr>
                <w:rFonts w:cs="Arial"/>
                <w:lang w:eastAsia="en-AU"/>
              </w:rPr>
              <w:t xml:space="preserve">epartment of Health and Aged Care to monitor and report on service </w:t>
            </w:r>
            <w:proofErr w:type="gramStart"/>
            <w:r>
              <w:rPr>
                <w:rFonts w:cs="Arial"/>
                <w:lang w:eastAsia="en-AU"/>
              </w:rPr>
              <w:t>delivery, and</w:t>
            </w:r>
            <w:proofErr w:type="gramEnd"/>
            <w:r>
              <w:rPr>
                <w:rFonts w:cs="Arial"/>
                <w:lang w:eastAsia="en-AU"/>
              </w:rPr>
              <w:t xml:space="preserve"> inform future improvements in the planning and funding of primary mental health care services funded by the Australian Government.</w:t>
            </w:r>
            <w:r>
              <w:t xml:space="preserve"> </w:t>
            </w:r>
          </w:p>
          <w:p w14:paraId="53A3A7B3" w14:textId="3ECB5578" w:rsidR="00BD7967" w:rsidRPr="00E53F0D" w:rsidRDefault="00197259" w:rsidP="005250C1">
            <w:pPr>
              <w:pStyle w:val="ListParagraph"/>
              <w:numPr>
                <w:ilvl w:val="0"/>
                <w:numId w:val="67"/>
              </w:numPr>
              <w:ind w:left="357" w:hanging="357"/>
              <w:rPr>
                <w:rFonts w:cs="Arial"/>
                <w:lang w:eastAsia="en-AU"/>
              </w:rPr>
            </w:pPr>
            <w:r w:rsidRPr="00E53F0D">
              <w:rPr>
                <w:rFonts w:cs="Arial"/>
                <w:i/>
                <w:iCs/>
              </w:rPr>
              <w:t>Denominator:</w:t>
            </w:r>
            <w:r w:rsidRPr="00E53F0D">
              <w:rPr>
                <w:rFonts w:cs="Arial"/>
              </w:rPr>
              <w:t xml:space="preserve"> </w:t>
            </w:r>
            <w:r w:rsidRPr="00E53F0D">
              <w:t>The Estimated Resident Population (ERP) is calculated by the Australian Bureau of Statistics</w:t>
            </w:r>
            <w:r w:rsidR="00A7415C">
              <w:t xml:space="preserve"> (ABS)</w:t>
            </w:r>
            <w:r w:rsidRPr="00E53F0D">
              <w:t xml:space="preserve">. ERP is the official measure of the population of states and territories of Australia according to a usual residence population concept. </w:t>
            </w:r>
            <w:r w:rsidRPr="00E53F0D">
              <w:rPr>
                <w:rFonts w:cs="Arial"/>
                <w:lang w:eastAsia="en-AU"/>
              </w:rPr>
              <w:t xml:space="preserve"> </w:t>
            </w:r>
          </w:p>
          <w:p w14:paraId="47DA8FE2" w14:textId="77777777" w:rsidR="00197259" w:rsidRDefault="00197259" w:rsidP="00197259">
            <w:pPr>
              <w:rPr>
                <w:rFonts w:cs="Arial"/>
                <w:u w:val="single"/>
              </w:rPr>
            </w:pPr>
          </w:p>
          <w:p w14:paraId="38AFBC92" w14:textId="7853F492" w:rsidR="00197259" w:rsidRDefault="00197259" w:rsidP="00197259">
            <w:pPr>
              <w:rPr>
                <w:rFonts w:cs="Arial"/>
              </w:rPr>
            </w:pPr>
            <w:r>
              <w:rPr>
                <w:rFonts w:cs="Arial"/>
                <w:u w:val="single"/>
              </w:rPr>
              <w:t>Methodology:</w:t>
            </w:r>
            <w:r>
              <w:rPr>
                <w:rFonts w:cs="Arial"/>
              </w:rPr>
              <w:t xml:space="preserve"> 100,000 × (Numerator ÷ Denominator). </w:t>
            </w:r>
          </w:p>
          <w:p w14:paraId="05E53547" w14:textId="77777777" w:rsidR="00E53F0D" w:rsidRDefault="00197259" w:rsidP="005250C1">
            <w:pPr>
              <w:pStyle w:val="ListParagraph"/>
              <w:numPr>
                <w:ilvl w:val="0"/>
                <w:numId w:val="68"/>
              </w:numPr>
              <w:ind w:left="357" w:hanging="357"/>
              <w:rPr>
                <w:rFonts w:cs="Arial"/>
              </w:rPr>
            </w:pPr>
            <w:r w:rsidRPr="00E53F0D">
              <w:rPr>
                <w:rFonts w:cs="Arial"/>
                <w:i/>
                <w:iCs/>
              </w:rPr>
              <w:t>Numerator:</w:t>
            </w:r>
            <w:r w:rsidRPr="00E53F0D">
              <w:rPr>
                <w:rFonts w:cs="Arial"/>
              </w:rPr>
              <w:t xml:space="preserve"> Number of clients who had an active episode of care within the period (</w:t>
            </w:r>
            <w:proofErr w:type="gramStart"/>
            <w:r w:rsidRPr="00E53F0D">
              <w:rPr>
                <w:rFonts w:cs="Arial"/>
              </w:rPr>
              <w:t>i.e.</w:t>
            </w:r>
            <w:proofErr w:type="gramEnd"/>
            <w:r w:rsidRPr="00E53F0D">
              <w:rPr>
                <w:rFonts w:cs="Arial"/>
              </w:rPr>
              <w:t xml:space="preserve"> accessed at least one service). </w:t>
            </w:r>
          </w:p>
          <w:p w14:paraId="46C97319" w14:textId="19DE72C2" w:rsidR="00197259" w:rsidRPr="00E53F0D" w:rsidRDefault="00197259" w:rsidP="005250C1">
            <w:pPr>
              <w:pStyle w:val="ListParagraph"/>
              <w:numPr>
                <w:ilvl w:val="0"/>
                <w:numId w:val="68"/>
              </w:numPr>
              <w:ind w:left="357" w:hanging="357"/>
              <w:rPr>
                <w:rFonts w:cs="Arial"/>
              </w:rPr>
            </w:pPr>
            <w:r w:rsidRPr="00E53F0D">
              <w:rPr>
                <w:rFonts w:cs="Arial"/>
                <w:i/>
                <w:iCs/>
              </w:rPr>
              <w:t>Denominator:</w:t>
            </w:r>
            <w:r w:rsidRPr="00E53F0D">
              <w:rPr>
                <w:rFonts w:cs="Arial"/>
              </w:rPr>
              <w:t xml:space="preserve"> ABS Estimated Resident Population by PHN region.</w:t>
            </w:r>
          </w:p>
        </w:tc>
      </w:tr>
      <w:tr w:rsidR="00BD7967" w:rsidRPr="005C6AF5" w14:paraId="10C281B4" w14:textId="77777777" w:rsidTr="00494F40">
        <w:tc>
          <w:tcPr>
            <w:tcW w:w="9016" w:type="dxa"/>
            <w:gridSpan w:val="2"/>
            <w:tcBorders>
              <w:top w:val="single" w:sz="4" w:space="0" w:color="auto"/>
              <w:left w:val="single" w:sz="4" w:space="0" w:color="auto"/>
              <w:bottom w:val="single" w:sz="4" w:space="0" w:color="auto"/>
              <w:right w:val="single" w:sz="4" w:space="0" w:color="auto"/>
            </w:tcBorders>
            <w:hideMark/>
          </w:tcPr>
          <w:p w14:paraId="0235AE46" w14:textId="77777777" w:rsidR="00BD7967" w:rsidRPr="00BB26F1" w:rsidRDefault="00BD7967" w:rsidP="00494F40">
            <w:pPr>
              <w:pStyle w:val="ListParagraph"/>
              <w:rPr>
                <w:rFonts w:cs="Arial"/>
                <w:color w:val="2F5496" w:themeColor="accent1" w:themeShade="BF"/>
                <w:lang w:eastAsia="en-AU"/>
              </w:rPr>
            </w:pPr>
            <w:r w:rsidRPr="00BB26F1">
              <w:rPr>
                <w:rFonts w:cs="Arial"/>
                <w:color w:val="2F5496" w:themeColor="accent1" w:themeShade="BF"/>
                <w:lang w:eastAsia="en-AU"/>
              </w:rPr>
              <w:t>Measure Type</w:t>
            </w:r>
          </w:p>
          <w:p w14:paraId="606B55AC" w14:textId="2C049365" w:rsidR="00197259" w:rsidRPr="00BB26F1" w:rsidRDefault="007806D1" w:rsidP="00197259">
            <w:pPr>
              <w:pStyle w:val="ListParagraph"/>
              <w:rPr>
                <w:rFonts w:cs="Arial"/>
                <w:color w:val="2F5496" w:themeColor="accent1" w:themeShade="BF"/>
                <w:lang w:eastAsia="en-AU"/>
              </w:rPr>
            </w:pPr>
            <w:r>
              <w:rPr>
                <w:rFonts w:cs="Arial"/>
                <w:lang w:eastAsia="en-AU"/>
              </w:rPr>
              <w:t>Quantitative</w:t>
            </w:r>
            <w:r w:rsidR="00BD7967" w:rsidRPr="00BB26F1">
              <w:rPr>
                <w:rFonts w:cs="Arial"/>
                <w:lang w:eastAsia="en-AU"/>
              </w:rPr>
              <w:t>/Output</w:t>
            </w:r>
          </w:p>
        </w:tc>
      </w:tr>
      <w:tr w:rsidR="00197259" w:rsidRPr="005C6AF5" w14:paraId="7C9ACEE9" w14:textId="77777777" w:rsidTr="00494F40">
        <w:tc>
          <w:tcPr>
            <w:tcW w:w="9016" w:type="dxa"/>
            <w:gridSpan w:val="2"/>
            <w:tcBorders>
              <w:top w:val="single" w:sz="4" w:space="0" w:color="auto"/>
              <w:left w:val="single" w:sz="4" w:space="0" w:color="auto"/>
              <w:bottom w:val="single" w:sz="4" w:space="0" w:color="auto"/>
              <w:right w:val="single" w:sz="4" w:space="0" w:color="auto"/>
            </w:tcBorders>
          </w:tcPr>
          <w:p w14:paraId="254A2001" w14:textId="77777777" w:rsidR="00197259" w:rsidRDefault="00197259" w:rsidP="00494F40">
            <w:pPr>
              <w:pStyle w:val="ListParagraph"/>
              <w:rPr>
                <w:rFonts w:cs="Arial"/>
                <w:color w:val="2F5496" w:themeColor="accent1" w:themeShade="BF"/>
                <w:lang w:eastAsia="en-AU"/>
              </w:rPr>
            </w:pPr>
            <w:r>
              <w:rPr>
                <w:rFonts w:cs="Arial"/>
                <w:color w:val="2F5496" w:themeColor="accent1" w:themeShade="BF"/>
                <w:lang w:eastAsia="en-AU"/>
              </w:rPr>
              <w:t>Discussion</w:t>
            </w:r>
          </w:p>
          <w:p w14:paraId="118978CA" w14:textId="46975DFC" w:rsidR="00197259" w:rsidRDefault="00197259" w:rsidP="00197259">
            <w:pPr>
              <w:spacing w:before="120" w:after="120"/>
            </w:pPr>
            <w:r>
              <w:t xml:space="preserve">Results for this indicator should be interpreted with caution. Variations in use could be due to variations in </w:t>
            </w:r>
            <w:proofErr w:type="gramStart"/>
            <w:r>
              <w:t>access, but</w:t>
            </w:r>
            <w:proofErr w:type="gramEnd"/>
            <w:r>
              <w:t xml:space="preserve"> could also be a result of differences in the prevalence of mental illness. It also does not provide information on whether services are appropriate for the needs of the people receiving them, or correctly targeted to those most in need.</w:t>
            </w:r>
          </w:p>
          <w:p w14:paraId="723F2C7E" w14:textId="0155B105" w:rsidR="00197259" w:rsidRPr="00BB26F1" w:rsidRDefault="00197259" w:rsidP="00197259">
            <w:pPr>
              <w:pStyle w:val="ListParagraph"/>
              <w:rPr>
                <w:rFonts w:cs="Arial"/>
                <w:color w:val="2F5496" w:themeColor="accent1" w:themeShade="BF"/>
                <w:lang w:eastAsia="en-AU"/>
              </w:rPr>
            </w:pPr>
            <w:r>
              <w:t xml:space="preserve">This measure will also be affected by the results of regional planning and commissioning of services by PHNs. PHNs are responsible for determining </w:t>
            </w:r>
            <w:r w:rsidR="00E53F0D">
              <w:t xml:space="preserve">the </w:t>
            </w:r>
            <w:r>
              <w:t>range of services to be delivered in their region and allocate funding appropriately</w:t>
            </w:r>
            <w:r w:rsidR="00D7361D">
              <w:t>.</w:t>
            </w:r>
          </w:p>
        </w:tc>
      </w:tr>
    </w:tbl>
    <w:p w14:paraId="606D63F5" w14:textId="77777777" w:rsidR="00BE5CB1" w:rsidRDefault="00BE5CB1" w:rsidP="00BD7967">
      <w:pPr>
        <w:rPr>
          <w:rFonts w:cs="Arial"/>
        </w:rPr>
      </w:pPr>
    </w:p>
    <w:tbl>
      <w:tblPr>
        <w:tblStyle w:val="TableGrid"/>
        <w:tblW w:w="0" w:type="auto"/>
        <w:tblLook w:val="04A0" w:firstRow="1" w:lastRow="0" w:firstColumn="1" w:lastColumn="0" w:noHBand="0" w:noVBand="1"/>
      </w:tblPr>
      <w:tblGrid>
        <w:gridCol w:w="4390"/>
        <w:gridCol w:w="4626"/>
      </w:tblGrid>
      <w:tr w:rsidR="00BE5CB1" w:rsidRPr="005C6AF5" w14:paraId="2CA219FA" w14:textId="77777777" w:rsidTr="005F2C33">
        <w:trPr>
          <w:trHeight w:val="498"/>
        </w:trPr>
        <w:tc>
          <w:tcPr>
            <w:tcW w:w="9016"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FA08884" w14:textId="71CAC462" w:rsidR="00BE5CB1" w:rsidRPr="00BB26F1" w:rsidRDefault="00BE5CB1" w:rsidP="005F2C33">
            <w:pPr>
              <w:pStyle w:val="ListParagraph"/>
              <w:rPr>
                <w:rFonts w:cs="Arial"/>
                <w:b/>
                <w:bCs/>
                <w:color w:val="2F5496" w:themeColor="accent1" w:themeShade="BF"/>
                <w:szCs w:val="22"/>
                <w:lang w:eastAsia="en-AU"/>
              </w:rPr>
            </w:pPr>
            <w:r>
              <w:rPr>
                <w:rFonts w:cs="Arial"/>
                <w:b/>
                <w:bCs/>
                <w:szCs w:val="22"/>
                <w:lang w:eastAsia="en-AU"/>
              </w:rPr>
              <w:t>Medicare mental health services used per 100,000 population.</w:t>
            </w:r>
            <w:r w:rsidR="009D035A">
              <w:rPr>
                <w:rStyle w:val="FootnoteReference"/>
                <w:rFonts w:cs="Arial"/>
                <w:b/>
                <w:bCs/>
                <w:szCs w:val="22"/>
                <w:lang w:eastAsia="en-AU"/>
              </w:rPr>
              <w:footnoteReference w:id="16"/>
            </w:r>
          </w:p>
        </w:tc>
      </w:tr>
      <w:tr w:rsidR="00BE5CB1" w:rsidRPr="005C6AF5" w14:paraId="532774A5" w14:textId="77777777" w:rsidTr="005F2C33">
        <w:trPr>
          <w:trHeight w:val="405"/>
        </w:trPr>
        <w:tc>
          <w:tcPr>
            <w:tcW w:w="9016"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61CB667B" w14:textId="77777777" w:rsidR="00BE5CB1" w:rsidRPr="00BB26F1" w:rsidRDefault="00BE5CB1" w:rsidP="005F2C33">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 xml:space="preserve">Planned </w:t>
            </w:r>
            <w:r>
              <w:rPr>
                <w:rFonts w:cs="Arial"/>
                <w:b/>
                <w:bCs/>
                <w:color w:val="2F5496" w:themeColor="accent1" w:themeShade="BF"/>
                <w:lang w:eastAsia="en-AU"/>
              </w:rPr>
              <w:t>P</w:t>
            </w:r>
            <w:r w:rsidRPr="00BB26F1">
              <w:rPr>
                <w:rFonts w:cs="Arial"/>
                <w:b/>
                <w:bCs/>
                <w:color w:val="2F5496" w:themeColor="accent1" w:themeShade="BF"/>
                <w:lang w:eastAsia="en-AU"/>
              </w:rPr>
              <w:t>erformance</w:t>
            </w:r>
            <w:r>
              <w:rPr>
                <w:rFonts w:cs="Arial"/>
                <w:b/>
                <w:bCs/>
                <w:color w:val="2F5496" w:themeColor="accent1" w:themeShade="BF"/>
                <w:lang w:eastAsia="en-AU"/>
              </w:rPr>
              <w:t xml:space="preserve"> Targets</w:t>
            </w:r>
          </w:p>
        </w:tc>
      </w:tr>
      <w:tr w:rsidR="00BE5CB1" w:rsidRPr="005C6AF5" w14:paraId="77D28DBA" w14:textId="77777777" w:rsidTr="005F2C33">
        <w:trPr>
          <w:trHeight w:val="405"/>
        </w:trPr>
        <w:tc>
          <w:tcPr>
            <w:tcW w:w="439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BB2B05D" w14:textId="77777777" w:rsidR="00BE5CB1" w:rsidRPr="00BB26F1" w:rsidRDefault="00BE5CB1" w:rsidP="005F2C33">
            <w:pPr>
              <w:pStyle w:val="ListParagraph"/>
              <w:tabs>
                <w:tab w:val="left" w:pos="3460"/>
              </w:tabs>
              <w:jc w:val="center"/>
              <w:rPr>
                <w:rFonts w:cs="Arial"/>
                <w:b/>
                <w:bCs/>
                <w:color w:val="2F5496" w:themeColor="accent1" w:themeShade="BF"/>
                <w:lang w:eastAsia="en-AU"/>
              </w:rPr>
            </w:pPr>
            <w:r w:rsidRPr="00BB26F1">
              <w:rPr>
                <w:rFonts w:cs="Arial"/>
                <w:b/>
                <w:bCs/>
                <w:color w:val="2F5496" w:themeColor="accent1" w:themeShade="BF"/>
                <w:lang w:eastAsia="en-AU"/>
              </w:rPr>
              <w:t>2022–23</w:t>
            </w:r>
          </w:p>
        </w:tc>
        <w:tc>
          <w:tcPr>
            <w:tcW w:w="46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124B223" w14:textId="77777777" w:rsidR="00BE5CB1" w:rsidRPr="00BB26F1" w:rsidRDefault="00BE5CB1" w:rsidP="005F2C33">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2023–24 (and beyond)</w:t>
            </w:r>
          </w:p>
        </w:tc>
      </w:tr>
      <w:tr w:rsidR="00BE5CB1" w:rsidRPr="005C6AF5" w14:paraId="44E8A561" w14:textId="77777777" w:rsidTr="005F2C33">
        <w:tc>
          <w:tcPr>
            <w:tcW w:w="4390" w:type="dxa"/>
            <w:tcBorders>
              <w:top w:val="single" w:sz="4" w:space="0" w:color="auto"/>
              <w:left w:val="single" w:sz="4" w:space="0" w:color="auto"/>
              <w:bottom w:val="single" w:sz="4" w:space="0" w:color="auto"/>
              <w:right w:val="single" w:sz="4" w:space="0" w:color="auto"/>
            </w:tcBorders>
            <w:hideMark/>
          </w:tcPr>
          <w:p w14:paraId="63940E6F" w14:textId="73BA666E" w:rsidR="00BE5CB1" w:rsidRPr="00054389" w:rsidRDefault="00BE5CB1" w:rsidP="005F2C33">
            <w:pPr>
              <w:rPr>
                <w:rFonts w:cs="Arial"/>
                <w:lang w:eastAsia="en-AU"/>
              </w:rPr>
            </w:pPr>
            <w:r w:rsidRPr="00054389">
              <w:rPr>
                <w:rFonts w:cs="Arial"/>
                <w:lang w:eastAsia="en-AU"/>
              </w:rPr>
              <w:t>Annual increase on 2021</w:t>
            </w:r>
            <w:r w:rsidR="00D7361D">
              <w:rPr>
                <w:rFonts w:cs="Arial"/>
                <w:lang w:eastAsia="en-AU"/>
              </w:rPr>
              <w:t>–</w:t>
            </w:r>
            <w:r w:rsidRPr="00054389">
              <w:rPr>
                <w:rFonts w:cs="Arial"/>
                <w:lang w:eastAsia="en-AU"/>
              </w:rPr>
              <w:t>22 numbers</w:t>
            </w:r>
            <w:r>
              <w:rPr>
                <w:rFonts w:cs="Arial"/>
                <w:lang w:eastAsia="en-AU"/>
              </w:rPr>
              <w:t>.</w:t>
            </w:r>
          </w:p>
        </w:tc>
        <w:tc>
          <w:tcPr>
            <w:tcW w:w="4626" w:type="dxa"/>
            <w:tcBorders>
              <w:top w:val="single" w:sz="4" w:space="0" w:color="auto"/>
              <w:left w:val="single" w:sz="4" w:space="0" w:color="auto"/>
              <w:bottom w:val="single" w:sz="4" w:space="0" w:color="auto"/>
              <w:right w:val="single" w:sz="4" w:space="0" w:color="auto"/>
            </w:tcBorders>
            <w:hideMark/>
          </w:tcPr>
          <w:p w14:paraId="41FA9310" w14:textId="77777777" w:rsidR="00BE5CB1" w:rsidRPr="00BB26F1" w:rsidRDefault="00BE5CB1" w:rsidP="005F2C33">
            <w:pPr>
              <w:rPr>
                <w:rFonts w:cs="Arial"/>
                <w:color w:val="2F5496" w:themeColor="accent1" w:themeShade="BF"/>
                <w:lang w:eastAsia="en-AU"/>
              </w:rPr>
            </w:pPr>
            <w:r>
              <w:rPr>
                <w:rFonts w:cs="Arial"/>
                <w:lang w:eastAsia="en-AU"/>
              </w:rPr>
              <w:t>Annual increase.</w:t>
            </w:r>
          </w:p>
        </w:tc>
      </w:tr>
      <w:tr w:rsidR="00BE5CB1" w:rsidRPr="005C6AF5" w14:paraId="5D0340D7" w14:textId="77777777" w:rsidTr="005F2C33">
        <w:tc>
          <w:tcPr>
            <w:tcW w:w="9016" w:type="dxa"/>
            <w:gridSpan w:val="2"/>
            <w:tcBorders>
              <w:top w:val="single" w:sz="4" w:space="0" w:color="auto"/>
              <w:left w:val="single" w:sz="4" w:space="0" w:color="auto"/>
              <w:bottom w:val="single" w:sz="4" w:space="0" w:color="auto"/>
              <w:right w:val="single" w:sz="4" w:space="0" w:color="auto"/>
            </w:tcBorders>
            <w:hideMark/>
          </w:tcPr>
          <w:p w14:paraId="2C1D488A" w14:textId="77777777" w:rsidR="00BE5CB1" w:rsidRDefault="00BE5CB1" w:rsidP="005F2C33">
            <w:pPr>
              <w:pStyle w:val="ListParagraph"/>
              <w:rPr>
                <w:rFonts w:cs="Arial"/>
                <w:color w:val="2F5496" w:themeColor="accent1" w:themeShade="BF"/>
                <w:lang w:eastAsia="en-AU"/>
              </w:rPr>
            </w:pPr>
            <w:r w:rsidRPr="00BB26F1">
              <w:rPr>
                <w:rFonts w:cs="Arial"/>
                <w:color w:val="2F5496" w:themeColor="accent1" w:themeShade="BF"/>
                <w:lang w:eastAsia="en-AU"/>
              </w:rPr>
              <w:t>Data Source and Methodology</w:t>
            </w:r>
          </w:p>
          <w:p w14:paraId="4E91EF28" w14:textId="77777777" w:rsidR="00197259" w:rsidRDefault="00197259" w:rsidP="00197259">
            <w:pPr>
              <w:pStyle w:val="ListParagraph"/>
              <w:rPr>
                <w:rFonts w:cs="Arial"/>
              </w:rPr>
            </w:pPr>
            <w:r>
              <w:rPr>
                <w:rFonts w:cs="Arial"/>
                <w:u w:val="single"/>
              </w:rPr>
              <w:t>Data sources:</w:t>
            </w:r>
            <w:r>
              <w:rPr>
                <w:rFonts w:cs="Arial"/>
              </w:rPr>
              <w:t xml:space="preserve"> </w:t>
            </w:r>
          </w:p>
          <w:p w14:paraId="4F90AEAB" w14:textId="37FD73A6" w:rsidR="00197259" w:rsidRDefault="00197259" w:rsidP="005250C1">
            <w:pPr>
              <w:pStyle w:val="ListParagraph"/>
              <w:numPr>
                <w:ilvl w:val="0"/>
                <w:numId w:val="71"/>
              </w:numPr>
              <w:ind w:left="357" w:hanging="357"/>
            </w:pPr>
            <w:r>
              <w:rPr>
                <w:rFonts w:cs="Arial"/>
                <w:i/>
                <w:iCs/>
              </w:rPr>
              <w:t>Numerator:</w:t>
            </w:r>
            <w:r>
              <w:rPr>
                <w:rFonts w:cs="Arial"/>
              </w:rPr>
              <w:t xml:space="preserve"> </w:t>
            </w:r>
            <w:r>
              <w:rPr>
                <w:rFonts w:cs="Arial"/>
                <w:lang w:eastAsia="en-AU"/>
              </w:rPr>
              <w:t xml:space="preserve">Administrative data. </w:t>
            </w:r>
            <w:r>
              <w:t xml:space="preserve">Number of </w:t>
            </w:r>
            <w:r w:rsidR="00E53F0D">
              <w:t>Medical Benefits Schedule (</w:t>
            </w:r>
            <w:r>
              <w:t>MBS</w:t>
            </w:r>
            <w:r w:rsidR="00E53F0D">
              <w:t>)</w:t>
            </w:r>
            <w:r>
              <w:t xml:space="preserve"> services is generated using Medicare claims data in the Department of Health and Aged Care Enterprise Data Warehouse.</w:t>
            </w:r>
          </w:p>
          <w:p w14:paraId="7C89A77D" w14:textId="4662E26F" w:rsidR="00197259" w:rsidRDefault="00197259" w:rsidP="005250C1">
            <w:pPr>
              <w:pStyle w:val="ListParagraph"/>
              <w:numPr>
                <w:ilvl w:val="0"/>
                <w:numId w:val="71"/>
              </w:numPr>
              <w:ind w:left="357" w:hanging="357"/>
            </w:pPr>
            <w:r>
              <w:rPr>
                <w:rFonts w:cs="Arial"/>
                <w:i/>
                <w:iCs/>
              </w:rPr>
              <w:t>Denominator:</w:t>
            </w:r>
            <w:r>
              <w:rPr>
                <w:rFonts w:cs="Arial"/>
              </w:rPr>
              <w:t xml:space="preserve"> </w:t>
            </w:r>
            <w:r>
              <w:t>The Estimated Resident Population (ERP) is calculated by the Australian Bureau of Statistics</w:t>
            </w:r>
            <w:r w:rsidR="00E53F0D">
              <w:t xml:space="preserve"> (ABS)</w:t>
            </w:r>
            <w:r>
              <w:t xml:space="preserve">. ERP is the official measure of the population of states and territories of Australia according to a usual residence population concept. </w:t>
            </w:r>
            <w:r>
              <w:rPr>
                <w:rFonts w:cs="Arial"/>
                <w:lang w:eastAsia="en-AU"/>
              </w:rPr>
              <w:t xml:space="preserve"> </w:t>
            </w:r>
          </w:p>
          <w:p w14:paraId="47EB70A7" w14:textId="77777777" w:rsidR="00197259" w:rsidRDefault="00197259" w:rsidP="00197259"/>
          <w:p w14:paraId="5ECE54C0" w14:textId="77777777" w:rsidR="00E53F0D" w:rsidRDefault="00197259" w:rsidP="00CE2879">
            <w:pPr>
              <w:pStyle w:val="ListParagraph"/>
              <w:rPr>
                <w:rFonts w:cs="Arial"/>
              </w:rPr>
            </w:pPr>
            <w:r>
              <w:rPr>
                <w:rFonts w:cs="Arial"/>
                <w:u w:val="single"/>
              </w:rPr>
              <w:t>Methodology:</w:t>
            </w:r>
            <w:r>
              <w:rPr>
                <w:rFonts w:cs="Arial"/>
              </w:rPr>
              <w:t xml:space="preserve"> 100,000 × (Numerator ÷ Denominator). </w:t>
            </w:r>
          </w:p>
          <w:p w14:paraId="36B0E517" w14:textId="77777777" w:rsidR="00E53F0D" w:rsidRDefault="00197259" w:rsidP="005250C1">
            <w:pPr>
              <w:pStyle w:val="ListParagraph"/>
              <w:numPr>
                <w:ilvl w:val="0"/>
                <w:numId w:val="72"/>
              </w:numPr>
              <w:ind w:left="357" w:hanging="357"/>
              <w:rPr>
                <w:rFonts w:cs="Arial"/>
                <w:lang w:eastAsia="en-AU"/>
              </w:rPr>
            </w:pPr>
            <w:r>
              <w:rPr>
                <w:rFonts w:cs="Arial"/>
                <w:i/>
                <w:iCs/>
              </w:rPr>
              <w:t>Numerator</w:t>
            </w:r>
            <w:r>
              <w:rPr>
                <w:rFonts w:cs="Arial"/>
              </w:rPr>
              <w:t xml:space="preserve"> = </w:t>
            </w:r>
            <w:r>
              <w:rPr>
                <w:rFonts w:cs="Arial"/>
                <w:lang w:eastAsia="en-AU"/>
              </w:rPr>
              <w:t xml:space="preserve">Number of MBS </w:t>
            </w:r>
            <w:proofErr w:type="spellStart"/>
            <w:r>
              <w:rPr>
                <w:rFonts w:cs="Arial"/>
                <w:lang w:eastAsia="en-AU"/>
              </w:rPr>
              <w:t>subsidised</w:t>
            </w:r>
            <w:proofErr w:type="spellEnd"/>
            <w:r>
              <w:rPr>
                <w:rFonts w:cs="Arial"/>
                <w:lang w:eastAsia="en-AU"/>
              </w:rPr>
              <w:t xml:space="preserve"> mental health services claims processed.</w:t>
            </w:r>
          </w:p>
          <w:p w14:paraId="687EA16A" w14:textId="2990E513" w:rsidR="00BE5CB1" w:rsidRPr="00BB26F1" w:rsidRDefault="00197259" w:rsidP="005250C1">
            <w:pPr>
              <w:pStyle w:val="ListParagraph"/>
              <w:numPr>
                <w:ilvl w:val="0"/>
                <w:numId w:val="72"/>
              </w:numPr>
              <w:ind w:left="357" w:hanging="357"/>
              <w:rPr>
                <w:rFonts w:cs="Arial"/>
                <w:lang w:eastAsia="en-AU"/>
              </w:rPr>
            </w:pPr>
            <w:r>
              <w:rPr>
                <w:rFonts w:cs="Arial"/>
                <w:i/>
                <w:iCs/>
                <w:lang w:eastAsia="en-AU"/>
              </w:rPr>
              <w:lastRenderedPageBreak/>
              <w:t>Denominator</w:t>
            </w:r>
            <w:r>
              <w:rPr>
                <w:rFonts w:cs="Arial"/>
                <w:lang w:eastAsia="en-AU"/>
              </w:rPr>
              <w:t>: ABS Estimated Resident Population.</w:t>
            </w:r>
          </w:p>
        </w:tc>
      </w:tr>
      <w:tr w:rsidR="00BE5CB1" w:rsidRPr="005C6AF5" w14:paraId="227D1042" w14:textId="77777777" w:rsidTr="005F2C33">
        <w:tc>
          <w:tcPr>
            <w:tcW w:w="9016" w:type="dxa"/>
            <w:gridSpan w:val="2"/>
            <w:tcBorders>
              <w:top w:val="single" w:sz="4" w:space="0" w:color="auto"/>
              <w:left w:val="single" w:sz="4" w:space="0" w:color="auto"/>
              <w:bottom w:val="single" w:sz="4" w:space="0" w:color="auto"/>
              <w:right w:val="single" w:sz="4" w:space="0" w:color="auto"/>
            </w:tcBorders>
            <w:hideMark/>
          </w:tcPr>
          <w:p w14:paraId="60DB5012" w14:textId="77777777" w:rsidR="00BE5CB1" w:rsidRPr="00BB26F1" w:rsidRDefault="00BE5CB1" w:rsidP="005F2C33">
            <w:pPr>
              <w:pStyle w:val="ListParagraph"/>
              <w:rPr>
                <w:rFonts w:cs="Arial"/>
                <w:color w:val="2F5496" w:themeColor="accent1" w:themeShade="BF"/>
                <w:lang w:eastAsia="en-AU"/>
              </w:rPr>
            </w:pPr>
            <w:r w:rsidRPr="00BB26F1">
              <w:rPr>
                <w:rFonts w:cs="Arial"/>
                <w:color w:val="2F5496" w:themeColor="accent1" w:themeShade="BF"/>
                <w:lang w:eastAsia="en-AU"/>
              </w:rPr>
              <w:lastRenderedPageBreak/>
              <w:t>Measure Type</w:t>
            </w:r>
          </w:p>
          <w:p w14:paraId="6635369D" w14:textId="71ED3E40" w:rsidR="00BE5CB1" w:rsidRPr="00CE2879" w:rsidRDefault="007806D1" w:rsidP="005F2C33">
            <w:pPr>
              <w:pStyle w:val="ListParagraph"/>
              <w:rPr>
                <w:rFonts w:cs="Arial"/>
                <w:lang w:eastAsia="en-AU"/>
              </w:rPr>
            </w:pPr>
            <w:r>
              <w:rPr>
                <w:rFonts w:cs="Arial"/>
                <w:lang w:eastAsia="en-AU"/>
              </w:rPr>
              <w:t>Quantitative</w:t>
            </w:r>
            <w:r w:rsidR="00BE5CB1" w:rsidRPr="00BB26F1">
              <w:rPr>
                <w:rFonts w:cs="Arial"/>
                <w:lang w:eastAsia="en-AU"/>
              </w:rPr>
              <w:t>/Output</w:t>
            </w:r>
          </w:p>
        </w:tc>
      </w:tr>
      <w:tr w:rsidR="00BE5CB1" w:rsidRPr="005C6AF5" w14:paraId="3985E505" w14:textId="77777777" w:rsidTr="005F2C33">
        <w:tc>
          <w:tcPr>
            <w:tcW w:w="9016" w:type="dxa"/>
            <w:gridSpan w:val="2"/>
            <w:tcBorders>
              <w:top w:val="single" w:sz="4" w:space="0" w:color="auto"/>
              <w:left w:val="single" w:sz="4" w:space="0" w:color="auto"/>
              <w:bottom w:val="single" w:sz="4" w:space="0" w:color="auto"/>
              <w:right w:val="single" w:sz="4" w:space="0" w:color="auto"/>
            </w:tcBorders>
          </w:tcPr>
          <w:p w14:paraId="32E58B0B" w14:textId="77777777" w:rsidR="00BE5CB1" w:rsidRDefault="00BE5CB1" w:rsidP="005F2C33">
            <w:pPr>
              <w:pStyle w:val="ListParagraph"/>
              <w:rPr>
                <w:rFonts w:cs="Arial"/>
                <w:color w:val="2F5496" w:themeColor="accent1" w:themeShade="BF"/>
                <w:lang w:eastAsia="en-AU"/>
              </w:rPr>
            </w:pPr>
            <w:r>
              <w:rPr>
                <w:rFonts w:cs="Arial"/>
                <w:color w:val="2F5496" w:themeColor="accent1" w:themeShade="BF"/>
                <w:lang w:eastAsia="en-AU"/>
              </w:rPr>
              <w:t>Discussion</w:t>
            </w:r>
          </w:p>
          <w:p w14:paraId="53BB557F" w14:textId="77777777" w:rsidR="00197259" w:rsidRDefault="00197259" w:rsidP="00197259">
            <w:r>
              <w:t xml:space="preserve">Results for this indicator should be interpreted with caution. Variations in use could be due to variations in </w:t>
            </w:r>
            <w:proofErr w:type="gramStart"/>
            <w:r>
              <w:t>access, but</w:t>
            </w:r>
            <w:proofErr w:type="gramEnd"/>
            <w:r>
              <w:t xml:space="preserve"> could also be a result of differences in the prevalence of mental illness. It also does not provide information on whether the services are appropriate for the needs of the people receiving them, or correctly targeted to those most in need.</w:t>
            </w:r>
          </w:p>
          <w:p w14:paraId="2B140162" w14:textId="54CBDD0D" w:rsidR="00BE5CB1" w:rsidRPr="00BB26F1" w:rsidRDefault="00197259" w:rsidP="00197259">
            <w:pPr>
              <w:pStyle w:val="ListParagraph"/>
              <w:rPr>
                <w:rFonts w:cs="Arial"/>
                <w:color w:val="2F5496" w:themeColor="accent1" w:themeShade="BF"/>
                <w:lang w:eastAsia="en-AU"/>
              </w:rPr>
            </w:pPr>
            <w:r>
              <w:t>This measure is also affected by availability of the workforce to deliver services and service provider gap payments.</w:t>
            </w:r>
          </w:p>
        </w:tc>
      </w:tr>
    </w:tbl>
    <w:p w14:paraId="2E142BFF" w14:textId="77777777" w:rsidR="00BE5CB1" w:rsidRDefault="00BE5CB1" w:rsidP="00BD7967">
      <w:pPr>
        <w:rPr>
          <w:rFonts w:cs="Arial"/>
        </w:rPr>
      </w:pPr>
    </w:p>
    <w:tbl>
      <w:tblPr>
        <w:tblStyle w:val="TableGrid"/>
        <w:tblW w:w="0" w:type="auto"/>
        <w:tblLook w:val="04A0" w:firstRow="1" w:lastRow="0" w:firstColumn="1" w:lastColumn="0" w:noHBand="0" w:noVBand="1"/>
      </w:tblPr>
      <w:tblGrid>
        <w:gridCol w:w="4390"/>
        <w:gridCol w:w="4626"/>
      </w:tblGrid>
      <w:tr w:rsidR="00BE5CB1" w:rsidRPr="005C6AF5" w14:paraId="36AF37DB" w14:textId="77777777" w:rsidTr="005F2C33">
        <w:trPr>
          <w:trHeight w:val="498"/>
        </w:trPr>
        <w:tc>
          <w:tcPr>
            <w:tcW w:w="9016"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E8A92E" w14:textId="50F88C69" w:rsidR="00BE5CB1" w:rsidRPr="00BB26F1" w:rsidRDefault="00BE5CB1" w:rsidP="005F2C33">
            <w:pPr>
              <w:pStyle w:val="ListParagraph"/>
              <w:rPr>
                <w:rFonts w:cs="Arial"/>
                <w:b/>
                <w:bCs/>
                <w:color w:val="2F5496" w:themeColor="accent1" w:themeShade="BF"/>
                <w:szCs w:val="22"/>
                <w:lang w:eastAsia="en-AU"/>
              </w:rPr>
            </w:pPr>
            <w:r>
              <w:rPr>
                <w:rFonts w:cs="Arial"/>
                <w:b/>
                <w:bCs/>
                <w:szCs w:val="22"/>
                <w:lang w:eastAsia="en-AU"/>
              </w:rPr>
              <w:t>Number of headspace services delivered per 100,000 population of 12</w:t>
            </w:r>
            <w:r w:rsidR="00E6484A">
              <w:rPr>
                <w:rFonts w:cs="Arial"/>
                <w:b/>
                <w:bCs/>
                <w:szCs w:val="22"/>
                <w:lang w:eastAsia="en-AU"/>
              </w:rPr>
              <w:t>–</w:t>
            </w:r>
            <w:proofErr w:type="gramStart"/>
            <w:r>
              <w:rPr>
                <w:rFonts w:cs="Arial"/>
                <w:b/>
                <w:bCs/>
                <w:szCs w:val="22"/>
                <w:lang w:eastAsia="en-AU"/>
              </w:rPr>
              <w:t xml:space="preserve">25 year </w:t>
            </w:r>
            <w:proofErr w:type="spellStart"/>
            <w:r>
              <w:rPr>
                <w:rFonts w:cs="Arial"/>
                <w:b/>
                <w:bCs/>
                <w:szCs w:val="22"/>
                <w:lang w:eastAsia="en-AU"/>
              </w:rPr>
              <w:t>olds</w:t>
            </w:r>
            <w:proofErr w:type="spellEnd"/>
            <w:proofErr w:type="gramEnd"/>
            <w:r>
              <w:rPr>
                <w:rFonts w:cs="Arial"/>
                <w:b/>
                <w:bCs/>
                <w:szCs w:val="22"/>
                <w:lang w:eastAsia="en-AU"/>
              </w:rPr>
              <w:t>.</w:t>
            </w:r>
            <w:r w:rsidR="009D035A">
              <w:rPr>
                <w:rStyle w:val="FootnoteReference"/>
                <w:rFonts w:cs="Arial"/>
                <w:b/>
                <w:bCs/>
                <w:szCs w:val="22"/>
                <w:lang w:eastAsia="en-AU"/>
              </w:rPr>
              <w:footnoteReference w:id="17"/>
            </w:r>
          </w:p>
        </w:tc>
      </w:tr>
      <w:tr w:rsidR="00BE5CB1" w:rsidRPr="005C6AF5" w14:paraId="1653A7F4" w14:textId="77777777" w:rsidTr="005F2C33">
        <w:trPr>
          <w:trHeight w:val="405"/>
        </w:trPr>
        <w:tc>
          <w:tcPr>
            <w:tcW w:w="9016"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7AFEA6D8" w14:textId="77777777" w:rsidR="00BE5CB1" w:rsidRPr="00BB26F1" w:rsidRDefault="00BE5CB1" w:rsidP="005F2C33">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 xml:space="preserve">Planned </w:t>
            </w:r>
            <w:r>
              <w:rPr>
                <w:rFonts w:cs="Arial"/>
                <w:b/>
                <w:bCs/>
                <w:color w:val="2F5496" w:themeColor="accent1" w:themeShade="BF"/>
                <w:lang w:eastAsia="en-AU"/>
              </w:rPr>
              <w:t>P</w:t>
            </w:r>
            <w:r w:rsidRPr="00BB26F1">
              <w:rPr>
                <w:rFonts w:cs="Arial"/>
                <w:b/>
                <w:bCs/>
                <w:color w:val="2F5496" w:themeColor="accent1" w:themeShade="BF"/>
                <w:lang w:eastAsia="en-AU"/>
              </w:rPr>
              <w:t>erformance</w:t>
            </w:r>
            <w:r>
              <w:rPr>
                <w:rFonts w:cs="Arial"/>
                <w:b/>
                <w:bCs/>
                <w:color w:val="2F5496" w:themeColor="accent1" w:themeShade="BF"/>
                <w:lang w:eastAsia="en-AU"/>
              </w:rPr>
              <w:t xml:space="preserve"> Targets</w:t>
            </w:r>
          </w:p>
        </w:tc>
      </w:tr>
      <w:tr w:rsidR="00BE5CB1" w:rsidRPr="005C6AF5" w14:paraId="36B23E30" w14:textId="77777777" w:rsidTr="005F2C33">
        <w:trPr>
          <w:trHeight w:val="405"/>
        </w:trPr>
        <w:tc>
          <w:tcPr>
            <w:tcW w:w="439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25EFC4E" w14:textId="77777777" w:rsidR="00BE5CB1" w:rsidRPr="00BB26F1" w:rsidRDefault="00BE5CB1" w:rsidP="005F2C33">
            <w:pPr>
              <w:pStyle w:val="ListParagraph"/>
              <w:tabs>
                <w:tab w:val="left" w:pos="3460"/>
              </w:tabs>
              <w:jc w:val="center"/>
              <w:rPr>
                <w:rFonts w:cs="Arial"/>
                <w:b/>
                <w:bCs/>
                <w:color w:val="2F5496" w:themeColor="accent1" w:themeShade="BF"/>
                <w:lang w:eastAsia="en-AU"/>
              </w:rPr>
            </w:pPr>
            <w:r w:rsidRPr="00BB26F1">
              <w:rPr>
                <w:rFonts w:cs="Arial"/>
                <w:b/>
                <w:bCs/>
                <w:color w:val="2F5496" w:themeColor="accent1" w:themeShade="BF"/>
                <w:lang w:eastAsia="en-AU"/>
              </w:rPr>
              <w:t>2022–23</w:t>
            </w:r>
          </w:p>
        </w:tc>
        <w:tc>
          <w:tcPr>
            <w:tcW w:w="4626"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1020CCF" w14:textId="77777777" w:rsidR="00BE5CB1" w:rsidRPr="00BB26F1" w:rsidRDefault="00BE5CB1" w:rsidP="005F2C33">
            <w:pPr>
              <w:pStyle w:val="ListParagraph"/>
              <w:jc w:val="center"/>
              <w:rPr>
                <w:rFonts w:cs="Arial"/>
                <w:b/>
                <w:bCs/>
                <w:color w:val="2F5496" w:themeColor="accent1" w:themeShade="BF"/>
                <w:lang w:eastAsia="en-AU"/>
              </w:rPr>
            </w:pPr>
            <w:r w:rsidRPr="00BB26F1">
              <w:rPr>
                <w:rFonts w:cs="Arial"/>
                <w:b/>
                <w:bCs/>
                <w:color w:val="2F5496" w:themeColor="accent1" w:themeShade="BF"/>
                <w:lang w:eastAsia="en-AU"/>
              </w:rPr>
              <w:t>2023–24 (and beyond)</w:t>
            </w:r>
          </w:p>
        </w:tc>
      </w:tr>
      <w:tr w:rsidR="00BE5CB1" w:rsidRPr="005C6AF5" w14:paraId="518B5B63" w14:textId="77777777" w:rsidTr="005F2C33">
        <w:tc>
          <w:tcPr>
            <w:tcW w:w="4390" w:type="dxa"/>
            <w:tcBorders>
              <w:top w:val="single" w:sz="4" w:space="0" w:color="auto"/>
              <w:left w:val="single" w:sz="4" w:space="0" w:color="auto"/>
              <w:bottom w:val="single" w:sz="4" w:space="0" w:color="auto"/>
              <w:right w:val="single" w:sz="4" w:space="0" w:color="auto"/>
            </w:tcBorders>
            <w:hideMark/>
          </w:tcPr>
          <w:p w14:paraId="6F087ADF" w14:textId="6A2F7B1F" w:rsidR="00BE5CB1" w:rsidRPr="00054389" w:rsidRDefault="00BE5CB1" w:rsidP="005F2C33">
            <w:pPr>
              <w:rPr>
                <w:rFonts w:cs="Arial"/>
                <w:lang w:eastAsia="en-AU"/>
              </w:rPr>
            </w:pPr>
            <w:r w:rsidRPr="00054389">
              <w:rPr>
                <w:rFonts w:cs="Arial"/>
                <w:lang w:eastAsia="en-AU"/>
              </w:rPr>
              <w:t>Annual increase on 2021</w:t>
            </w:r>
            <w:r w:rsidR="00E6484A">
              <w:rPr>
                <w:rFonts w:cs="Arial"/>
                <w:lang w:eastAsia="en-AU"/>
              </w:rPr>
              <w:t>–</w:t>
            </w:r>
            <w:r w:rsidRPr="00054389">
              <w:rPr>
                <w:rFonts w:cs="Arial"/>
                <w:lang w:eastAsia="en-AU"/>
              </w:rPr>
              <w:t>22 numbers</w:t>
            </w:r>
            <w:r>
              <w:rPr>
                <w:rFonts w:cs="Arial"/>
                <w:lang w:eastAsia="en-AU"/>
              </w:rPr>
              <w:t>.</w:t>
            </w:r>
          </w:p>
        </w:tc>
        <w:tc>
          <w:tcPr>
            <w:tcW w:w="4626" w:type="dxa"/>
            <w:tcBorders>
              <w:top w:val="single" w:sz="4" w:space="0" w:color="auto"/>
              <w:left w:val="single" w:sz="4" w:space="0" w:color="auto"/>
              <w:bottom w:val="single" w:sz="4" w:space="0" w:color="auto"/>
              <w:right w:val="single" w:sz="4" w:space="0" w:color="auto"/>
            </w:tcBorders>
            <w:hideMark/>
          </w:tcPr>
          <w:p w14:paraId="335EA922" w14:textId="77777777" w:rsidR="00BE5CB1" w:rsidRPr="00BB26F1" w:rsidRDefault="00BE5CB1" w:rsidP="005F2C33">
            <w:pPr>
              <w:rPr>
                <w:rFonts w:cs="Arial"/>
                <w:color w:val="2F5496" w:themeColor="accent1" w:themeShade="BF"/>
                <w:lang w:eastAsia="en-AU"/>
              </w:rPr>
            </w:pPr>
            <w:r>
              <w:rPr>
                <w:rFonts w:cs="Arial"/>
                <w:lang w:eastAsia="en-AU"/>
              </w:rPr>
              <w:t>Annual increase.</w:t>
            </w:r>
          </w:p>
        </w:tc>
      </w:tr>
      <w:tr w:rsidR="00BE5CB1" w:rsidRPr="005C6AF5" w14:paraId="4CFA515D" w14:textId="77777777" w:rsidTr="005F2C33">
        <w:tc>
          <w:tcPr>
            <w:tcW w:w="9016" w:type="dxa"/>
            <w:gridSpan w:val="2"/>
            <w:tcBorders>
              <w:top w:val="single" w:sz="4" w:space="0" w:color="auto"/>
              <w:left w:val="single" w:sz="4" w:space="0" w:color="auto"/>
              <w:bottom w:val="single" w:sz="4" w:space="0" w:color="auto"/>
              <w:right w:val="single" w:sz="4" w:space="0" w:color="auto"/>
            </w:tcBorders>
            <w:hideMark/>
          </w:tcPr>
          <w:p w14:paraId="6A3DBD3A" w14:textId="77777777" w:rsidR="00BE5CB1" w:rsidRDefault="00BE5CB1" w:rsidP="005F2C33">
            <w:pPr>
              <w:pStyle w:val="ListParagraph"/>
              <w:rPr>
                <w:rFonts w:cs="Arial"/>
                <w:color w:val="2F5496" w:themeColor="accent1" w:themeShade="BF"/>
                <w:lang w:eastAsia="en-AU"/>
              </w:rPr>
            </w:pPr>
            <w:r w:rsidRPr="00BB26F1">
              <w:rPr>
                <w:rFonts w:cs="Arial"/>
                <w:color w:val="2F5496" w:themeColor="accent1" w:themeShade="BF"/>
                <w:lang w:eastAsia="en-AU"/>
              </w:rPr>
              <w:t>Data Source and Methodology</w:t>
            </w:r>
          </w:p>
          <w:p w14:paraId="383B77EC" w14:textId="77777777" w:rsidR="00197259" w:rsidRDefault="00197259" w:rsidP="00197259">
            <w:pPr>
              <w:pStyle w:val="ListParagraph"/>
              <w:rPr>
                <w:rFonts w:cs="Arial"/>
              </w:rPr>
            </w:pPr>
            <w:r>
              <w:rPr>
                <w:rFonts w:cs="Arial"/>
                <w:u w:val="single"/>
              </w:rPr>
              <w:t>Data sources:</w:t>
            </w:r>
            <w:r>
              <w:rPr>
                <w:rFonts w:cs="Arial"/>
              </w:rPr>
              <w:t xml:space="preserve"> </w:t>
            </w:r>
          </w:p>
          <w:p w14:paraId="5C746456" w14:textId="77777777" w:rsidR="00197259" w:rsidRPr="00DC15F9" w:rsidRDefault="00197259" w:rsidP="005250C1">
            <w:pPr>
              <w:pStyle w:val="ListParagraph"/>
              <w:numPr>
                <w:ilvl w:val="0"/>
                <w:numId w:val="69"/>
              </w:numPr>
              <w:ind w:left="357" w:hanging="357"/>
            </w:pPr>
            <w:r w:rsidRPr="00E53F0D">
              <w:rPr>
                <w:rFonts w:cs="Arial"/>
                <w:i/>
                <w:iCs/>
              </w:rPr>
              <w:t>Numerator:</w:t>
            </w:r>
            <w:r w:rsidRPr="00E53F0D">
              <w:rPr>
                <w:rFonts w:cs="Arial"/>
              </w:rPr>
              <w:t xml:space="preserve"> </w:t>
            </w:r>
            <w:r w:rsidRPr="00E53F0D">
              <w:rPr>
                <w:rFonts w:cs="Arial"/>
                <w:lang w:eastAsia="en-AU"/>
              </w:rPr>
              <w:t xml:space="preserve">Administrative data. The Primary Mental Health Care Minimum Data Set (PMHC MDS) provides the basis for </w:t>
            </w:r>
            <w:r w:rsidRPr="005B373E">
              <w:rPr>
                <w:rFonts w:cs="Arial"/>
                <w:lang w:eastAsia="en-AU"/>
              </w:rPr>
              <w:t xml:space="preserve">PHNs and the Department of Health and Aged Care to monitor and report on service delivery, and to inform future improvements in the planning and funding </w:t>
            </w:r>
            <w:r w:rsidRPr="00761999">
              <w:rPr>
                <w:rFonts w:cs="Arial"/>
                <w:lang w:eastAsia="en-AU"/>
              </w:rPr>
              <w:t>of primary mental health care services funded by the Australian Government.</w:t>
            </w:r>
            <w:r w:rsidRPr="00761999">
              <w:t xml:space="preserve"> </w:t>
            </w:r>
          </w:p>
          <w:p w14:paraId="783A1BA5" w14:textId="64308C78" w:rsidR="00197259" w:rsidRPr="00DC15F9" w:rsidRDefault="00197259" w:rsidP="005250C1">
            <w:pPr>
              <w:pStyle w:val="ListParagraph"/>
              <w:numPr>
                <w:ilvl w:val="0"/>
                <w:numId w:val="69"/>
              </w:numPr>
              <w:ind w:left="357" w:hanging="357"/>
              <w:rPr>
                <w:rFonts w:cs="Arial"/>
              </w:rPr>
            </w:pPr>
            <w:r w:rsidRPr="00DC15F9">
              <w:rPr>
                <w:rFonts w:cs="Arial"/>
                <w:i/>
                <w:iCs/>
              </w:rPr>
              <w:t>Denominator:</w:t>
            </w:r>
            <w:r w:rsidRPr="00DC15F9">
              <w:rPr>
                <w:rFonts w:cs="Arial"/>
              </w:rPr>
              <w:t xml:space="preserve"> </w:t>
            </w:r>
            <w:r w:rsidRPr="00DC15F9">
              <w:t xml:space="preserve">The Estimated Resident Population (ERP) is calculated by the Australian Bureau of Statistics. ERP is the official measure of the population of states and territories of Australia according to a usual residence population concept. </w:t>
            </w:r>
            <w:r w:rsidRPr="00DC15F9">
              <w:rPr>
                <w:rFonts w:cs="Arial"/>
                <w:lang w:eastAsia="en-AU"/>
              </w:rPr>
              <w:t xml:space="preserve"> </w:t>
            </w:r>
          </w:p>
          <w:p w14:paraId="68437210" w14:textId="77777777" w:rsidR="00197259" w:rsidRDefault="00197259" w:rsidP="00197259">
            <w:pPr>
              <w:rPr>
                <w:rFonts w:cs="Arial"/>
              </w:rPr>
            </w:pPr>
          </w:p>
          <w:p w14:paraId="50EB896E" w14:textId="77777777" w:rsidR="00E53F0D" w:rsidRDefault="00197259" w:rsidP="005F2C33">
            <w:pPr>
              <w:rPr>
                <w:rFonts w:cs="Arial"/>
              </w:rPr>
            </w:pPr>
            <w:r>
              <w:rPr>
                <w:rFonts w:cs="Arial"/>
                <w:i/>
                <w:iCs/>
              </w:rPr>
              <w:t>Methodology:</w:t>
            </w:r>
            <w:r>
              <w:rPr>
                <w:rFonts w:cs="Arial"/>
              </w:rPr>
              <w:t xml:space="preserve"> 100,000 × (Numerator ÷ Denominator). </w:t>
            </w:r>
          </w:p>
          <w:p w14:paraId="6373C745" w14:textId="3A935271" w:rsidR="00E53F0D" w:rsidRDefault="00197259" w:rsidP="005250C1">
            <w:pPr>
              <w:pStyle w:val="ListParagraph"/>
              <w:numPr>
                <w:ilvl w:val="0"/>
                <w:numId w:val="70"/>
              </w:numPr>
              <w:ind w:left="357" w:hanging="357"/>
            </w:pPr>
            <w:r w:rsidRPr="00E53F0D">
              <w:rPr>
                <w:rFonts w:cs="Arial"/>
                <w:i/>
                <w:iCs/>
              </w:rPr>
              <w:t>Numerator:</w:t>
            </w:r>
            <w:r w:rsidRPr="00E53F0D">
              <w:rPr>
                <w:rFonts w:cs="Arial"/>
              </w:rPr>
              <w:t xml:space="preserve"> </w:t>
            </w:r>
            <w:r w:rsidRPr="00E53F0D">
              <w:t xml:space="preserve">Number of </w:t>
            </w:r>
            <w:r w:rsidR="00E6484A" w:rsidRPr="00E53F0D">
              <w:t>h</w:t>
            </w:r>
            <w:r w:rsidRPr="00E53F0D">
              <w:t xml:space="preserve">eadspace occasions of service. </w:t>
            </w:r>
          </w:p>
          <w:p w14:paraId="2C18C2EA" w14:textId="40CE8E65" w:rsidR="00BE5CB1" w:rsidRPr="00E53F0D" w:rsidRDefault="00197259" w:rsidP="005250C1">
            <w:pPr>
              <w:pStyle w:val="ListParagraph"/>
              <w:numPr>
                <w:ilvl w:val="0"/>
                <w:numId w:val="70"/>
              </w:numPr>
              <w:ind w:left="357" w:hanging="357"/>
            </w:pPr>
            <w:r w:rsidRPr="00E53F0D">
              <w:rPr>
                <w:i/>
                <w:iCs/>
              </w:rPr>
              <w:t>Denominator</w:t>
            </w:r>
            <w:r w:rsidRPr="00E53F0D">
              <w:t>: ABS Estimated Resident Population (12</w:t>
            </w:r>
            <w:r w:rsidR="00E6484A" w:rsidRPr="00E53F0D">
              <w:t>–</w:t>
            </w:r>
            <w:proofErr w:type="gramStart"/>
            <w:r w:rsidRPr="000C39EB">
              <w:t xml:space="preserve">25 year </w:t>
            </w:r>
            <w:proofErr w:type="spellStart"/>
            <w:r w:rsidRPr="000C39EB">
              <w:t>olds</w:t>
            </w:r>
            <w:proofErr w:type="spellEnd"/>
            <w:proofErr w:type="gramEnd"/>
            <w:r w:rsidRPr="000C39EB">
              <w:t>)</w:t>
            </w:r>
            <w:r w:rsidR="00E6484A" w:rsidRPr="000C39EB">
              <w:t>.</w:t>
            </w:r>
          </w:p>
        </w:tc>
      </w:tr>
      <w:tr w:rsidR="00BE5CB1" w:rsidRPr="005C6AF5" w14:paraId="5B9936EB" w14:textId="77777777" w:rsidTr="005F2C33">
        <w:tc>
          <w:tcPr>
            <w:tcW w:w="9016" w:type="dxa"/>
            <w:gridSpan w:val="2"/>
            <w:tcBorders>
              <w:top w:val="single" w:sz="4" w:space="0" w:color="auto"/>
              <w:left w:val="single" w:sz="4" w:space="0" w:color="auto"/>
              <w:bottom w:val="single" w:sz="4" w:space="0" w:color="auto"/>
              <w:right w:val="single" w:sz="4" w:space="0" w:color="auto"/>
            </w:tcBorders>
            <w:hideMark/>
          </w:tcPr>
          <w:p w14:paraId="3A104C21" w14:textId="77777777" w:rsidR="00BE5CB1" w:rsidRPr="00BB26F1" w:rsidRDefault="00BE5CB1" w:rsidP="005F2C33">
            <w:pPr>
              <w:pStyle w:val="ListParagraph"/>
              <w:rPr>
                <w:rFonts w:cs="Arial"/>
                <w:color w:val="2F5496" w:themeColor="accent1" w:themeShade="BF"/>
                <w:lang w:eastAsia="en-AU"/>
              </w:rPr>
            </w:pPr>
            <w:r w:rsidRPr="00BB26F1">
              <w:rPr>
                <w:rFonts w:cs="Arial"/>
                <w:color w:val="2F5496" w:themeColor="accent1" w:themeShade="BF"/>
                <w:lang w:eastAsia="en-AU"/>
              </w:rPr>
              <w:t>Measure Type</w:t>
            </w:r>
          </w:p>
          <w:p w14:paraId="6734471E" w14:textId="257BA2E9" w:rsidR="00BE5CB1" w:rsidRPr="009F6B4C" w:rsidRDefault="007806D1" w:rsidP="005F2C33">
            <w:pPr>
              <w:pStyle w:val="ListParagraph"/>
              <w:rPr>
                <w:rFonts w:cs="Arial"/>
                <w:lang w:eastAsia="en-AU"/>
              </w:rPr>
            </w:pPr>
            <w:r>
              <w:rPr>
                <w:rFonts w:cs="Arial"/>
                <w:lang w:eastAsia="en-AU"/>
              </w:rPr>
              <w:t>Quantitative</w:t>
            </w:r>
            <w:r w:rsidR="00BE5CB1" w:rsidRPr="009F6B4C">
              <w:rPr>
                <w:rFonts w:cs="Arial"/>
                <w:lang w:eastAsia="en-AU"/>
              </w:rPr>
              <w:t>/Output</w:t>
            </w:r>
          </w:p>
        </w:tc>
      </w:tr>
      <w:tr w:rsidR="00BE5CB1" w:rsidRPr="005C6AF5" w14:paraId="612DCA33" w14:textId="77777777" w:rsidTr="005F2C33">
        <w:tc>
          <w:tcPr>
            <w:tcW w:w="9016" w:type="dxa"/>
            <w:gridSpan w:val="2"/>
            <w:tcBorders>
              <w:top w:val="single" w:sz="4" w:space="0" w:color="auto"/>
              <w:left w:val="single" w:sz="4" w:space="0" w:color="auto"/>
              <w:bottom w:val="single" w:sz="4" w:space="0" w:color="auto"/>
              <w:right w:val="single" w:sz="4" w:space="0" w:color="auto"/>
            </w:tcBorders>
          </w:tcPr>
          <w:p w14:paraId="1FDCBA3A" w14:textId="77777777" w:rsidR="00BE5CB1" w:rsidRDefault="00BE5CB1" w:rsidP="005F2C33">
            <w:pPr>
              <w:pStyle w:val="ListParagraph"/>
              <w:rPr>
                <w:rFonts w:cs="Arial"/>
                <w:color w:val="2F5496" w:themeColor="accent1" w:themeShade="BF"/>
                <w:lang w:eastAsia="en-AU"/>
              </w:rPr>
            </w:pPr>
            <w:r>
              <w:rPr>
                <w:rFonts w:cs="Arial"/>
                <w:color w:val="2F5496" w:themeColor="accent1" w:themeShade="BF"/>
                <w:lang w:eastAsia="en-AU"/>
              </w:rPr>
              <w:t>Discussion</w:t>
            </w:r>
          </w:p>
          <w:p w14:paraId="71E10947" w14:textId="7496D59F" w:rsidR="00BE5CB1" w:rsidRPr="00BB26F1" w:rsidRDefault="00197259" w:rsidP="005F2C33">
            <w:pPr>
              <w:pStyle w:val="ListParagraph"/>
              <w:rPr>
                <w:rFonts w:cs="Arial"/>
                <w:color w:val="2F5496" w:themeColor="accent1" w:themeShade="BF"/>
                <w:lang w:eastAsia="en-AU"/>
              </w:rPr>
            </w:pPr>
            <w:r>
              <w:t xml:space="preserve">Results for this indicator should be interpreted with caution. Variations in use could be due to variations in </w:t>
            </w:r>
            <w:proofErr w:type="gramStart"/>
            <w:r>
              <w:t>access, but</w:t>
            </w:r>
            <w:proofErr w:type="gramEnd"/>
            <w:r>
              <w:t xml:space="preserve"> could also be a result of differences in the prevalence of mental illness. It also does not provide information on whether the services are appropriate for the needs of the people receiving them, or correctly targeted to those most in need</w:t>
            </w:r>
            <w:r w:rsidR="00E6484A">
              <w:t>.</w:t>
            </w:r>
          </w:p>
        </w:tc>
      </w:tr>
    </w:tbl>
    <w:p w14:paraId="79016DE2" w14:textId="77777777" w:rsidR="000C39EB" w:rsidRDefault="000C39EB" w:rsidP="00857BF5">
      <w:pPr>
        <w:pStyle w:val="Heading2"/>
        <w:rPr>
          <w:rFonts w:eastAsia="Arial"/>
          <w:w w:val="105"/>
          <w:lang w:val="en-US"/>
        </w:rPr>
      </w:pPr>
    </w:p>
    <w:p w14:paraId="5379B3C5" w14:textId="77777777" w:rsidR="000C39EB" w:rsidRDefault="000C39EB">
      <w:pPr>
        <w:rPr>
          <w:rFonts w:eastAsia="Arial" w:cstheme="majorBidi"/>
          <w:color w:val="2F5496" w:themeColor="accent1" w:themeShade="BF"/>
          <w:w w:val="105"/>
          <w:sz w:val="26"/>
          <w:szCs w:val="26"/>
          <w:lang w:val="en-US"/>
        </w:rPr>
      </w:pPr>
      <w:r>
        <w:rPr>
          <w:rFonts w:eastAsia="Arial"/>
          <w:w w:val="105"/>
          <w:lang w:val="en-US"/>
        </w:rPr>
        <w:br w:type="page"/>
      </w:r>
    </w:p>
    <w:p w14:paraId="695A27AB" w14:textId="46E17CB3" w:rsidR="00BD7967" w:rsidRPr="005C6AF5" w:rsidRDefault="00BD7967" w:rsidP="00857BF5">
      <w:pPr>
        <w:pStyle w:val="Heading2"/>
        <w:rPr>
          <w:rFonts w:eastAsia="Arial"/>
          <w:w w:val="105"/>
          <w:lang w:val="en-US"/>
        </w:rPr>
      </w:pPr>
      <w:r w:rsidRPr="005C6AF5">
        <w:rPr>
          <w:rFonts w:eastAsia="Arial"/>
          <w:w w:val="105"/>
          <w:lang w:val="en-US"/>
        </w:rPr>
        <w:lastRenderedPageBreak/>
        <w:t>Program 1.3</w:t>
      </w:r>
      <w:r w:rsidR="00857BF5">
        <w:rPr>
          <w:rFonts w:eastAsia="Arial"/>
          <w:w w:val="105"/>
          <w:lang w:val="en-US"/>
        </w:rPr>
        <w:br/>
      </w:r>
      <w:r w:rsidRPr="005C6AF5">
        <w:rPr>
          <w:rFonts w:eastAsia="Arial"/>
          <w:w w:val="105"/>
          <w:lang w:val="en-US"/>
        </w:rPr>
        <w:t>Aboriginal and Torres Strait Islander Health</w:t>
      </w:r>
    </w:p>
    <w:p w14:paraId="42B0AB8E" w14:textId="77777777" w:rsidR="00BD7967" w:rsidRPr="005C6AF5" w:rsidRDefault="00BD7967" w:rsidP="00857BF5">
      <w:pPr>
        <w:pStyle w:val="Heading3"/>
        <w:rPr>
          <w:rFonts w:eastAsia="Arial"/>
          <w:w w:val="105"/>
          <w:lang w:val="en-US"/>
        </w:rPr>
      </w:pPr>
      <w:r w:rsidRPr="005C6AF5">
        <w:rPr>
          <w:rFonts w:eastAsia="Arial"/>
          <w:w w:val="105"/>
          <w:lang w:val="en-US"/>
        </w:rPr>
        <w:t>Program Objective</w:t>
      </w:r>
    </w:p>
    <w:p w14:paraId="0EB237A9" w14:textId="7303110C" w:rsidR="00BD7967" w:rsidRPr="005C6AF5" w:rsidRDefault="00BD7967" w:rsidP="00BD7967">
      <w:pPr>
        <w:pStyle w:val="ListParagraph"/>
        <w:rPr>
          <w:rFonts w:cs="Arial"/>
          <w:lang w:eastAsia="en-AU"/>
        </w:rPr>
      </w:pPr>
      <w:r w:rsidRPr="005C6AF5">
        <w:rPr>
          <w:rFonts w:cs="Arial"/>
          <w:lang w:eastAsia="en-AU"/>
        </w:rPr>
        <w:t xml:space="preserve">Drive improved health outcomes for </w:t>
      </w:r>
      <w:r w:rsidR="00CA583E">
        <w:rPr>
          <w:rFonts w:cs="Arial"/>
          <w:lang w:eastAsia="en-AU"/>
        </w:rPr>
        <w:t>First Nations</w:t>
      </w:r>
      <w:r w:rsidRPr="005C6AF5">
        <w:rPr>
          <w:rFonts w:cs="Arial"/>
          <w:lang w:eastAsia="en-AU"/>
        </w:rPr>
        <w:t xml:space="preserve"> people</w:t>
      </w:r>
      <w:r w:rsidR="005B3B01">
        <w:rPr>
          <w:rFonts w:cs="Arial"/>
          <w:lang w:eastAsia="en-AU"/>
        </w:rPr>
        <w:t>s</w:t>
      </w:r>
      <w:r w:rsidRPr="005C6AF5">
        <w:rPr>
          <w:rFonts w:cs="Arial"/>
          <w:lang w:eastAsia="en-AU"/>
        </w:rPr>
        <w:t>.</w:t>
      </w:r>
    </w:p>
    <w:p w14:paraId="660E1666" w14:textId="77777777" w:rsidR="00BD7967" w:rsidRPr="005C6AF5" w:rsidRDefault="00BD7967" w:rsidP="00857BF5">
      <w:pPr>
        <w:pStyle w:val="Heading3"/>
        <w:rPr>
          <w:rFonts w:eastAsia="Arial"/>
          <w:w w:val="105"/>
          <w:lang w:val="en-US"/>
        </w:rPr>
      </w:pPr>
      <w:r w:rsidRPr="005C6AF5">
        <w:rPr>
          <w:rFonts w:eastAsia="Arial"/>
          <w:w w:val="105"/>
          <w:lang w:val="en-US"/>
        </w:rPr>
        <w:t>Our Operating Focus</w:t>
      </w:r>
    </w:p>
    <w:p w14:paraId="457E3640" w14:textId="19F5001F" w:rsidR="00BD7967" w:rsidRDefault="00BD7967" w:rsidP="00BD7967">
      <w:pPr>
        <w:rPr>
          <w:rFonts w:cs="Arial"/>
        </w:rPr>
      </w:pPr>
      <w:r w:rsidRPr="007B2610">
        <w:rPr>
          <w:rFonts w:cs="Arial"/>
        </w:rPr>
        <w:t xml:space="preserve">We will implement key </w:t>
      </w:r>
      <w:r w:rsidR="00A7415C">
        <w:rPr>
          <w:rFonts w:cs="Arial"/>
        </w:rPr>
        <w:t>g</w:t>
      </w:r>
      <w:r w:rsidRPr="007B2610">
        <w:rPr>
          <w:rFonts w:cs="Arial"/>
        </w:rPr>
        <w:t xml:space="preserve">overnment priorities to close the gap in health outcomes, including </w:t>
      </w:r>
      <w:r w:rsidR="00A7415C">
        <w:rPr>
          <w:rFonts w:cs="Arial"/>
        </w:rPr>
        <w:t>through</w:t>
      </w:r>
      <w:r w:rsidRPr="007B2610">
        <w:rPr>
          <w:rFonts w:cs="Arial"/>
        </w:rPr>
        <w:t xml:space="preserve"> training up to 500 new </w:t>
      </w:r>
      <w:r w:rsidR="00A7415C">
        <w:rPr>
          <w:rFonts w:cs="Arial"/>
        </w:rPr>
        <w:t>First Nations</w:t>
      </w:r>
      <w:r w:rsidRPr="007B2610">
        <w:rPr>
          <w:rFonts w:cs="Arial"/>
        </w:rPr>
        <w:t xml:space="preserve"> health workers, providing better renal services, expanding efforts to eradicate rheumatic heart disease in remote communities, and investing in capital upgrades</w:t>
      </w:r>
      <w:r w:rsidR="005B3B01">
        <w:rPr>
          <w:rFonts w:cs="Arial"/>
        </w:rPr>
        <w:t xml:space="preserve"> for Aboriginal Community Controlled Health Services</w:t>
      </w:r>
      <w:r w:rsidRPr="007B2610">
        <w:rPr>
          <w:rFonts w:cs="Arial"/>
        </w:rPr>
        <w:t>. </w:t>
      </w:r>
    </w:p>
    <w:p w14:paraId="4C645483" w14:textId="76AFFA38" w:rsidR="00BD7967" w:rsidRPr="005C6AF5" w:rsidRDefault="00BD7967" w:rsidP="00BD7967">
      <w:pPr>
        <w:rPr>
          <w:rFonts w:cs="Arial"/>
        </w:rPr>
      </w:pPr>
      <w:r w:rsidRPr="005C6AF5">
        <w:rPr>
          <w:rFonts w:cs="Arial"/>
        </w:rPr>
        <w:t xml:space="preserve">Health outcomes continue to be comparatively worse for </w:t>
      </w:r>
      <w:r w:rsidR="00CA583E">
        <w:rPr>
          <w:rFonts w:cs="Arial"/>
        </w:rPr>
        <w:t>First Nations</w:t>
      </w:r>
      <w:r w:rsidRPr="005C6AF5">
        <w:rPr>
          <w:rFonts w:cs="Arial"/>
        </w:rPr>
        <w:t xml:space="preserve"> people</w:t>
      </w:r>
      <w:r w:rsidR="005B3B01">
        <w:rPr>
          <w:rFonts w:cs="Arial"/>
        </w:rPr>
        <w:t>s</w:t>
      </w:r>
      <w:r w:rsidRPr="005C6AF5">
        <w:rPr>
          <w:rFonts w:cs="Arial"/>
        </w:rPr>
        <w:t xml:space="preserve"> than non-Indigenous Australians, despite improvements in key areas. </w:t>
      </w:r>
      <w:r w:rsidR="005B3B01">
        <w:rPr>
          <w:rFonts w:cs="Arial"/>
        </w:rPr>
        <w:t xml:space="preserve">First Nations peoples experience a burden of disease 2.3 times higher and, on average, a life expectancy </w:t>
      </w:r>
      <w:r w:rsidR="00E6484A">
        <w:rPr>
          <w:rFonts w:cs="Arial"/>
        </w:rPr>
        <w:t>8</w:t>
      </w:r>
      <w:r w:rsidR="005B3B01">
        <w:rPr>
          <w:rFonts w:cs="Arial"/>
        </w:rPr>
        <w:t xml:space="preserve"> to </w:t>
      </w:r>
      <w:r w:rsidR="00E6484A">
        <w:rPr>
          <w:rFonts w:cs="Arial"/>
        </w:rPr>
        <w:t>10</w:t>
      </w:r>
      <w:r w:rsidR="005B3B01">
        <w:rPr>
          <w:rFonts w:cs="Arial"/>
        </w:rPr>
        <w:t xml:space="preserve"> years lower than non-</w:t>
      </w:r>
      <w:r w:rsidR="00E6484A">
        <w:rPr>
          <w:rFonts w:cs="Arial"/>
        </w:rPr>
        <w:t>I</w:t>
      </w:r>
      <w:r w:rsidR="005B3B01">
        <w:rPr>
          <w:rFonts w:cs="Arial"/>
        </w:rPr>
        <w:t xml:space="preserve">ndigenous Australians. </w:t>
      </w:r>
      <w:r w:rsidRPr="005C6AF5">
        <w:rPr>
          <w:rFonts w:cs="Arial"/>
        </w:rPr>
        <w:t>The Department is committed to improving these outcomes.</w:t>
      </w:r>
    </w:p>
    <w:p w14:paraId="400B11DD" w14:textId="2C06B968" w:rsidR="00BD7967" w:rsidRPr="005C6AF5" w:rsidRDefault="00BD7967" w:rsidP="00BD7967">
      <w:pPr>
        <w:spacing w:beforeLines="50" w:before="120" w:afterLines="50" w:after="120"/>
        <w:rPr>
          <w:rFonts w:cs="Arial"/>
        </w:rPr>
      </w:pPr>
      <w:r w:rsidRPr="005C6AF5">
        <w:rPr>
          <w:rFonts w:cs="Arial"/>
        </w:rPr>
        <w:t>The</w:t>
      </w:r>
      <w:r w:rsidRPr="005C6AF5" w:rsidDel="00B91D46">
        <w:rPr>
          <w:rFonts w:cs="Arial"/>
        </w:rPr>
        <w:t xml:space="preserve"> </w:t>
      </w:r>
      <w:r w:rsidRPr="005C6AF5">
        <w:rPr>
          <w:rFonts w:cs="Arial"/>
        </w:rPr>
        <w:t xml:space="preserve">current frameworks to guide government action to improve health outcomes for </w:t>
      </w:r>
      <w:r w:rsidR="00CA583E">
        <w:rPr>
          <w:rFonts w:cs="Arial"/>
        </w:rPr>
        <w:t>First Nations</w:t>
      </w:r>
      <w:r w:rsidRPr="005C6AF5">
        <w:rPr>
          <w:rFonts w:cs="Arial"/>
        </w:rPr>
        <w:t xml:space="preserve"> people</w:t>
      </w:r>
      <w:r w:rsidR="005B3B01">
        <w:rPr>
          <w:rFonts w:cs="Arial"/>
        </w:rPr>
        <w:t>s</w:t>
      </w:r>
      <w:r w:rsidRPr="005C6AF5">
        <w:rPr>
          <w:rFonts w:cs="Arial"/>
        </w:rPr>
        <w:t xml:space="preserve"> are the </w:t>
      </w:r>
      <w:hyperlink r:id="rId13">
        <w:r w:rsidRPr="005C6AF5">
          <w:rPr>
            <w:rFonts w:cs="Arial"/>
          </w:rPr>
          <w:t>National Agreement on Closing the Gap (July 2020)</w:t>
        </w:r>
      </w:hyperlink>
      <w:r w:rsidR="005B3B01">
        <w:rPr>
          <w:rFonts w:cs="Arial"/>
        </w:rPr>
        <w:t>,</w:t>
      </w:r>
      <w:r w:rsidRPr="005C6AF5">
        <w:rPr>
          <w:rFonts w:cs="Arial"/>
        </w:rPr>
        <w:t xml:space="preserve"> the </w:t>
      </w:r>
      <w:hyperlink r:id="rId14">
        <w:r w:rsidRPr="004A1E87">
          <w:rPr>
            <w:rFonts w:cs="Arial"/>
            <w:i/>
            <w:iCs/>
          </w:rPr>
          <w:t>National Aboriginal and Torres Strait Islander Health Plan 2021–2031</w:t>
        </w:r>
      </w:hyperlink>
      <w:r w:rsidRPr="005C6AF5">
        <w:rPr>
          <w:rFonts w:cs="Arial"/>
        </w:rPr>
        <w:t xml:space="preserve"> (Health Plan)</w:t>
      </w:r>
      <w:r w:rsidR="005B3B01">
        <w:rPr>
          <w:rFonts w:cs="Arial"/>
        </w:rPr>
        <w:t xml:space="preserve">, and the </w:t>
      </w:r>
      <w:r w:rsidR="005B3B01" w:rsidRPr="004A1E87">
        <w:rPr>
          <w:rFonts w:cs="Arial"/>
          <w:i/>
          <w:iCs/>
        </w:rPr>
        <w:t>National Aboriginal and Torres Strait Islander Workforce Strategic Framework and Implementation Plan 2021</w:t>
      </w:r>
      <w:r w:rsidR="005B3B01" w:rsidRPr="004A1E87">
        <w:rPr>
          <w:rStyle w:val="Strong"/>
          <w:rFonts w:eastAsiaTheme="majorEastAsia" w:cs="Arial"/>
          <w:i/>
          <w:iCs/>
          <w:lang w:eastAsia="en-AU"/>
        </w:rPr>
        <w:t>–</w:t>
      </w:r>
      <w:r w:rsidR="005B3B01" w:rsidRPr="004A1E87">
        <w:rPr>
          <w:rStyle w:val="Strong"/>
          <w:rFonts w:eastAsiaTheme="majorEastAsia" w:cs="Arial"/>
          <w:b w:val="0"/>
          <w:bCs w:val="0"/>
          <w:i/>
          <w:iCs/>
          <w:lang w:eastAsia="en-AU"/>
        </w:rPr>
        <w:t>31</w:t>
      </w:r>
      <w:r w:rsidR="005B3B01" w:rsidRPr="005B3B01">
        <w:rPr>
          <w:rStyle w:val="Strong"/>
          <w:rFonts w:eastAsiaTheme="majorEastAsia" w:cs="Arial"/>
          <w:b w:val="0"/>
          <w:bCs w:val="0"/>
          <w:lang w:eastAsia="en-AU"/>
        </w:rPr>
        <w:t xml:space="preserve"> (Workforce Plan)</w:t>
      </w:r>
      <w:r w:rsidRPr="005C6AF5">
        <w:rPr>
          <w:rFonts w:cs="Arial"/>
        </w:rPr>
        <w:t>. In keeping with the Uluru Statement from the Heart</w:t>
      </w:r>
      <w:r>
        <w:rPr>
          <w:rFonts w:cs="Arial"/>
        </w:rPr>
        <w:t xml:space="preserve"> and the National Agreement on Closing the Gap</w:t>
      </w:r>
      <w:r w:rsidRPr="005C6AF5">
        <w:rPr>
          <w:rFonts w:cs="Arial"/>
        </w:rPr>
        <w:t xml:space="preserve">, these frameworks were developed in partnership with </w:t>
      </w:r>
      <w:r w:rsidR="00CA583E">
        <w:rPr>
          <w:rFonts w:cs="Arial"/>
        </w:rPr>
        <w:t>First Nations</w:t>
      </w:r>
      <w:r w:rsidRPr="005C6AF5">
        <w:rPr>
          <w:rFonts w:cs="Arial"/>
        </w:rPr>
        <w:t xml:space="preserve"> leaders, and directly reflect the voices, needs</w:t>
      </w:r>
      <w:r w:rsidR="00A7415C">
        <w:rPr>
          <w:rFonts w:cs="Arial"/>
        </w:rPr>
        <w:t>,</w:t>
      </w:r>
      <w:r w:rsidRPr="005C6AF5">
        <w:rPr>
          <w:rFonts w:cs="Arial"/>
        </w:rPr>
        <w:t xml:space="preserve"> and aspirations of </w:t>
      </w:r>
      <w:r w:rsidR="00CA583E">
        <w:rPr>
          <w:rFonts w:cs="Arial"/>
        </w:rPr>
        <w:t>First Nations</w:t>
      </w:r>
      <w:r w:rsidRPr="005C6AF5">
        <w:rPr>
          <w:rFonts w:cs="Arial"/>
        </w:rPr>
        <w:t xml:space="preserve"> people</w:t>
      </w:r>
      <w:r w:rsidR="005B3B01">
        <w:rPr>
          <w:rFonts w:cs="Arial"/>
        </w:rPr>
        <w:t>s</w:t>
      </w:r>
      <w:r w:rsidRPr="005C6AF5">
        <w:rPr>
          <w:rFonts w:cs="Arial"/>
        </w:rPr>
        <w:t xml:space="preserve">. They recognise that improved outcomes will only be achieved if </w:t>
      </w:r>
      <w:r w:rsidR="00CA583E">
        <w:rPr>
          <w:rFonts w:cs="Arial"/>
        </w:rPr>
        <w:t>First Nations</w:t>
      </w:r>
      <w:r w:rsidRPr="005C6AF5">
        <w:rPr>
          <w:rFonts w:cs="Arial"/>
        </w:rPr>
        <w:t xml:space="preserve"> people</w:t>
      </w:r>
      <w:r w:rsidR="005B3B01">
        <w:rPr>
          <w:rFonts w:cs="Arial"/>
        </w:rPr>
        <w:t>s</w:t>
      </w:r>
      <w:r w:rsidRPr="005C6AF5">
        <w:rPr>
          <w:rFonts w:cs="Arial"/>
        </w:rPr>
        <w:t xml:space="preserve"> are leading the decisions that impact their health and wellbeing. </w:t>
      </w:r>
    </w:p>
    <w:p w14:paraId="7C52DEEA" w14:textId="67126A45" w:rsidR="00BD7967" w:rsidRPr="005C6AF5" w:rsidRDefault="00BD7967" w:rsidP="00BD7967">
      <w:pPr>
        <w:spacing w:beforeLines="50" w:before="120" w:afterLines="50" w:after="120"/>
        <w:rPr>
          <w:rFonts w:cs="Arial"/>
        </w:rPr>
      </w:pPr>
      <w:r w:rsidRPr="005C6AF5">
        <w:rPr>
          <w:rFonts w:cs="Arial"/>
        </w:rPr>
        <w:t xml:space="preserve">The Health Plan reflects the priorities of </w:t>
      </w:r>
      <w:r w:rsidR="00CA583E">
        <w:rPr>
          <w:rFonts w:cs="Arial"/>
        </w:rPr>
        <w:t>First Nations</w:t>
      </w:r>
      <w:r w:rsidRPr="005C6AF5">
        <w:rPr>
          <w:rFonts w:cs="Arial"/>
        </w:rPr>
        <w:t xml:space="preserve"> people</w:t>
      </w:r>
      <w:r w:rsidR="00E30459">
        <w:rPr>
          <w:rFonts w:cs="Arial"/>
        </w:rPr>
        <w:t>s</w:t>
      </w:r>
      <w:r w:rsidRPr="005C6AF5">
        <w:rPr>
          <w:rFonts w:cs="Arial"/>
        </w:rPr>
        <w:t xml:space="preserve"> and will guide government action. Key areas identified for immediate action include continuing to support and grow the community-controlled health sector</w:t>
      </w:r>
      <w:r>
        <w:rPr>
          <w:rFonts w:cs="Arial"/>
        </w:rPr>
        <w:t>,</w:t>
      </w:r>
      <w:r w:rsidRPr="005C6AF5">
        <w:rPr>
          <w:rFonts w:cs="Arial"/>
        </w:rPr>
        <w:t xml:space="preserve"> ensuring access to culturally safe and appropriate mainstream health services</w:t>
      </w:r>
      <w:r>
        <w:rPr>
          <w:rFonts w:cs="Arial"/>
        </w:rPr>
        <w:t>,</w:t>
      </w:r>
      <w:r w:rsidRPr="005C6AF5">
        <w:rPr>
          <w:rFonts w:cs="Arial"/>
        </w:rPr>
        <w:t xml:space="preserve"> increasing the </w:t>
      </w:r>
      <w:r w:rsidR="00CA583E">
        <w:rPr>
          <w:rFonts w:cs="Arial"/>
        </w:rPr>
        <w:t>First Nations</w:t>
      </w:r>
      <w:r w:rsidRPr="005C6AF5">
        <w:rPr>
          <w:rFonts w:cs="Arial"/>
        </w:rPr>
        <w:t xml:space="preserve"> health workforce</w:t>
      </w:r>
      <w:r>
        <w:rPr>
          <w:rFonts w:cs="Arial"/>
        </w:rPr>
        <w:t>,</w:t>
      </w:r>
      <w:r w:rsidRPr="005C6AF5">
        <w:rPr>
          <w:rFonts w:cs="Arial"/>
        </w:rPr>
        <w:t xml:space="preserve"> and action to support preventive health, health promotion, early intervention</w:t>
      </w:r>
      <w:r>
        <w:rPr>
          <w:rFonts w:cs="Arial"/>
        </w:rPr>
        <w:t>,</w:t>
      </w:r>
      <w:r w:rsidRPr="005C6AF5">
        <w:rPr>
          <w:rFonts w:cs="Arial"/>
        </w:rPr>
        <w:t xml:space="preserve"> and suicide prevention. </w:t>
      </w:r>
    </w:p>
    <w:p w14:paraId="3E3A94E1" w14:textId="19038F1E" w:rsidR="005B3B01" w:rsidRPr="00A7415C" w:rsidRDefault="00BD7967" w:rsidP="00A7415C">
      <w:pPr>
        <w:pStyle w:val="ListParagraph"/>
        <w:spacing w:after="120"/>
        <w:rPr>
          <w:rFonts w:cs="Arial"/>
        </w:rPr>
      </w:pPr>
      <w:r w:rsidRPr="005C6AF5">
        <w:rPr>
          <w:rFonts w:cs="Arial"/>
        </w:rPr>
        <w:t xml:space="preserve">The Health Plan also highlights </w:t>
      </w:r>
      <w:proofErr w:type="gramStart"/>
      <w:r w:rsidRPr="005C6AF5">
        <w:rPr>
          <w:rFonts w:cs="Arial"/>
        </w:rPr>
        <w:t>that wider social determinants and cultural determinants of health</w:t>
      </w:r>
      <w:proofErr w:type="gramEnd"/>
      <w:r w:rsidRPr="005C6AF5">
        <w:rPr>
          <w:rFonts w:cs="Arial"/>
        </w:rPr>
        <w:t xml:space="preserve"> play a significant role in health outcomes. We will work closely with our Australian Government colleagues to foster cross-sectoral solutions to improve health outcomes, including in areas across early childhood development, housing, environmental health, employment, education</w:t>
      </w:r>
      <w:r>
        <w:rPr>
          <w:rFonts w:cs="Arial"/>
        </w:rPr>
        <w:t>,</w:t>
      </w:r>
      <w:r w:rsidRPr="005C6AF5">
        <w:rPr>
          <w:rFonts w:cs="Arial"/>
        </w:rPr>
        <w:t xml:space="preserve"> and justice.</w:t>
      </w:r>
    </w:p>
    <w:p w14:paraId="686E520E" w14:textId="77777777" w:rsidR="005B3B01" w:rsidRPr="005C6AF5" w:rsidRDefault="005B3B01" w:rsidP="005B3B01">
      <w:pPr>
        <w:pStyle w:val="Default"/>
        <w:rPr>
          <w:color w:val="auto"/>
          <w:sz w:val="22"/>
          <w:szCs w:val="22"/>
        </w:rPr>
      </w:pPr>
      <w:r w:rsidRPr="005C6AF5">
        <w:rPr>
          <w:color w:val="auto"/>
          <w:sz w:val="22"/>
          <w:szCs w:val="22"/>
        </w:rPr>
        <w:t>The Department</w:t>
      </w:r>
      <w:r>
        <w:rPr>
          <w:color w:val="auto"/>
          <w:sz w:val="22"/>
          <w:szCs w:val="22"/>
        </w:rPr>
        <w:t xml:space="preserve"> </w:t>
      </w:r>
      <w:r w:rsidRPr="005C6AF5">
        <w:rPr>
          <w:color w:val="auto"/>
          <w:sz w:val="22"/>
          <w:szCs w:val="22"/>
        </w:rPr>
        <w:t>has formed a Closing the Gap Steering Committee, which is leading the structural change required to align the entire Department’s operations and services with the Priority Reforms of the National Agreement on Closing the Gap. These include:</w:t>
      </w:r>
    </w:p>
    <w:p w14:paraId="6B4EC683" w14:textId="77777777" w:rsidR="005B3B01" w:rsidRPr="005C6AF5" w:rsidRDefault="005B3B01" w:rsidP="005250C1">
      <w:pPr>
        <w:pStyle w:val="ListParagraph"/>
        <w:numPr>
          <w:ilvl w:val="0"/>
          <w:numId w:val="15"/>
        </w:numPr>
        <w:spacing w:beforeLines="50" w:before="120" w:afterLines="50" w:after="120" w:line="259" w:lineRule="auto"/>
        <w:ind w:left="357" w:hanging="357"/>
        <w:rPr>
          <w:rFonts w:cs="Arial"/>
        </w:rPr>
      </w:pPr>
      <w:r>
        <w:rPr>
          <w:rFonts w:cs="Arial"/>
        </w:rPr>
        <w:t>p</w:t>
      </w:r>
      <w:r w:rsidRPr="005C6AF5">
        <w:rPr>
          <w:rFonts w:cs="Arial"/>
        </w:rPr>
        <w:t>artnership and shared decision</w:t>
      </w:r>
      <w:r>
        <w:rPr>
          <w:rFonts w:cs="Arial"/>
        </w:rPr>
        <w:t xml:space="preserve"> </w:t>
      </w:r>
      <w:r w:rsidRPr="005C6AF5">
        <w:rPr>
          <w:rFonts w:cs="Arial"/>
        </w:rPr>
        <w:t>making</w:t>
      </w:r>
    </w:p>
    <w:p w14:paraId="48229137" w14:textId="77777777" w:rsidR="005B3B01" w:rsidRPr="005C6AF5" w:rsidRDefault="005B3B01" w:rsidP="005250C1">
      <w:pPr>
        <w:pStyle w:val="ListParagraph"/>
        <w:numPr>
          <w:ilvl w:val="0"/>
          <w:numId w:val="15"/>
        </w:numPr>
        <w:spacing w:beforeLines="50" w:before="120" w:afterLines="50" w:after="120" w:line="259" w:lineRule="auto"/>
        <w:ind w:left="357" w:hanging="357"/>
        <w:rPr>
          <w:rFonts w:cs="Arial"/>
        </w:rPr>
      </w:pPr>
      <w:r w:rsidRPr="005C6AF5">
        <w:rPr>
          <w:rFonts w:cs="Arial"/>
        </w:rPr>
        <w:t>building the community</w:t>
      </w:r>
      <w:r>
        <w:rPr>
          <w:rFonts w:cs="Arial"/>
        </w:rPr>
        <w:t>-</w:t>
      </w:r>
      <w:r w:rsidRPr="005C6AF5">
        <w:rPr>
          <w:rFonts w:cs="Arial"/>
        </w:rPr>
        <w:t>controlled sector</w:t>
      </w:r>
    </w:p>
    <w:p w14:paraId="7129CE1C" w14:textId="77777777" w:rsidR="005B3B01" w:rsidRPr="005C6AF5" w:rsidRDefault="005B3B01" w:rsidP="005250C1">
      <w:pPr>
        <w:pStyle w:val="ListParagraph"/>
        <w:numPr>
          <w:ilvl w:val="0"/>
          <w:numId w:val="15"/>
        </w:numPr>
        <w:spacing w:beforeLines="50" w:before="120" w:afterLines="50" w:after="120" w:line="259" w:lineRule="auto"/>
        <w:ind w:left="357" w:hanging="357"/>
        <w:rPr>
          <w:rFonts w:cs="Arial"/>
        </w:rPr>
      </w:pPr>
      <w:r w:rsidRPr="005C6AF5">
        <w:rPr>
          <w:rFonts w:cs="Arial"/>
        </w:rPr>
        <w:t>transforming government organisations</w:t>
      </w:r>
    </w:p>
    <w:p w14:paraId="6BD4EDEC" w14:textId="77777777" w:rsidR="005B3B01" w:rsidRPr="005C6AF5" w:rsidRDefault="005B3B01" w:rsidP="005250C1">
      <w:pPr>
        <w:pStyle w:val="ListParagraph"/>
        <w:numPr>
          <w:ilvl w:val="0"/>
          <w:numId w:val="15"/>
        </w:numPr>
        <w:spacing w:beforeLines="50" w:before="120" w:afterLines="50" w:after="120" w:line="259" w:lineRule="auto"/>
        <w:ind w:left="357" w:hanging="357"/>
        <w:rPr>
          <w:rFonts w:cs="Arial"/>
        </w:rPr>
      </w:pPr>
      <w:r>
        <w:rPr>
          <w:rFonts w:cs="Arial"/>
        </w:rPr>
        <w:t xml:space="preserve">data sovereignty, including </w:t>
      </w:r>
      <w:r w:rsidRPr="005C6AF5">
        <w:rPr>
          <w:rFonts w:cs="Arial"/>
        </w:rPr>
        <w:t>sharing access to information and data</w:t>
      </w:r>
      <w:r>
        <w:rPr>
          <w:rFonts w:cs="Arial"/>
        </w:rPr>
        <w:t>.</w:t>
      </w:r>
      <w:r w:rsidRPr="005C6AF5">
        <w:rPr>
          <w:rFonts w:cs="Arial"/>
        </w:rPr>
        <w:t xml:space="preserve"> </w:t>
      </w:r>
    </w:p>
    <w:p w14:paraId="62B86A59" w14:textId="02EDC65F" w:rsidR="005B3B01" w:rsidRPr="005C6AF5" w:rsidRDefault="005B3B01" w:rsidP="005B3B01">
      <w:pPr>
        <w:pStyle w:val="Default"/>
        <w:rPr>
          <w:color w:val="auto"/>
          <w:sz w:val="22"/>
          <w:szCs w:val="22"/>
        </w:rPr>
      </w:pPr>
      <w:r w:rsidRPr="005C6AF5">
        <w:rPr>
          <w:color w:val="auto"/>
          <w:sz w:val="22"/>
          <w:szCs w:val="22"/>
        </w:rPr>
        <w:t xml:space="preserve">The Steering Committee is chaired by the Department’s Chief Operating Officer and comprised of </w:t>
      </w:r>
      <w:r>
        <w:rPr>
          <w:color w:val="auto"/>
          <w:sz w:val="22"/>
          <w:szCs w:val="22"/>
        </w:rPr>
        <w:t xml:space="preserve">our </w:t>
      </w:r>
      <w:r w:rsidRPr="005C6AF5">
        <w:rPr>
          <w:color w:val="auto"/>
          <w:sz w:val="22"/>
          <w:szCs w:val="22"/>
        </w:rPr>
        <w:t xml:space="preserve">senior </w:t>
      </w:r>
      <w:r>
        <w:rPr>
          <w:color w:val="auto"/>
          <w:sz w:val="22"/>
          <w:szCs w:val="22"/>
        </w:rPr>
        <w:t>e</w:t>
      </w:r>
      <w:r w:rsidRPr="005C6AF5">
        <w:rPr>
          <w:color w:val="auto"/>
          <w:sz w:val="22"/>
          <w:szCs w:val="22"/>
        </w:rPr>
        <w:t xml:space="preserve">xecutives. The Aboriginal organisation, Everywhen, has </w:t>
      </w:r>
      <w:r w:rsidR="00D85392">
        <w:rPr>
          <w:color w:val="auto"/>
          <w:sz w:val="22"/>
          <w:szCs w:val="22"/>
        </w:rPr>
        <w:t xml:space="preserve">also </w:t>
      </w:r>
      <w:r w:rsidRPr="005C6AF5">
        <w:rPr>
          <w:color w:val="auto"/>
          <w:sz w:val="22"/>
          <w:szCs w:val="22"/>
        </w:rPr>
        <w:t xml:space="preserve">been engaged to support this work. </w:t>
      </w:r>
      <w:r>
        <w:rPr>
          <w:color w:val="auto"/>
          <w:sz w:val="22"/>
          <w:szCs w:val="22"/>
        </w:rPr>
        <w:t xml:space="preserve">Our </w:t>
      </w:r>
      <w:r w:rsidRPr="005C6AF5">
        <w:rPr>
          <w:color w:val="auto"/>
          <w:sz w:val="22"/>
          <w:szCs w:val="22"/>
        </w:rPr>
        <w:t>commitment to implement</w:t>
      </w:r>
      <w:r>
        <w:rPr>
          <w:color w:val="auto"/>
          <w:sz w:val="22"/>
          <w:szCs w:val="22"/>
        </w:rPr>
        <w:t>ing</w:t>
      </w:r>
      <w:r w:rsidRPr="005C6AF5">
        <w:rPr>
          <w:color w:val="auto"/>
          <w:sz w:val="22"/>
          <w:szCs w:val="22"/>
        </w:rPr>
        <w:t xml:space="preserve"> this required structural change will be supported by an accompanying </w:t>
      </w:r>
      <w:r>
        <w:rPr>
          <w:color w:val="auto"/>
          <w:sz w:val="22"/>
          <w:szCs w:val="22"/>
        </w:rPr>
        <w:t>i</w:t>
      </w:r>
      <w:r w:rsidRPr="005C6AF5">
        <w:rPr>
          <w:color w:val="auto"/>
          <w:sz w:val="22"/>
          <w:szCs w:val="22"/>
        </w:rPr>
        <w:t xml:space="preserve">mplementation </w:t>
      </w:r>
      <w:r>
        <w:rPr>
          <w:color w:val="auto"/>
          <w:sz w:val="22"/>
          <w:szCs w:val="22"/>
        </w:rPr>
        <w:t>p</w:t>
      </w:r>
      <w:r w:rsidRPr="005C6AF5">
        <w:rPr>
          <w:color w:val="auto"/>
          <w:sz w:val="22"/>
          <w:szCs w:val="22"/>
        </w:rPr>
        <w:t xml:space="preserve">lan and </w:t>
      </w:r>
      <w:r>
        <w:rPr>
          <w:color w:val="auto"/>
          <w:sz w:val="22"/>
          <w:szCs w:val="22"/>
        </w:rPr>
        <w:t>t</w:t>
      </w:r>
      <w:r w:rsidRPr="005C6AF5">
        <w:rPr>
          <w:color w:val="auto"/>
          <w:sz w:val="22"/>
          <w:szCs w:val="22"/>
        </w:rPr>
        <w:t>racker.</w:t>
      </w:r>
    </w:p>
    <w:p w14:paraId="4120AE79" w14:textId="4B2DFC73" w:rsidR="00CA583E" w:rsidRDefault="00CA583E" w:rsidP="00857BF5">
      <w:pPr>
        <w:rPr>
          <w:w w:val="105"/>
          <w:lang w:val="en-US"/>
        </w:rPr>
      </w:pPr>
      <w:r>
        <w:rPr>
          <w:w w:val="105"/>
          <w:lang w:val="en-US"/>
        </w:rPr>
        <w:br w:type="page"/>
      </w:r>
    </w:p>
    <w:p w14:paraId="11DB700A" w14:textId="7251A480" w:rsidR="00BD7967" w:rsidRPr="005C6AF5" w:rsidRDefault="00BD7967" w:rsidP="00857BF5">
      <w:pPr>
        <w:pStyle w:val="Heading3"/>
        <w:rPr>
          <w:rFonts w:eastAsia="Arial"/>
          <w:w w:val="105"/>
          <w:lang w:val="en-US"/>
        </w:rPr>
      </w:pPr>
      <w:r w:rsidRPr="005C6AF5">
        <w:rPr>
          <w:rFonts w:eastAsia="Arial"/>
          <w:w w:val="105"/>
          <w:lang w:val="en-US"/>
        </w:rPr>
        <w:lastRenderedPageBreak/>
        <w:t>Key Activities – Program 1.3</w:t>
      </w:r>
    </w:p>
    <w:tbl>
      <w:tblPr>
        <w:tblW w:w="951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759"/>
        <w:gridCol w:w="429"/>
        <w:gridCol w:w="429"/>
        <w:gridCol w:w="487"/>
        <w:gridCol w:w="412"/>
      </w:tblGrid>
      <w:tr w:rsidR="00BD7967" w:rsidRPr="005C6AF5" w14:paraId="7D9491F5" w14:textId="77777777" w:rsidTr="0098066A">
        <w:trPr>
          <w:trHeight w:val="1263"/>
          <w:tblHeader/>
        </w:trPr>
        <w:tc>
          <w:tcPr>
            <w:tcW w:w="775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2A65D7DF" w14:textId="77777777" w:rsidR="00BD7967" w:rsidRPr="00BB26F1" w:rsidRDefault="00BD7967" w:rsidP="00132DC6">
            <w:pPr>
              <w:pStyle w:val="BodyText"/>
              <w:rPr>
                <w:rStyle w:val="Strong"/>
                <w:sz w:val="20"/>
              </w:rPr>
            </w:pPr>
            <w:r w:rsidRPr="00BB26F1">
              <w:rPr>
                <w:rStyle w:val="Strong"/>
                <w:sz w:val="20"/>
              </w:rPr>
              <w:t>Key Activities</w:t>
            </w:r>
          </w:p>
        </w:tc>
        <w:tc>
          <w:tcPr>
            <w:tcW w:w="42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20174E3F" w14:textId="77777777" w:rsidR="00BD7967" w:rsidRPr="00BB26F1" w:rsidRDefault="00BD7967" w:rsidP="00132DC6">
            <w:pPr>
              <w:pStyle w:val="BodyText"/>
              <w:rPr>
                <w:rStyle w:val="Strong"/>
                <w:sz w:val="20"/>
              </w:rPr>
            </w:pPr>
            <w:r w:rsidRPr="00BB26F1">
              <w:rPr>
                <w:rStyle w:val="Strong"/>
                <w:sz w:val="20"/>
              </w:rPr>
              <w:t>2022</w:t>
            </w:r>
            <w:r>
              <w:rPr>
                <w:rStyle w:val="Strong"/>
                <w:sz w:val="20"/>
              </w:rPr>
              <w:t>–</w:t>
            </w:r>
            <w:r w:rsidRPr="00BB26F1">
              <w:rPr>
                <w:rStyle w:val="Strong"/>
                <w:sz w:val="20"/>
              </w:rPr>
              <w:t>23</w:t>
            </w:r>
          </w:p>
        </w:tc>
        <w:tc>
          <w:tcPr>
            <w:tcW w:w="42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39217E42" w14:textId="77777777" w:rsidR="00BD7967" w:rsidRPr="00BB26F1" w:rsidRDefault="00BD7967" w:rsidP="00132DC6">
            <w:pPr>
              <w:pStyle w:val="BodyText"/>
              <w:rPr>
                <w:rStyle w:val="Strong"/>
                <w:sz w:val="20"/>
              </w:rPr>
            </w:pPr>
            <w:r w:rsidRPr="00BB26F1">
              <w:rPr>
                <w:rStyle w:val="Strong"/>
                <w:sz w:val="20"/>
              </w:rPr>
              <w:t>2023–24</w:t>
            </w:r>
          </w:p>
        </w:tc>
        <w:tc>
          <w:tcPr>
            <w:tcW w:w="487"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54F58CBB" w14:textId="77777777" w:rsidR="00BD7967" w:rsidRPr="00BB26F1" w:rsidRDefault="00BD7967">
            <w:pPr>
              <w:pStyle w:val="BodyText"/>
              <w:rPr>
                <w:rStyle w:val="Strong"/>
                <w:sz w:val="20"/>
              </w:rPr>
            </w:pPr>
            <w:r w:rsidRPr="00BB26F1">
              <w:rPr>
                <w:rStyle w:val="Strong"/>
                <w:sz w:val="20"/>
              </w:rPr>
              <w:t>2024–25</w:t>
            </w:r>
          </w:p>
        </w:tc>
        <w:tc>
          <w:tcPr>
            <w:tcW w:w="412"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6B24CB35" w14:textId="77777777" w:rsidR="00BD7967" w:rsidRPr="00BB26F1" w:rsidRDefault="00BD7967">
            <w:pPr>
              <w:pStyle w:val="BodyText"/>
              <w:rPr>
                <w:rStyle w:val="Strong"/>
                <w:sz w:val="20"/>
              </w:rPr>
            </w:pPr>
            <w:r w:rsidRPr="00BB26F1">
              <w:rPr>
                <w:rStyle w:val="Strong"/>
                <w:sz w:val="20"/>
              </w:rPr>
              <w:t>2025–26</w:t>
            </w:r>
          </w:p>
        </w:tc>
      </w:tr>
      <w:tr w:rsidR="00BD7967" w:rsidRPr="005C6AF5" w14:paraId="0023AC2E"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vAlign w:val="center"/>
            <w:hideMark/>
          </w:tcPr>
          <w:p w14:paraId="47B05ED0" w14:textId="4883BE12" w:rsidR="00BD7967" w:rsidRPr="00FC31A9" w:rsidRDefault="00BD7967" w:rsidP="00494F40">
            <w:pPr>
              <w:spacing w:before="40" w:after="40"/>
              <w:rPr>
                <w:color w:val="FF0000"/>
              </w:rPr>
            </w:pPr>
            <w:r w:rsidRPr="00987187">
              <w:rPr>
                <w:rFonts w:cs="Arial"/>
                <w:sz w:val="18"/>
                <w:szCs w:val="18"/>
              </w:rPr>
              <w:t>Supporting delivery of the Government’s commitments under the National Agreement on Closing the Gap.</w:t>
            </w:r>
          </w:p>
        </w:tc>
        <w:tc>
          <w:tcPr>
            <w:tcW w:w="429" w:type="dxa"/>
            <w:tcBorders>
              <w:top w:val="single" w:sz="4" w:space="0" w:color="000000"/>
              <w:left w:val="single" w:sz="4" w:space="0" w:color="000000"/>
              <w:bottom w:val="single" w:sz="4" w:space="0" w:color="000000"/>
              <w:right w:val="single" w:sz="4" w:space="0" w:color="000000"/>
            </w:tcBorders>
            <w:hideMark/>
          </w:tcPr>
          <w:p w14:paraId="54322050" w14:textId="77777777" w:rsidR="00BD7967" w:rsidRPr="00C90E64" w:rsidRDefault="00BD7967" w:rsidP="00494F40">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hideMark/>
          </w:tcPr>
          <w:p w14:paraId="220E733B" w14:textId="77777777" w:rsidR="00BD7967" w:rsidRPr="00C90E64" w:rsidRDefault="00BD7967" w:rsidP="00494F40">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hideMark/>
          </w:tcPr>
          <w:p w14:paraId="1F6773EE" w14:textId="77777777" w:rsidR="00BD7967" w:rsidRPr="00C90E64" w:rsidRDefault="00BD7967" w:rsidP="00494F40">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5ED72E9A" w14:textId="77777777" w:rsidR="00BD7967" w:rsidRPr="00C90E64" w:rsidRDefault="00BD7967" w:rsidP="00494F40">
            <w:pPr>
              <w:rPr>
                <w:rFonts w:cs="Arial"/>
                <w:sz w:val="36"/>
                <w:szCs w:val="36"/>
              </w:rPr>
            </w:pPr>
            <w:r w:rsidRPr="00C90E64">
              <w:rPr>
                <w:rFonts w:cs="Arial"/>
                <w:sz w:val="36"/>
                <w:szCs w:val="36"/>
              </w:rPr>
              <w:t>●</w:t>
            </w:r>
          </w:p>
        </w:tc>
      </w:tr>
      <w:tr w:rsidR="00BD7967" w:rsidRPr="005C6AF5" w14:paraId="3D6ADF4F"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911934" w14:textId="77777777" w:rsidR="00BD7967" w:rsidRPr="00FC31A9" w:rsidRDefault="00BD7967" w:rsidP="00494F40">
            <w:pPr>
              <w:spacing w:before="40" w:after="40"/>
            </w:pPr>
            <w:r w:rsidRPr="00987187">
              <w:rPr>
                <w:rFonts w:cs="Arial"/>
                <w:sz w:val="18"/>
                <w:szCs w:val="18"/>
              </w:rPr>
              <w:t>Embedding structural reform across the Department to implement the Priority Reforms of the National Agreement on Closing the Gap.</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2080DE73" w14:textId="77777777" w:rsidR="00BD7967" w:rsidRPr="00C90E64" w:rsidRDefault="00BD7967" w:rsidP="00494F40">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0AE29BB3" w14:textId="77777777" w:rsidR="00BD7967" w:rsidRPr="00C90E64" w:rsidRDefault="00BD7967" w:rsidP="00494F40">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shd w:val="clear" w:color="auto" w:fill="auto"/>
          </w:tcPr>
          <w:p w14:paraId="327BE52A" w14:textId="77777777" w:rsidR="00BD7967" w:rsidRPr="00C90E64" w:rsidRDefault="00BD7967" w:rsidP="00494F40">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56134C81" w14:textId="77777777" w:rsidR="00BD7967" w:rsidRPr="00C90E64" w:rsidRDefault="00BD7967" w:rsidP="00494F40">
            <w:pPr>
              <w:rPr>
                <w:rFonts w:cs="Arial"/>
                <w:sz w:val="36"/>
                <w:szCs w:val="36"/>
              </w:rPr>
            </w:pPr>
            <w:r w:rsidRPr="00C90E64">
              <w:rPr>
                <w:rFonts w:cs="Arial"/>
                <w:sz w:val="36"/>
                <w:szCs w:val="36"/>
              </w:rPr>
              <w:t>●</w:t>
            </w:r>
          </w:p>
        </w:tc>
      </w:tr>
      <w:tr w:rsidR="005B3B01" w:rsidRPr="005C6AF5" w14:paraId="5718B230"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F97A52" w14:textId="7154F441" w:rsidR="005B3B01" w:rsidRPr="00987187" w:rsidRDefault="005B3B01" w:rsidP="005B3B01">
            <w:pPr>
              <w:spacing w:before="40" w:after="40"/>
              <w:rPr>
                <w:rFonts w:cs="Arial"/>
                <w:sz w:val="18"/>
                <w:szCs w:val="18"/>
              </w:rPr>
            </w:pPr>
            <w:r>
              <w:rPr>
                <w:rFonts w:cs="Arial"/>
                <w:sz w:val="18"/>
                <w:szCs w:val="18"/>
              </w:rPr>
              <w:t>Supporting growing primary health care for First Nations peoples, particularly through Aboriginal Community Controlled Health Services.</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0BD69759" w14:textId="1DDBAB30" w:rsidR="005B3B01" w:rsidRPr="00C90E64"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4278F8F7" w14:textId="0F4318AC" w:rsidR="005B3B01" w:rsidRPr="00C90E64"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shd w:val="clear" w:color="auto" w:fill="auto"/>
          </w:tcPr>
          <w:p w14:paraId="35F3E815" w14:textId="1C1635DC" w:rsidR="005B3B01" w:rsidRPr="00C90E64"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691B4AFD" w14:textId="1B1CF551" w:rsidR="005B3B01" w:rsidRPr="00C90E64" w:rsidRDefault="005B3B01" w:rsidP="005B3B01">
            <w:pPr>
              <w:rPr>
                <w:rFonts w:cs="Arial"/>
                <w:sz w:val="36"/>
                <w:szCs w:val="36"/>
              </w:rPr>
            </w:pPr>
            <w:r w:rsidRPr="00C90E64">
              <w:rPr>
                <w:rFonts w:cs="Arial"/>
                <w:sz w:val="36"/>
                <w:szCs w:val="36"/>
              </w:rPr>
              <w:t>●</w:t>
            </w:r>
          </w:p>
        </w:tc>
      </w:tr>
      <w:tr w:rsidR="005B3B01" w:rsidRPr="005C6AF5" w14:paraId="06447568"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18540" w14:textId="0250B526" w:rsidR="005B3B01" w:rsidRDefault="005B3B01" w:rsidP="005B3B01">
            <w:pPr>
              <w:spacing w:before="40" w:after="40"/>
              <w:rPr>
                <w:rFonts w:cs="Arial"/>
                <w:sz w:val="18"/>
                <w:szCs w:val="18"/>
              </w:rPr>
            </w:pPr>
            <w:r>
              <w:rPr>
                <w:rFonts w:cs="Arial"/>
                <w:sz w:val="18"/>
                <w:szCs w:val="18"/>
              </w:rPr>
              <w:t>Delivering health infrastructure projects that create modern</w:t>
            </w:r>
            <w:r w:rsidR="007806D1">
              <w:rPr>
                <w:rFonts w:cs="Arial"/>
                <w:sz w:val="18"/>
                <w:szCs w:val="18"/>
              </w:rPr>
              <w:t>,</w:t>
            </w:r>
            <w:r>
              <w:rPr>
                <w:rFonts w:cs="Arial"/>
                <w:sz w:val="18"/>
                <w:szCs w:val="18"/>
              </w:rPr>
              <w:t xml:space="preserve"> high quality health clinics in areas of need.</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1961B1D5" w14:textId="6F9AD14C" w:rsidR="005B3B01" w:rsidRPr="00C90E64"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53EFFA17" w14:textId="215C5097" w:rsidR="005B3B01" w:rsidRPr="00C90E64"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shd w:val="clear" w:color="auto" w:fill="auto"/>
          </w:tcPr>
          <w:p w14:paraId="385A29A9" w14:textId="6D8C6D9F" w:rsidR="005B3B01" w:rsidRPr="00C90E64"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75FD020C" w14:textId="3F565284" w:rsidR="005B3B01" w:rsidRPr="00C90E64" w:rsidRDefault="005B3B01" w:rsidP="005B3B01">
            <w:pPr>
              <w:rPr>
                <w:rFonts w:cs="Arial"/>
                <w:sz w:val="36"/>
                <w:szCs w:val="36"/>
              </w:rPr>
            </w:pPr>
            <w:r w:rsidRPr="00C90E64">
              <w:rPr>
                <w:rFonts w:cs="Arial"/>
                <w:sz w:val="36"/>
                <w:szCs w:val="36"/>
              </w:rPr>
              <w:t>●</w:t>
            </w:r>
          </w:p>
        </w:tc>
      </w:tr>
      <w:tr w:rsidR="005B3B01" w:rsidRPr="005C6AF5" w14:paraId="66C17E5F" w14:textId="77777777" w:rsidTr="00494F40">
        <w:trPr>
          <w:trHeight w:val="401"/>
        </w:trPr>
        <w:tc>
          <w:tcPr>
            <w:tcW w:w="7759" w:type="dxa"/>
            <w:tcBorders>
              <w:top w:val="single" w:sz="4" w:space="0" w:color="000000"/>
              <w:left w:val="single" w:sz="4" w:space="0" w:color="000000"/>
              <w:bottom w:val="single" w:sz="4" w:space="0" w:color="000000"/>
              <w:right w:val="single" w:sz="4" w:space="0" w:color="000000"/>
            </w:tcBorders>
            <w:vAlign w:val="center"/>
            <w:hideMark/>
          </w:tcPr>
          <w:p w14:paraId="4805A97F" w14:textId="011F8CB0" w:rsidR="005B3B01" w:rsidRPr="00FC31A9" w:rsidRDefault="005B3B01" w:rsidP="005B3B01">
            <w:pPr>
              <w:spacing w:before="40" w:after="40"/>
              <w:rPr>
                <w:color w:val="FF0000"/>
              </w:rPr>
            </w:pPr>
            <w:r w:rsidRPr="00987187">
              <w:rPr>
                <w:rFonts w:cs="Arial"/>
                <w:sz w:val="18"/>
                <w:szCs w:val="18"/>
              </w:rPr>
              <w:t xml:space="preserve">Working in partnership </w:t>
            </w:r>
            <w:r>
              <w:rPr>
                <w:rFonts w:cs="Arial"/>
                <w:sz w:val="18"/>
                <w:szCs w:val="18"/>
              </w:rPr>
              <w:t xml:space="preserve">First Nations leaders to determine the accountability and implementation arrangements for the </w:t>
            </w:r>
            <w:r w:rsidRPr="004A1E87">
              <w:rPr>
                <w:rFonts w:cs="Arial"/>
                <w:i/>
                <w:iCs/>
                <w:sz w:val="18"/>
                <w:szCs w:val="18"/>
              </w:rPr>
              <w:t>Aboriginal and Torres Strait Islander Health Plan 2021–2031</w:t>
            </w:r>
            <w:r>
              <w:rPr>
                <w:rFonts w:cs="Arial"/>
                <w:sz w:val="18"/>
                <w:szCs w:val="18"/>
              </w:rPr>
              <w:t xml:space="preserve">, and the </w:t>
            </w:r>
            <w:r w:rsidRPr="004A1E87">
              <w:rPr>
                <w:rFonts w:cs="Arial"/>
                <w:i/>
                <w:iCs/>
                <w:sz w:val="18"/>
                <w:szCs w:val="18"/>
              </w:rPr>
              <w:t>National Aboriginal and Torres Strait Islander Health Workforce Strategic Framework and Implementation Plan 2021–31</w:t>
            </w:r>
            <w:r>
              <w:rPr>
                <w:rFonts w:cs="Arial"/>
                <w:sz w:val="18"/>
                <w:szCs w:val="18"/>
              </w:rPr>
              <w:t>.</w:t>
            </w:r>
          </w:p>
        </w:tc>
        <w:tc>
          <w:tcPr>
            <w:tcW w:w="429" w:type="dxa"/>
            <w:tcBorders>
              <w:top w:val="single" w:sz="4" w:space="0" w:color="000000"/>
              <w:left w:val="single" w:sz="4" w:space="0" w:color="000000"/>
              <w:bottom w:val="single" w:sz="4" w:space="0" w:color="000000"/>
              <w:right w:val="single" w:sz="4" w:space="0" w:color="000000"/>
            </w:tcBorders>
            <w:hideMark/>
          </w:tcPr>
          <w:p w14:paraId="1C445823" w14:textId="77777777" w:rsidR="005B3B01" w:rsidRPr="00C90E64"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shd w:val="clear" w:color="auto" w:fill="auto"/>
          </w:tcPr>
          <w:p w14:paraId="04F5F8E1" w14:textId="6F4A68ED" w:rsidR="005B3B01" w:rsidRPr="00C90E64"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shd w:val="clear" w:color="auto" w:fill="auto"/>
          </w:tcPr>
          <w:p w14:paraId="6B59921F" w14:textId="14A84197" w:rsidR="005B3B01" w:rsidRPr="00C90E64"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6647ACEA" w14:textId="15E8EA24" w:rsidR="005B3B01" w:rsidRPr="00C90E64" w:rsidRDefault="005B3B01" w:rsidP="005B3B01">
            <w:pPr>
              <w:rPr>
                <w:rFonts w:cs="Arial"/>
                <w:sz w:val="36"/>
                <w:szCs w:val="36"/>
              </w:rPr>
            </w:pPr>
            <w:r w:rsidRPr="00C90E64">
              <w:rPr>
                <w:rFonts w:cs="Arial"/>
                <w:sz w:val="36"/>
                <w:szCs w:val="36"/>
              </w:rPr>
              <w:t>●</w:t>
            </w:r>
          </w:p>
        </w:tc>
      </w:tr>
      <w:tr w:rsidR="005B3B01" w:rsidRPr="005C6AF5" w14:paraId="1CA016D2" w14:textId="77777777" w:rsidTr="001B1CC8">
        <w:trPr>
          <w:trHeight w:val="598"/>
        </w:trPr>
        <w:tc>
          <w:tcPr>
            <w:tcW w:w="7759" w:type="dxa"/>
            <w:tcBorders>
              <w:top w:val="single" w:sz="4" w:space="0" w:color="000000"/>
              <w:left w:val="single" w:sz="4" w:space="0" w:color="000000"/>
              <w:bottom w:val="single" w:sz="4" w:space="0" w:color="000000"/>
              <w:right w:val="single" w:sz="4" w:space="0" w:color="000000"/>
            </w:tcBorders>
            <w:vAlign w:val="center"/>
          </w:tcPr>
          <w:p w14:paraId="447EB722" w14:textId="3264EEBD" w:rsidR="005B3B01" w:rsidRPr="00680958" w:rsidDel="001B1CC8" w:rsidRDefault="005B3B01" w:rsidP="005B3B01">
            <w:pPr>
              <w:spacing w:before="40" w:after="40"/>
              <w:rPr>
                <w:rFonts w:cs="Arial"/>
                <w:sz w:val="18"/>
                <w:szCs w:val="18"/>
              </w:rPr>
            </w:pPr>
            <w:r w:rsidRPr="00987187">
              <w:rPr>
                <w:rFonts w:cs="Arial"/>
                <w:sz w:val="18"/>
                <w:szCs w:val="18"/>
              </w:rPr>
              <w:t xml:space="preserve">Delivering approaches to reduce the burden of chronic disease among </w:t>
            </w:r>
            <w:r>
              <w:rPr>
                <w:rFonts w:cs="Arial"/>
                <w:sz w:val="18"/>
                <w:szCs w:val="18"/>
              </w:rPr>
              <w:t>First Nations</w:t>
            </w:r>
            <w:r w:rsidRPr="00987187">
              <w:rPr>
                <w:rFonts w:cs="Arial"/>
                <w:sz w:val="18"/>
                <w:szCs w:val="18"/>
              </w:rPr>
              <w:t xml:space="preserve"> people</w:t>
            </w:r>
            <w:r>
              <w:rPr>
                <w:rFonts w:cs="Arial"/>
                <w:sz w:val="18"/>
                <w:szCs w:val="18"/>
              </w:rPr>
              <w:t>s</w:t>
            </w:r>
            <w:r w:rsidR="00772A84">
              <w:rPr>
                <w:rFonts w:cs="Arial"/>
                <w:sz w:val="18"/>
                <w:szCs w:val="18"/>
              </w:rPr>
              <w:t xml:space="preserve">, including rheumatic heart </w:t>
            </w:r>
            <w:r w:rsidR="00456657">
              <w:rPr>
                <w:rFonts w:cs="Arial"/>
                <w:sz w:val="18"/>
                <w:szCs w:val="18"/>
              </w:rPr>
              <w:t>and renal disease</w:t>
            </w:r>
          </w:p>
        </w:tc>
        <w:tc>
          <w:tcPr>
            <w:tcW w:w="429" w:type="dxa"/>
            <w:tcBorders>
              <w:top w:val="single" w:sz="4" w:space="0" w:color="000000"/>
              <w:left w:val="single" w:sz="4" w:space="0" w:color="000000"/>
              <w:bottom w:val="single" w:sz="4" w:space="0" w:color="000000"/>
              <w:right w:val="single" w:sz="4" w:space="0" w:color="000000"/>
            </w:tcBorders>
          </w:tcPr>
          <w:p w14:paraId="4C4466F9" w14:textId="47CD5B8D" w:rsidR="005B3B01" w:rsidRPr="00C90E64" w:rsidDel="001B1CC8"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tcPr>
          <w:p w14:paraId="772F2D34" w14:textId="2C3E18F9" w:rsidR="005B3B01" w:rsidRPr="00C90E64" w:rsidDel="001B1CC8"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tcPr>
          <w:p w14:paraId="67E6206B" w14:textId="6550DFBF" w:rsidR="005B3B01" w:rsidRPr="00C90E64" w:rsidDel="001B1CC8"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0276A4E2" w14:textId="6AA493AD" w:rsidR="005B3B01" w:rsidRPr="00C90E64" w:rsidDel="001B1CC8" w:rsidRDefault="005B3B01" w:rsidP="005B3B01">
            <w:pPr>
              <w:rPr>
                <w:rFonts w:cs="Arial"/>
                <w:sz w:val="36"/>
                <w:szCs w:val="36"/>
              </w:rPr>
            </w:pPr>
            <w:r w:rsidRPr="00C90E64">
              <w:rPr>
                <w:rFonts w:cs="Arial"/>
                <w:sz w:val="36"/>
                <w:szCs w:val="36"/>
              </w:rPr>
              <w:t>●</w:t>
            </w:r>
          </w:p>
        </w:tc>
      </w:tr>
      <w:tr w:rsidR="005B3B01" w:rsidRPr="005C6AF5" w14:paraId="68B33EEB"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vAlign w:val="center"/>
            <w:hideMark/>
          </w:tcPr>
          <w:p w14:paraId="2A634BBE" w14:textId="67E633D0" w:rsidR="005B3B01" w:rsidRPr="00FC31A9" w:rsidRDefault="005B3B01" w:rsidP="005B3B01">
            <w:pPr>
              <w:spacing w:before="40" w:after="40"/>
            </w:pPr>
            <w:r w:rsidRPr="00987187">
              <w:rPr>
                <w:rFonts w:cs="Arial"/>
                <w:sz w:val="18"/>
                <w:szCs w:val="18"/>
              </w:rPr>
              <w:t>Prioritising investment in maternal, child</w:t>
            </w:r>
            <w:r w:rsidR="00E21AB9">
              <w:rPr>
                <w:rFonts w:cs="Arial"/>
                <w:sz w:val="18"/>
                <w:szCs w:val="18"/>
              </w:rPr>
              <w:t>,</w:t>
            </w:r>
            <w:r w:rsidRPr="00987187">
              <w:rPr>
                <w:rFonts w:cs="Arial"/>
                <w:sz w:val="18"/>
                <w:szCs w:val="18"/>
              </w:rPr>
              <w:t xml:space="preserve"> and family health to support </w:t>
            </w:r>
            <w:r>
              <w:rPr>
                <w:rFonts w:cs="Arial"/>
                <w:sz w:val="18"/>
                <w:szCs w:val="18"/>
              </w:rPr>
              <w:t>First Nations</w:t>
            </w:r>
            <w:r w:rsidRPr="00987187">
              <w:rPr>
                <w:rFonts w:cs="Arial"/>
                <w:sz w:val="18"/>
                <w:szCs w:val="18"/>
              </w:rPr>
              <w:t xml:space="preserve"> children having the best start in life</w:t>
            </w:r>
            <w:r>
              <w:rPr>
                <w:rFonts w:cs="Arial"/>
                <w:sz w:val="18"/>
                <w:szCs w:val="18"/>
              </w:rPr>
              <w:t xml:space="preserve">, including supporting the establishment of the dedicated </w:t>
            </w:r>
            <w:proofErr w:type="spellStart"/>
            <w:r>
              <w:rPr>
                <w:rFonts w:cs="Arial"/>
                <w:sz w:val="18"/>
                <w:szCs w:val="18"/>
              </w:rPr>
              <w:t>Waminda</w:t>
            </w:r>
            <w:proofErr w:type="spellEnd"/>
            <w:r>
              <w:rPr>
                <w:rFonts w:cs="Arial"/>
                <w:sz w:val="18"/>
                <w:szCs w:val="18"/>
              </w:rPr>
              <w:t xml:space="preserve"> Birthing on Country Centre of Excellence</w:t>
            </w:r>
            <w:r w:rsidRPr="00987187">
              <w:rPr>
                <w:rFonts w:cs="Arial"/>
                <w:sz w:val="18"/>
                <w:szCs w:val="18"/>
              </w:rPr>
              <w:t>.</w:t>
            </w:r>
          </w:p>
        </w:tc>
        <w:tc>
          <w:tcPr>
            <w:tcW w:w="429" w:type="dxa"/>
            <w:tcBorders>
              <w:top w:val="single" w:sz="4" w:space="0" w:color="000000"/>
              <w:left w:val="single" w:sz="4" w:space="0" w:color="000000"/>
              <w:bottom w:val="single" w:sz="4" w:space="0" w:color="000000"/>
              <w:right w:val="single" w:sz="4" w:space="0" w:color="000000"/>
            </w:tcBorders>
            <w:hideMark/>
          </w:tcPr>
          <w:p w14:paraId="3E5D92D6" w14:textId="77777777" w:rsidR="005B3B01" w:rsidRPr="00C90E64"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hideMark/>
          </w:tcPr>
          <w:p w14:paraId="26D6FB47" w14:textId="77777777" w:rsidR="005B3B01" w:rsidRPr="00C90E64"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hideMark/>
          </w:tcPr>
          <w:p w14:paraId="20729CF9" w14:textId="77777777" w:rsidR="005B3B01" w:rsidRPr="00C90E64"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67FCCF8D" w14:textId="77777777" w:rsidR="005B3B01" w:rsidRPr="00C90E64" w:rsidRDefault="005B3B01" w:rsidP="005B3B01">
            <w:pPr>
              <w:rPr>
                <w:rFonts w:cs="Arial"/>
                <w:sz w:val="36"/>
                <w:szCs w:val="36"/>
              </w:rPr>
            </w:pPr>
            <w:r w:rsidRPr="00C90E64">
              <w:rPr>
                <w:rFonts w:cs="Arial"/>
                <w:sz w:val="36"/>
                <w:szCs w:val="36"/>
              </w:rPr>
              <w:t>●</w:t>
            </w:r>
          </w:p>
        </w:tc>
      </w:tr>
      <w:tr w:rsidR="005B3B01" w:rsidRPr="005C6AF5" w14:paraId="4495B453" w14:textId="77777777" w:rsidTr="00494F40">
        <w:trPr>
          <w:trHeight w:val="598"/>
        </w:trPr>
        <w:tc>
          <w:tcPr>
            <w:tcW w:w="7759" w:type="dxa"/>
            <w:tcBorders>
              <w:top w:val="single" w:sz="4" w:space="0" w:color="000000"/>
              <w:left w:val="single" w:sz="4" w:space="0" w:color="000000"/>
              <w:bottom w:val="single" w:sz="4" w:space="0" w:color="000000"/>
              <w:right w:val="single" w:sz="4" w:space="0" w:color="000000"/>
            </w:tcBorders>
            <w:vAlign w:val="center"/>
            <w:hideMark/>
          </w:tcPr>
          <w:p w14:paraId="3F81B063" w14:textId="3B3D4E28" w:rsidR="005B3B01" w:rsidRPr="00FC31A9" w:rsidRDefault="005B3B01" w:rsidP="005B3B01">
            <w:pPr>
              <w:spacing w:before="40" w:after="40"/>
            </w:pPr>
            <w:r w:rsidRPr="00987187">
              <w:rPr>
                <w:rFonts w:cs="Arial"/>
                <w:sz w:val="18"/>
                <w:szCs w:val="18"/>
              </w:rPr>
              <w:t xml:space="preserve">Investing in activities that reduce smoking rates for </w:t>
            </w:r>
            <w:r>
              <w:rPr>
                <w:rFonts w:cs="Arial"/>
                <w:sz w:val="18"/>
                <w:szCs w:val="18"/>
              </w:rPr>
              <w:t>First Nations</w:t>
            </w:r>
            <w:r w:rsidRPr="00987187">
              <w:rPr>
                <w:rFonts w:cs="Arial"/>
                <w:sz w:val="18"/>
                <w:szCs w:val="18"/>
              </w:rPr>
              <w:t xml:space="preserve"> people</w:t>
            </w:r>
            <w:r w:rsidR="00E53F0D">
              <w:rPr>
                <w:rFonts w:cs="Arial"/>
                <w:sz w:val="18"/>
                <w:szCs w:val="18"/>
              </w:rPr>
              <w:t>s</w:t>
            </w:r>
            <w:r w:rsidRPr="00987187">
              <w:rPr>
                <w:rFonts w:cs="Arial"/>
                <w:sz w:val="18"/>
                <w:szCs w:val="18"/>
              </w:rPr>
              <w:t>, and embedding improvements made to date.</w:t>
            </w:r>
          </w:p>
        </w:tc>
        <w:tc>
          <w:tcPr>
            <w:tcW w:w="429" w:type="dxa"/>
            <w:tcBorders>
              <w:top w:val="single" w:sz="4" w:space="0" w:color="000000"/>
              <w:left w:val="single" w:sz="4" w:space="0" w:color="000000"/>
              <w:bottom w:val="single" w:sz="4" w:space="0" w:color="000000"/>
              <w:right w:val="single" w:sz="4" w:space="0" w:color="000000"/>
            </w:tcBorders>
            <w:hideMark/>
          </w:tcPr>
          <w:p w14:paraId="6D5898D5" w14:textId="77777777" w:rsidR="005B3B01" w:rsidRPr="00C90E64"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hideMark/>
          </w:tcPr>
          <w:p w14:paraId="7AEC1F88" w14:textId="77777777" w:rsidR="005B3B01" w:rsidRPr="00C90E64"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hideMark/>
          </w:tcPr>
          <w:p w14:paraId="4F82A3DC" w14:textId="77777777" w:rsidR="005B3B01" w:rsidRPr="00C90E64"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61D507B6" w14:textId="77777777" w:rsidR="005B3B01" w:rsidRPr="00C90E64" w:rsidRDefault="005B3B01" w:rsidP="005B3B01">
            <w:pPr>
              <w:rPr>
                <w:rFonts w:cs="Arial"/>
                <w:sz w:val="36"/>
                <w:szCs w:val="36"/>
              </w:rPr>
            </w:pPr>
            <w:r w:rsidRPr="00C90E64">
              <w:rPr>
                <w:rFonts w:cs="Arial"/>
                <w:sz w:val="36"/>
                <w:szCs w:val="36"/>
              </w:rPr>
              <w:t>●</w:t>
            </w:r>
          </w:p>
        </w:tc>
      </w:tr>
      <w:tr w:rsidR="005B3B01" w:rsidRPr="005C6AF5" w14:paraId="52AAD1C1" w14:textId="77777777" w:rsidTr="001B1CC8">
        <w:trPr>
          <w:trHeight w:val="845"/>
        </w:trPr>
        <w:tc>
          <w:tcPr>
            <w:tcW w:w="7759" w:type="dxa"/>
            <w:tcBorders>
              <w:top w:val="single" w:sz="4" w:space="0" w:color="000000"/>
              <w:left w:val="single" w:sz="4" w:space="0" w:color="000000"/>
              <w:bottom w:val="single" w:sz="4" w:space="0" w:color="000000"/>
              <w:right w:val="single" w:sz="4" w:space="0" w:color="000000"/>
            </w:tcBorders>
            <w:vAlign w:val="center"/>
          </w:tcPr>
          <w:p w14:paraId="73C3D322" w14:textId="1C9EC1FA" w:rsidR="005B3B01" w:rsidRPr="00987187" w:rsidDel="001B1CC8" w:rsidRDefault="005B3B01" w:rsidP="005B3B01">
            <w:pPr>
              <w:spacing w:before="40" w:after="40"/>
              <w:rPr>
                <w:rFonts w:cs="Arial"/>
                <w:sz w:val="18"/>
                <w:szCs w:val="18"/>
              </w:rPr>
            </w:pPr>
            <w:r>
              <w:rPr>
                <w:rFonts w:cs="Arial"/>
                <w:sz w:val="18"/>
                <w:szCs w:val="18"/>
              </w:rPr>
              <w:t>Supporting improvements in First Nations peoples’ health outcomes through primary health care data collection and use.</w:t>
            </w:r>
          </w:p>
        </w:tc>
        <w:tc>
          <w:tcPr>
            <w:tcW w:w="429" w:type="dxa"/>
            <w:tcBorders>
              <w:top w:val="single" w:sz="4" w:space="0" w:color="000000"/>
              <w:left w:val="single" w:sz="4" w:space="0" w:color="000000"/>
              <w:bottom w:val="single" w:sz="4" w:space="0" w:color="000000"/>
              <w:right w:val="single" w:sz="4" w:space="0" w:color="000000"/>
            </w:tcBorders>
          </w:tcPr>
          <w:p w14:paraId="3A87C493" w14:textId="3CFD352E" w:rsidR="005B3B01" w:rsidRPr="00C90E64" w:rsidDel="001B1CC8" w:rsidRDefault="005B3B01" w:rsidP="005B3B01">
            <w:pPr>
              <w:rPr>
                <w:rFonts w:cs="Arial"/>
                <w:sz w:val="36"/>
                <w:szCs w:val="36"/>
              </w:rPr>
            </w:pPr>
            <w:r w:rsidRPr="00C90E64">
              <w:rPr>
                <w:rFonts w:cs="Arial"/>
                <w:sz w:val="36"/>
                <w:szCs w:val="36"/>
              </w:rPr>
              <w:t>●</w:t>
            </w:r>
          </w:p>
        </w:tc>
        <w:tc>
          <w:tcPr>
            <w:tcW w:w="429" w:type="dxa"/>
            <w:tcBorders>
              <w:top w:val="single" w:sz="4" w:space="0" w:color="000000"/>
              <w:left w:val="single" w:sz="4" w:space="0" w:color="000000"/>
              <w:bottom w:val="single" w:sz="4" w:space="0" w:color="000000"/>
              <w:right w:val="single" w:sz="4" w:space="0" w:color="000000"/>
            </w:tcBorders>
          </w:tcPr>
          <w:p w14:paraId="058D13BF" w14:textId="58EDEFAA" w:rsidR="005B3B01" w:rsidRPr="00C90E64" w:rsidDel="001B1CC8" w:rsidRDefault="005B3B01" w:rsidP="005B3B01">
            <w:pPr>
              <w:rPr>
                <w:rFonts w:cs="Arial"/>
                <w:sz w:val="36"/>
                <w:szCs w:val="36"/>
              </w:rPr>
            </w:pPr>
            <w:r w:rsidRPr="00C90E64">
              <w:rPr>
                <w:rFonts w:cs="Arial"/>
                <w:sz w:val="36"/>
                <w:szCs w:val="36"/>
              </w:rPr>
              <w:t>●</w:t>
            </w:r>
          </w:p>
        </w:tc>
        <w:tc>
          <w:tcPr>
            <w:tcW w:w="487" w:type="dxa"/>
            <w:tcBorders>
              <w:top w:val="single" w:sz="4" w:space="0" w:color="000000"/>
              <w:left w:val="single" w:sz="4" w:space="0" w:color="000000"/>
              <w:bottom w:val="single" w:sz="4" w:space="0" w:color="000000"/>
              <w:right w:val="single" w:sz="4" w:space="0" w:color="000000"/>
            </w:tcBorders>
          </w:tcPr>
          <w:p w14:paraId="103B3FC9" w14:textId="3B103150" w:rsidR="005B3B01" w:rsidRPr="00C90E64" w:rsidDel="001B1CC8" w:rsidRDefault="005B3B01" w:rsidP="005B3B01">
            <w:pPr>
              <w:rPr>
                <w:rFonts w:cs="Arial"/>
                <w:sz w:val="36"/>
                <w:szCs w:val="36"/>
              </w:rPr>
            </w:pPr>
            <w:r w:rsidRPr="00C90E64">
              <w:rPr>
                <w:rFonts w:cs="Arial"/>
                <w:sz w:val="36"/>
                <w:szCs w:val="36"/>
              </w:rPr>
              <w:t>●</w:t>
            </w:r>
          </w:p>
        </w:tc>
        <w:tc>
          <w:tcPr>
            <w:tcW w:w="412" w:type="dxa"/>
            <w:tcBorders>
              <w:top w:val="single" w:sz="4" w:space="0" w:color="000000"/>
              <w:left w:val="single" w:sz="4" w:space="0" w:color="000000"/>
              <w:bottom w:val="single" w:sz="4" w:space="0" w:color="000000"/>
              <w:right w:val="single" w:sz="4" w:space="0" w:color="000000"/>
            </w:tcBorders>
            <w:shd w:val="clear" w:color="auto" w:fill="auto"/>
          </w:tcPr>
          <w:p w14:paraId="4C0ABABD" w14:textId="77409AC2" w:rsidR="005B3B01" w:rsidRPr="00C90E64" w:rsidDel="001B1CC8" w:rsidRDefault="005B3B01" w:rsidP="005B3B01">
            <w:pPr>
              <w:rPr>
                <w:rFonts w:cs="Arial"/>
                <w:sz w:val="36"/>
                <w:szCs w:val="36"/>
              </w:rPr>
            </w:pPr>
            <w:r w:rsidRPr="00C90E64">
              <w:rPr>
                <w:rFonts w:cs="Arial"/>
                <w:sz w:val="36"/>
                <w:szCs w:val="36"/>
              </w:rPr>
              <w:t>●</w:t>
            </w:r>
          </w:p>
        </w:tc>
      </w:tr>
    </w:tbl>
    <w:p w14:paraId="649935DD" w14:textId="77777777" w:rsidR="00BD7967" w:rsidRPr="005C6AF5" w:rsidRDefault="00BD7967" w:rsidP="00BD7967">
      <w:pPr>
        <w:spacing w:line="276" w:lineRule="auto"/>
        <w:rPr>
          <w:rFonts w:cs="Arial"/>
        </w:rPr>
      </w:pPr>
    </w:p>
    <w:p w14:paraId="64B43D9E" w14:textId="77777777" w:rsidR="00BD7967" w:rsidRPr="00880615" w:rsidRDefault="00BD7967" w:rsidP="00BD7967">
      <w:pPr>
        <w:rPr>
          <w:rFonts w:eastAsia="Arial" w:cs="Arial"/>
          <w:color w:val="358189"/>
          <w:w w:val="105"/>
          <w:lang w:val="en-US"/>
        </w:rPr>
      </w:pPr>
      <w:r w:rsidRPr="00880615">
        <w:rPr>
          <w:rFonts w:eastAsia="Arial" w:cs="Arial"/>
          <w:color w:val="358189"/>
          <w:w w:val="105"/>
          <w:lang w:val="en-US"/>
        </w:rPr>
        <w:br w:type="page"/>
      </w:r>
    </w:p>
    <w:p w14:paraId="71ACCA89" w14:textId="77777777" w:rsidR="00BD7967" w:rsidRPr="005C6AF5" w:rsidRDefault="00BD7967" w:rsidP="00857BF5">
      <w:pPr>
        <w:pStyle w:val="Heading3"/>
        <w:rPr>
          <w:rFonts w:eastAsia="Arial"/>
          <w:w w:val="105"/>
          <w:lang w:val="en-US"/>
        </w:rPr>
      </w:pPr>
      <w:r w:rsidRPr="005C6AF5">
        <w:rPr>
          <w:rFonts w:eastAsia="Arial"/>
          <w:w w:val="105"/>
          <w:lang w:val="en-US"/>
        </w:rPr>
        <w:lastRenderedPageBreak/>
        <w:t>Our Performance</w:t>
      </w:r>
    </w:p>
    <w:p w14:paraId="0CE2D871" w14:textId="77777777" w:rsidR="00BD7967" w:rsidRPr="00F616AA" w:rsidRDefault="00BD7967" w:rsidP="00857BF5">
      <w:pPr>
        <w:pStyle w:val="Heading4"/>
        <w:rPr>
          <w:rFonts w:eastAsia="Arial"/>
          <w:w w:val="105"/>
          <w:lang w:val="en-US"/>
        </w:rPr>
      </w:pPr>
      <w:r w:rsidRPr="00F616AA">
        <w:rPr>
          <w:rFonts w:eastAsia="Arial"/>
          <w:w w:val="105"/>
          <w:lang w:val="en-US"/>
        </w:rPr>
        <w:t xml:space="preserve">Performance Measures for </w:t>
      </w:r>
      <w:r w:rsidRPr="00404B21">
        <w:rPr>
          <w:rFonts w:eastAsia="Arial"/>
          <w:w w:val="105"/>
          <w:lang w:val="en-US"/>
        </w:rPr>
        <w:t>Aboriginal and Torres Strait Islander Health</w:t>
      </w:r>
      <w:r w:rsidRPr="00F616AA">
        <w:rPr>
          <w:rFonts w:eastAsia="Arial"/>
          <w:w w:val="105"/>
          <w:lang w:val="en-US"/>
        </w:rPr>
        <w:t xml:space="preserve"> – Program 1.3</w:t>
      </w:r>
    </w:p>
    <w:tbl>
      <w:tblPr>
        <w:tblStyle w:val="TableGrid"/>
        <w:tblW w:w="0" w:type="auto"/>
        <w:tblInd w:w="-147" w:type="dxa"/>
        <w:tblLook w:val="04A0" w:firstRow="1" w:lastRow="0" w:firstColumn="1" w:lastColumn="0" w:noHBand="0" w:noVBand="1"/>
      </w:tblPr>
      <w:tblGrid>
        <w:gridCol w:w="4820"/>
        <w:gridCol w:w="4343"/>
      </w:tblGrid>
      <w:tr w:rsidR="00BD7967" w:rsidRPr="005C6AF5" w14:paraId="1C282BD6" w14:textId="77777777" w:rsidTr="0098066A">
        <w:trPr>
          <w:trHeight w:val="904"/>
        </w:trPr>
        <w:tc>
          <w:tcPr>
            <w:tcW w:w="9163" w:type="dxa"/>
            <w:gridSpan w:val="2"/>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5962577" w14:textId="2498A5FB" w:rsidR="00BD7967" w:rsidRPr="00BB26F1" w:rsidRDefault="001B1CC8" w:rsidP="00494F40">
            <w:pPr>
              <w:pStyle w:val="ListParagraph"/>
              <w:rPr>
                <w:rFonts w:cs="Arial"/>
                <w:b/>
                <w:bCs/>
                <w:color w:val="2F5496" w:themeColor="accent1" w:themeShade="BF"/>
                <w:szCs w:val="22"/>
                <w:lang w:eastAsia="en-AU"/>
              </w:rPr>
            </w:pPr>
            <w:bookmarkStart w:id="41" w:name="_Hlk107489242"/>
            <w:proofErr w:type="spellStart"/>
            <w:r>
              <w:rPr>
                <w:rStyle w:val="Strong"/>
                <w:rFonts w:eastAsiaTheme="majorEastAsia" w:cs="Arial"/>
                <w:szCs w:val="22"/>
                <w:lang w:eastAsia="en-AU"/>
              </w:rPr>
              <w:t>F</w:t>
            </w:r>
            <w:r>
              <w:rPr>
                <w:rStyle w:val="Strong"/>
                <w:rFonts w:eastAsiaTheme="majorEastAsia"/>
                <w:szCs w:val="22"/>
                <w:lang w:eastAsia="en-AU"/>
              </w:rPr>
              <w:t>inalise</w:t>
            </w:r>
            <w:proofErr w:type="spellEnd"/>
            <w:r>
              <w:rPr>
                <w:rStyle w:val="Strong"/>
                <w:rFonts w:eastAsiaTheme="majorEastAsia"/>
                <w:szCs w:val="22"/>
                <w:lang w:eastAsia="en-AU"/>
              </w:rPr>
              <w:t xml:space="preserve"> and commence implementation of </w:t>
            </w:r>
            <w:r w:rsidR="00BD7967" w:rsidRPr="00BB26F1">
              <w:rPr>
                <w:rStyle w:val="Strong"/>
                <w:rFonts w:eastAsiaTheme="majorEastAsia" w:cs="Arial"/>
                <w:szCs w:val="22"/>
                <w:lang w:eastAsia="en-AU"/>
              </w:rPr>
              <w:t xml:space="preserve">the </w:t>
            </w:r>
            <w:r w:rsidR="00BD7967" w:rsidRPr="009F6B4C">
              <w:rPr>
                <w:rStyle w:val="Strong"/>
                <w:rFonts w:eastAsiaTheme="majorEastAsia" w:cs="Arial"/>
                <w:i/>
                <w:iCs/>
                <w:szCs w:val="22"/>
                <w:lang w:eastAsia="en-AU"/>
              </w:rPr>
              <w:t>National Aboriginal and Torres Strait Islander Health Plan 2021–</w:t>
            </w:r>
            <w:r w:rsidR="00A86B1F" w:rsidRPr="009F6B4C">
              <w:rPr>
                <w:rStyle w:val="Strong"/>
                <w:rFonts w:eastAsiaTheme="majorEastAsia" w:cs="Arial"/>
                <w:i/>
                <w:iCs/>
                <w:szCs w:val="22"/>
                <w:lang w:eastAsia="en-AU"/>
              </w:rPr>
              <w:t>2</w:t>
            </w:r>
            <w:r w:rsidR="00A86B1F" w:rsidRPr="009F6B4C">
              <w:rPr>
                <w:rStyle w:val="Strong"/>
                <w:rFonts w:eastAsiaTheme="majorEastAsia"/>
                <w:i/>
                <w:iCs/>
              </w:rPr>
              <w:t>0</w:t>
            </w:r>
            <w:r w:rsidR="00BD7967" w:rsidRPr="009F6B4C">
              <w:rPr>
                <w:rStyle w:val="Strong"/>
                <w:rFonts w:eastAsiaTheme="majorEastAsia" w:cs="Arial"/>
                <w:i/>
                <w:iCs/>
                <w:szCs w:val="22"/>
                <w:lang w:eastAsia="en-AU"/>
              </w:rPr>
              <w:t xml:space="preserve">31 </w:t>
            </w:r>
            <w:r w:rsidR="00BD7967" w:rsidRPr="00BB26F1">
              <w:rPr>
                <w:rStyle w:val="Strong"/>
                <w:rFonts w:eastAsiaTheme="majorEastAsia" w:cs="Arial"/>
                <w:szCs w:val="22"/>
                <w:lang w:eastAsia="en-AU"/>
              </w:rPr>
              <w:t xml:space="preserve">(Health Plan) and </w:t>
            </w:r>
            <w:r>
              <w:rPr>
                <w:rStyle w:val="Strong"/>
                <w:rFonts w:eastAsiaTheme="majorEastAsia" w:cs="Arial"/>
                <w:szCs w:val="22"/>
                <w:lang w:eastAsia="en-AU"/>
              </w:rPr>
              <w:t>the</w:t>
            </w:r>
            <w:r w:rsidR="009D035A">
              <w:rPr>
                <w:rStyle w:val="Strong"/>
                <w:rFonts w:eastAsiaTheme="majorEastAsia" w:cs="Arial"/>
                <w:szCs w:val="22"/>
                <w:lang w:eastAsia="en-AU"/>
              </w:rPr>
              <w:t xml:space="preserve"> </w:t>
            </w:r>
            <w:r w:rsidR="00BD7967" w:rsidRPr="009F6B4C">
              <w:rPr>
                <w:rStyle w:val="Strong"/>
                <w:rFonts w:eastAsiaTheme="majorEastAsia" w:cs="Arial"/>
                <w:i/>
                <w:iCs/>
                <w:szCs w:val="22"/>
                <w:lang w:eastAsia="en-AU"/>
              </w:rPr>
              <w:t>National Aboriginal and Torres Strait Islander Health Workforce Strategic Framework and Implementation Plan 2021–</w:t>
            </w:r>
            <w:r w:rsidR="00A86B1F" w:rsidRPr="009F6B4C">
              <w:rPr>
                <w:rStyle w:val="Strong"/>
                <w:rFonts w:eastAsiaTheme="majorEastAsia" w:cs="Arial"/>
                <w:i/>
                <w:iCs/>
                <w:szCs w:val="22"/>
                <w:lang w:eastAsia="en-AU"/>
              </w:rPr>
              <w:t>2</w:t>
            </w:r>
            <w:r w:rsidR="00A86B1F" w:rsidRPr="009F6B4C">
              <w:rPr>
                <w:rStyle w:val="Strong"/>
                <w:rFonts w:eastAsiaTheme="majorEastAsia"/>
                <w:i/>
                <w:iCs/>
              </w:rPr>
              <w:t>0</w:t>
            </w:r>
            <w:r w:rsidR="00BD7967" w:rsidRPr="009F6B4C">
              <w:rPr>
                <w:rStyle w:val="Strong"/>
                <w:rFonts w:eastAsiaTheme="majorEastAsia" w:cs="Arial"/>
                <w:i/>
                <w:iCs/>
                <w:szCs w:val="22"/>
                <w:lang w:eastAsia="en-AU"/>
              </w:rPr>
              <w:t>31</w:t>
            </w:r>
            <w:r w:rsidR="00BD7967" w:rsidRPr="00BB26F1">
              <w:rPr>
                <w:rStyle w:val="Strong"/>
                <w:rFonts w:eastAsiaTheme="majorEastAsia" w:cs="Arial"/>
                <w:szCs w:val="22"/>
                <w:lang w:eastAsia="en-AU"/>
              </w:rPr>
              <w:t xml:space="preserve"> (Workforce Plan).</w:t>
            </w:r>
            <w:r w:rsidR="00BD7967" w:rsidRPr="00BB26F1">
              <w:rPr>
                <w:rStyle w:val="FootnoteReference"/>
                <w:rFonts w:cs="Arial"/>
                <w:szCs w:val="22"/>
              </w:rPr>
              <w:footnoteReference w:id="18"/>
            </w:r>
          </w:p>
        </w:tc>
      </w:tr>
      <w:tr w:rsidR="00BD7967" w:rsidRPr="005C6AF5" w14:paraId="799FF5D6" w14:textId="77777777" w:rsidTr="00494F40">
        <w:trPr>
          <w:trHeight w:val="423"/>
        </w:trPr>
        <w:tc>
          <w:tcPr>
            <w:tcW w:w="9163"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4C266FE8" w14:textId="687FF9FB"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rPr>
              <w:t>Planned Performance</w:t>
            </w:r>
            <w:r w:rsidR="009E74DB">
              <w:rPr>
                <w:rFonts w:cs="Arial"/>
                <w:b/>
                <w:bCs/>
                <w:color w:val="2F5496" w:themeColor="accent1" w:themeShade="BF"/>
              </w:rPr>
              <w:t xml:space="preserve"> Targets</w:t>
            </w:r>
          </w:p>
        </w:tc>
      </w:tr>
      <w:tr w:rsidR="00BD7967" w:rsidRPr="005C6AF5" w14:paraId="2B04C5DA" w14:textId="77777777" w:rsidTr="00494F40">
        <w:trPr>
          <w:trHeight w:val="423"/>
        </w:trPr>
        <w:tc>
          <w:tcPr>
            <w:tcW w:w="482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8A71BCA" w14:textId="77777777" w:rsidR="00BD7967" w:rsidRPr="00B04FC3" w:rsidRDefault="00BD7967" w:rsidP="00494F40">
            <w:pPr>
              <w:pStyle w:val="ListParagraph"/>
              <w:tabs>
                <w:tab w:val="left" w:pos="3460"/>
              </w:tabs>
              <w:jc w:val="center"/>
              <w:rPr>
                <w:rFonts w:cs="Arial"/>
                <w:b/>
                <w:bCs/>
                <w:color w:val="2F5496" w:themeColor="accent1" w:themeShade="BF"/>
                <w:lang w:eastAsia="en-AU"/>
              </w:rPr>
            </w:pPr>
            <w:r w:rsidRPr="00B04FC3">
              <w:rPr>
                <w:rFonts w:cs="Arial"/>
                <w:b/>
                <w:bCs/>
                <w:color w:val="2F5496" w:themeColor="accent1" w:themeShade="BF"/>
                <w:lang w:eastAsia="en-AU"/>
              </w:rPr>
              <w:t>2022–23</w:t>
            </w:r>
          </w:p>
        </w:tc>
        <w:tc>
          <w:tcPr>
            <w:tcW w:w="4343"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DE1D067" w14:textId="77777777"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lang w:eastAsia="en-AU"/>
              </w:rPr>
              <w:t>2023–24 (and beyond)</w:t>
            </w:r>
          </w:p>
        </w:tc>
      </w:tr>
      <w:tr w:rsidR="00BD7967" w:rsidRPr="005C6AF5" w14:paraId="773F16C0" w14:textId="77777777" w:rsidTr="00494F40">
        <w:trPr>
          <w:trHeight w:val="1009"/>
        </w:trPr>
        <w:tc>
          <w:tcPr>
            <w:tcW w:w="4820" w:type="dxa"/>
            <w:tcBorders>
              <w:top w:val="single" w:sz="4" w:space="0" w:color="auto"/>
              <w:left w:val="single" w:sz="4" w:space="0" w:color="auto"/>
              <w:bottom w:val="single" w:sz="4" w:space="0" w:color="auto"/>
              <w:right w:val="single" w:sz="4" w:space="0" w:color="auto"/>
            </w:tcBorders>
            <w:hideMark/>
          </w:tcPr>
          <w:p w14:paraId="71270C24" w14:textId="3D721B96" w:rsidR="00BD7967" w:rsidRPr="007B2610" w:rsidRDefault="001B1CC8" w:rsidP="00494F40">
            <w:pPr>
              <w:rPr>
                <w:rFonts w:cs="Arial"/>
                <w:lang w:eastAsia="en-AU"/>
              </w:rPr>
            </w:pPr>
            <w:r>
              <w:rPr>
                <w:rFonts w:cs="Arial"/>
              </w:rPr>
              <w:t>Develop accountability and implementation arrangements for the Health Plan and the Workforce Plan.</w:t>
            </w:r>
          </w:p>
          <w:p w14:paraId="0209BA04" w14:textId="77777777" w:rsidR="00BD7967" w:rsidRPr="008869CE" w:rsidRDefault="00BD7967" w:rsidP="00494F40">
            <w:pPr>
              <w:pStyle w:val="ListParagraph"/>
              <w:ind w:left="357"/>
              <w:rPr>
                <w:rFonts w:cs="Arial"/>
                <w:lang w:eastAsia="en-AU"/>
              </w:rPr>
            </w:pPr>
          </w:p>
        </w:tc>
        <w:tc>
          <w:tcPr>
            <w:tcW w:w="4343" w:type="dxa"/>
            <w:tcBorders>
              <w:top w:val="single" w:sz="4" w:space="0" w:color="auto"/>
              <w:left w:val="single" w:sz="4" w:space="0" w:color="auto"/>
              <w:bottom w:val="single" w:sz="4" w:space="0" w:color="auto"/>
              <w:right w:val="single" w:sz="4" w:space="0" w:color="auto"/>
            </w:tcBorders>
            <w:hideMark/>
          </w:tcPr>
          <w:p w14:paraId="4A31E586" w14:textId="375FA6AF" w:rsidR="00BD7967" w:rsidRPr="00B04FC3" w:rsidRDefault="001B1CC8" w:rsidP="00494F40">
            <w:pPr>
              <w:rPr>
                <w:rFonts w:cs="Arial"/>
                <w:color w:val="2F5496" w:themeColor="accent1" w:themeShade="BF"/>
                <w:lang w:eastAsia="en-AU"/>
              </w:rPr>
            </w:pPr>
            <w:r>
              <w:rPr>
                <w:rFonts w:cs="Arial"/>
                <w:lang w:eastAsia="en-AU"/>
              </w:rPr>
              <w:t>Deliver annual report on the implementation of the Health Plan and Workforce Plan.</w:t>
            </w:r>
          </w:p>
        </w:tc>
      </w:tr>
      <w:bookmarkEnd w:id="41"/>
      <w:tr w:rsidR="00BD7967" w:rsidRPr="005C6AF5" w14:paraId="08DB7664" w14:textId="77777777" w:rsidTr="00494F40">
        <w:tc>
          <w:tcPr>
            <w:tcW w:w="9163" w:type="dxa"/>
            <w:gridSpan w:val="2"/>
            <w:tcBorders>
              <w:top w:val="single" w:sz="4" w:space="0" w:color="auto"/>
              <w:left w:val="single" w:sz="4" w:space="0" w:color="auto"/>
              <w:bottom w:val="single" w:sz="4" w:space="0" w:color="auto"/>
              <w:right w:val="single" w:sz="4" w:space="0" w:color="auto"/>
            </w:tcBorders>
            <w:hideMark/>
          </w:tcPr>
          <w:p w14:paraId="4A58C91F" w14:textId="77777777" w:rsidR="00BD7967" w:rsidRPr="00BB26F1" w:rsidRDefault="00BD7967" w:rsidP="00494F40">
            <w:pPr>
              <w:pStyle w:val="ListParagraph"/>
              <w:rPr>
                <w:rFonts w:cs="Arial"/>
                <w:color w:val="2F5496" w:themeColor="accent1" w:themeShade="BF"/>
                <w:lang w:eastAsia="en-AU"/>
              </w:rPr>
            </w:pPr>
            <w:r w:rsidRPr="00BB26F1">
              <w:rPr>
                <w:rFonts w:cs="Arial"/>
                <w:color w:val="2F5496" w:themeColor="accent1" w:themeShade="BF"/>
                <w:lang w:eastAsia="en-AU"/>
              </w:rPr>
              <w:t>Data Source and Methodology</w:t>
            </w:r>
          </w:p>
          <w:p w14:paraId="4B289063" w14:textId="77777777" w:rsidR="00BD7967" w:rsidRPr="00BB26F1" w:rsidRDefault="00BD7967" w:rsidP="00494F40">
            <w:pPr>
              <w:rPr>
                <w:rFonts w:cs="Arial"/>
              </w:rPr>
            </w:pPr>
            <w:r w:rsidRPr="00BB26F1">
              <w:rPr>
                <w:rFonts w:cs="Arial"/>
              </w:rPr>
              <w:t>The Health Plan is published on the Department’s website</w:t>
            </w:r>
            <w:r w:rsidRPr="00BB26F1">
              <w:rPr>
                <w:rStyle w:val="FootnoteReference"/>
                <w:rFonts w:cs="Arial"/>
              </w:rPr>
              <w:footnoteReference w:id="19"/>
            </w:r>
            <w:r w:rsidRPr="00BB26F1">
              <w:rPr>
                <w:rFonts w:cs="Arial"/>
              </w:rPr>
              <w:t>.</w:t>
            </w:r>
          </w:p>
          <w:p w14:paraId="6E3815E8" w14:textId="77777777" w:rsidR="00BD7967" w:rsidRPr="00BB26F1" w:rsidRDefault="00BD7967" w:rsidP="00494F40">
            <w:pPr>
              <w:rPr>
                <w:rFonts w:cs="Arial"/>
              </w:rPr>
            </w:pPr>
            <w:r w:rsidRPr="00BB26F1">
              <w:rPr>
                <w:rFonts w:cs="Arial"/>
              </w:rPr>
              <w:t>The Workforce Plan is published on the Department’s website</w:t>
            </w:r>
            <w:r w:rsidRPr="00BB26F1">
              <w:rPr>
                <w:rStyle w:val="FootnoteReference"/>
                <w:rFonts w:cs="Arial"/>
              </w:rPr>
              <w:footnoteReference w:id="20"/>
            </w:r>
            <w:r>
              <w:rPr>
                <w:rFonts w:cs="Arial"/>
              </w:rPr>
              <w:t>.</w:t>
            </w:r>
          </w:p>
          <w:p w14:paraId="78AD4D5B" w14:textId="77777777" w:rsidR="00BD7967" w:rsidRPr="00BB26F1" w:rsidRDefault="00BD7967" w:rsidP="00494F40">
            <w:pPr>
              <w:rPr>
                <w:rFonts w:cs="Arial"/>
              </w:rPr>
            </w:pPr>
            <w:r w:rsidRPr="00BB26F1">
              <w:rPr>
                <w:rFonts w:cs="Arial"/>
              </w:rPr>
              <w:t xml:space="preserve">The first annual implementation progress assessment for the Workforce Plan </w:t>
            </w:r>
            <w:r>
              <w:rPr>
                <w:rFonts w:cs="Arial"/>
              </w:rPr>
              <w:t>will be</w:t>
            </w:r>
            <w:r w:rsidRPr="00BB26F1">
              <w:rPr>
                <w:rFonts w:cs="Arial"/>
              </w:rPr>
              <w:t xml:space="preserve"> published on the Department’s website by 30 June 2023</w:t>
            </w:r>
            <w:r>
              <w:rPr>
                <w:rFonts w:cs="Arial"/>
              </w:rPr>
              <w:t>.</w:t>
            </w:r>
          </w:p>
          <w:p w14:paraId="2B7D8170" w14:textId="77777777" w:rsidR="00BD7967" w:rsidRPr="00BB26F1" w:rsidRDefault="00BD7967" w:rsidP="00494F40">
            <w:pPr>
              <w:rPr>
                <w:rFonts w:cs="Arial"/>
              </w:rPr>
            </w:pPr>
          </w:p>
        </w:tc>
      </w:tr>
      <w:tr w:rsidR="00BD7967" w:rsidRPr="005C6AF5" w14:paraId="5F9019E5" w14:textId="77777777" w:rsidTr="00494F40">
        <w:tc>
          <w:tcPr>
            <w:tcW w:w="9163" w:type="dxa"/>
            <w:gridSpan w:val="2"/>
            <w:tcBorders>
              <w:top w:val="single" w:sz="4" w:space="0" w:color="auto"/>
              <w:left w:val="single" w:sz="4" w:space="0" w:color="auto"/>
              <w:bottom w:val="single" w:sz="4" w:space="0" w:color="auto"/>
              <w:right w:val="single" w:sz="4" w:space="0" w:color="auto"/>
            </w:tcBorders>
          </w:tcPr>
          <w:p w14:paraId="66597F7E" w14:textId="77777777" w:rsidR="00BD7967" w:rsidRPr="00BB26F1" w:rsidRDefault="00BD7967" w:rsidP="00494F40">
            <w:pPr>
              <w:pStyle w:val="ListParagraph"/>
              <w:rPr>
                <w:rFonts w:cs="Arial"/>
                <w:color w:val="2F5496" w:themeColor="accent1" w:themeShade="BF"/>
                <w:lang w:eastAsia="en-AU"/>
              </w:rPr>
            </w:pPr>
            <w:r w:rsidRPr="00BB26F1">
              <w:rPr>
                <w:rFonts w:cs="Arial"/>
                <w:color w:val="2F5496" w:themeColor="accent1" w:themeShade="BF"/>
                <w:lang w:eastAsia="en-AU"/>
              </w:rPr>
              <w:t>Measure Type</w:t>
            </w:r>
          </w:p>
          <w:p w14:paraId="127CE236" w14:textId="77777777" w:rsidR="00BD7967" w:rsidRPr="00BB26F1" w:rsidRDefault="00BD7967" w:rsidP="00494F40">
            <w:pPr>
              <w:pStyle w:val="ListParagraph"/>
              <w:rPr>
                <w:rFonts w:cs="Arial"/>
                <w:lang w:eastAsia="en-AU"/>
              </w:rPr>
            </w:pPr>
            <w:r w:rsidRPr="00BB26F1">
              <w:rPr>
                <w:rFonts w:cs="Arial"/>
                <w:lang w:eastAsia="en-AU"/>
              </w:rPr>
              <w:t>Qualitative/Output</w:t>
            </w:r>
          </w:p>
          <w:p w14:paraId="5BFEF87F" w14:textId="77777777" w:rsidR="00BD7967" w:rsidRPr="00BB26F1" w:rsidRDefault="00BD7967" w:rsidP="00494F40">
            <w:pPr>
              <w:pStyle w:val="ListParagraph"/>
              <w:rPr>
                <w:rFonts w:cs="Arial"/>
                <w:lang w:eastAsia="en-AU"/>
              </w:rPr>
            </w:pPr>
          </w:p>
        </w:tc>
      </w:tr>
      <w:tr w:rsidR="00BD7967" w:rsidRPr="005C6AF5" w14:paraId="6D53E3DC" w14:textId="77777777" w:rsidTr="00494F40">
        <w:tc>
          <w:tcPr>
            <w:tcW w:w="9163" w:type="dxa"/>
            <w:gridSpan w:val="2"/>
            <w:tcBorders>
              <w:top w:val="single" w:sz="4" w:space="0" w:color="auto"/>
              <w:left w:val="single" w:sz="4" w:space="0" w:color="auto"/>
              <w:bottom w:val="single" w:sz="4" w:space="0" w:color="auto"/>
              <w:right w:val="single" w:sz="4" w:space="0" w:color="auto"/>
            </w:tcBorders>
            <w:hideMark/>
          </w:tcPr>
          <w:p w14:paraId="363E4666" w14:textId="77777777" w:rsidR="00BD7967" w:rsidRPr="00BB26F1" w:rsidRDefault="00BD7967" w:rsidP="00494F40">
            <w:pPr>
              <w:pStyle w:val="ListParagraph"/>
              <w:rPr>
                <w:rFonts w:cs="Arial"/>
                <w:color w:val="2F5496" w:themeColor="accent1" w:themeShade="BF"/>
                <w:lang w:eastAsia="en-AU"/>
              </w:rPr>
            </w:pPr>
            <w:r w:rsidRPr="00BB26F1">
              <w:rPr>
                <w:rFonts w:cs="Arial"/>
                <w:color w:val="2F5496" w:themeColor="accent1" w:themeShade="BF"/>
                <w:lang w:eastAsia="en-AU"/>
              </w:rPr>
              <w:t>Discussion</w:t>
            </w:r>
          </w:p>
          <w:p w14:paraId="0E1F9997" w14:textId="2FF2B4A2" w:rsidR="00BD7967" w:rsidRPr="00BB26F1" w:rsidRDefault="00BD7967" w:rsidP="00494F40">
            <w:pPr>
              <w:pStyle w:val="ListParagraph"/>
              <w:rPr>
                <w:rFonts w:cs="Arial"/>
                <w:lang w:eastAsia="en-AU"/>
              </w:rPr>
            </w:pPr>
            <w:r w:rsidRPr="00BB26F1">
              <w:rPr>
                <w:rFonts w:cs="Arial"/>
                <w:lang w:eastAsia="en-AU"/>
              </w:rPr>
              <w:t xml:space="preserve">Measuring the implementation of these plans through relevant partnerships assesses the Department’s leadership in the objective of driving improved health outcomes for </w:t>
            </w:r>
            <w:r w:rsidR="00CA583E">
              <w:rPr>
                <w:rFonts w:cs="Arial"/>
                <w:lang w:eastAsia="en-AU"/>
              </w:rPr>
              <w:t>First Nations</w:t>
            </w:r>
            <w:r w:rsidRPr="00BB26F1">
              <w:rPr>
                <w:rFonts w:cs="Arial"/>
                <w:lang w:eastAsia="en-AU"/>
              </w:rPr>
              <w:t xml:space="preserve"> people</w:t>
            </w:r>
            <w:r w:rsidR="00E53F0D">
              <w:rPr>
                <w:rFonts w:cs="Arial"/>
                <w:lang w:eastAsia="en-AU"/>
              </w:rPr>
              <w:t>s</w:t>
            </w:r>
            <w:r w:rsidRPr="00BB26F1">
              <w:rPr>
                <w:rFonts w:cs="Arial"/>
                <w:lang w:eastAsia="en-AU"/>
              </w:rPr>
              <w:t xml:space="preserve">. This measure is strongly linked to improving access to comprehensive and coordinated health care, better equipping Australia to meet </w:t>
            </w:r>
            <w:r w:rsidR="00E21AB9">
              <w:rPr>
                <w:rFonts w:cs="Arial"/>
                <w:lang w:eastAsia="en-AU"/>
              </w:rPr>
              <w:t xml:space="preserve">the </w:t>
            </w:r>
            <w:r w:rsidRPr="00BB26F1">
              <w:rPr>
                <w:rFonts w:cs="Arial"/>
                <w:lang w:eastAsia="en-AU"/>
              </w:rPr>
              <w:t>current and future health needs of all Australians.</w:t>
            </w:r>
          </w:p>
        </w:tc>
      </w:tr>
    </w:tbl>
    <w:p w14:paraId="46595CFE" w14:textId="77777777" w:rsidR="00BD7967" w:rsidRDefault="00BD7967" w:rsidP="00BD7967">
      <w:pPr>
        <w:rPr>
          <w:rFonts w:cs="Arial"/>
          <w:color w:val="2F5496" w:themeColor="accent1" w:themeShade="BF"/>
        </w:rPr>
      </w:pPr>
    </w:p>
    <w:p w14:paraId="6D514FAB" w14:textId="77777777" w:rsidR="00BD7967" w:rsidRPr="005C6AF5" w:rsidRDefault="00BD7967" w:rsidP="00BD7967">
      <w:pPr>
        <w:rPr>
          <w:rFonts w:cs="Arial"/>
          <w:color w:val="2F5496" w:themeColor="accent1" w:themeShade="BF"/>
        </w:rPr>
      </w:pPr>
      <w:r>
        <w:rPr>
          <w:rFonts w:cs="Arial"/>
          <w:color w:val="2F5496" w:themeColor="accent1" w:themeShade="BF"/>
        </w:rPr>
        <w:br w:type="page"/>
      </w: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7C40000B"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636A3354" w14:textId="6B8A6B87" w:rsidR="00BD7967" w:rsidRPr="00BB26F1" w:rsidRDefault="00BD7967" w:rsidP="00494F40">
            <w:pPr>
              <w:pStyle w:val="ListParagraph"/>
              <w:rPr>
                <w:rFonts w:cs="Arial"/>
                <w:b/>
                <w:bCs/>
                <w:color w:val="2F5496" w:themeColor="accent1" w:themeShade="BF"/>
                <w:szCs w:val="22"/>
                <w:lang w:eastAsia="en-AU"/>
              </w:rPr>
            </w:pPr>
            <w:bookmarkStart w:id="42" w:name="_Hlk108080244"/>
            <w:r w:rsidRPr="00BB26F1">
              <w:rPr>
                <w:rStyle w:val="Strong"/>
                <w:rFonts w:eastAsiaTheme="majorEastAsia" w:cs="Arial"/>
                <w:szCs w:val="22"/>
                <w:lang w:eastAsia="en-AU"/>
              </w:rPr>
              <w:lastRenderedPageBreak/>
              <w:t xml:space="preserve">By 2031, increase the proportion of </w:t>
            </w:r>
            <w:r w:rsidR="001B1CC8">
              <w:rPr>
                <w:rStyle w:val="Strong"/>
                <w:rFonts w:eastAsiaTheme="majorEastAsia" w:cs="Arial"/>
                <w:szCs w:val="22"/>
                <w:lang w:eastAsia="en-AU"/>
              </w:rPr>
              <w:t>F</w:t>
            </w:r>
            <w:r w:rsidR="001B1CC8">
              <w:rPr>
                <w:rStyle w:val="Strong"/>
                <w:rFonts w:eastAsiaTheme="majorEastAsia"/>
                <w:lang w:eastAsia="en-AU"/>
              </w:rPr>
              <w:t xml:space="preserve">irst Nations </w:t>
            </w:r>
            <w:r w:rsidRPr="00BB26F1">
              <w:rPr>
                <w:rStyle w:val="Strong"/>
                <w:rFonts w:eastAsiaTheme="majorEastAsia" w:cs="Arial"/>
                <w:szCs w:val="22"/>
                <w:lang w:eastAsia="en-AU"/>
              </w:rPr>
              <w:t>babies with a healthy birthweight to 91%.</w:t>
            </w:r>
            <w:r w:rsidRPr="00BB26F1">
              <w:rPr>
                <w:rStyle w:val="FootnoteReference"/>
                <w:rFonts w:cs="Arial"/>
                <w:szCs w:val="22"/>
              </w:rPr>
              <w:footnoteReference w:id="21"/>
            </w:r>
          </w:p>
        </w:tc>
      </w:tr>
      <w:tr w:rsidR="00BD7967" w:rsidRPr="005C6AF5" w14:paraId="6978EDCA"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E4EA0BB" w14:textId="20397186"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lang w:eastAsia="en-AU"/>
              </w:rPr>
              <w:t>Planned Performance</w:t>
            </w:r>
            <w:r w:rsidR="009E74DB">
              <w:rPr>
                <w:rFonts w:cs="Arial"/>
                <w:b/>
                <w:bCs/>
                <w:color w:val="2F5496" w:themeColor="accent1" w:themeShade="BF"/>
                <w:lang w:eastAsia="en-AU"/>
              </w:rPr>
              <w:t xml:space="preserve"> Targets</w:t>
            </w:r>
          </w:p>
        </w:tc>
      </w:tr>
      <w:tr w:rsidR="00BD7967" w:rsidRPr="005C6AF5" w14:paraId="1CEB6DD7"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F473FA3" w14:textId="77777777" w:rsidR="00BD7967" w:rsidRPr="00B04FC3" w:rsidRDefault="00BD7967" w:rsidP="00494F40">
            <w:pPr>
              <w:pStyle w:val="ListParagraph"/>
              <w:tabs>
                <w:tab w:val="left" w:pos="3460"/>
              </w:tabs>
              <w:jc w:val="center"/>
              <w:rPr>
                <w:rFonts w:cs="Arial"/>
                <w:b/>
                <w:bCs/>
                <w:color w:val="2F5496" w:themeColor="accent1" w:themeShade="BF"/>
                <w:lang w:eastAsia="en-AU"/>
              </w:rPr>
            </w:pPr>
            <w:r w:rsidRPr="00B04FC3">
              <w:rPr>
                <w:rFonts w:cs="Arial"/>
                <w:b/>
                <w:bCs/>
                <w:color w:val="2F5496" w:themeColor="accent1" w:themeShade="BF"/>
                <w:lang w:eastAsia="en-AU"/>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B614793" w14:textId="77777777" w:rsidR="00BD7967" w:rsidRPr="00B04FC3" w:rsidRDefault="00BD7967" w:rsidP="00494F40">
            <w:pPr>
              <w:pStyle w:val="ListParagraph"/>
              <w:tabs>
                <w:tab w:val="left" w:pos="3460"/>
              </w:tabs>
              <w:jc w:val="center"/>
              <w:rPr>
                <w:rFonts w:cs="Arial"/>
                <w:b/>
                <w:bCs/>
                <w:color w:val="2F5496" w:themeColor="accent1" w:themeShade="BF"/>
                <w:lang w:eastAsia="en-AU"/>
              </w:rPr>
            </w:pPr>
            <w:r w:rsidRPr="00B04FC3">
              <w:rPr>
                <w:rFonts w:cs="Arial"/>
                <w:b/>
                <w:bCs/>
                <w:color w:val="2F5496" w:themeColor="accent1" w:themeShade="BF"/>
                <w:lang w:eastAsia="en-AU"/>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E03B9CD" w14:textId="77777777"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lang w:eastAsia="en-AU"/>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FFBE0CA" w14:textId="77777777" w:rsidR="00BD7967" w:rsidRPr="00B04FC3" w:rsidRDefault="00BD7967" w:rsidP="00494F40">
            <w:pPr>
              <w:pStyle w:val="ListParagraph"/>
              <w:jc w:val="center"/>
              <w:rPr>
                <w:rFonts w:cs="Arial"/>
                <w:b/>
                <w:bCs/>
                <w:color w:val="2F5496" w:themeColor="accent1" w:themeShade="BF"/>
                <w:lang w:eastAsia="en-AU"/>
              </w:rPr>
            </w:pPr>
            <w:r w:rsidRPr="00B04FC3">
              <w:rPr>
                <w:rFonts w:cs="Arial"/>
                <w:b/>
                <w:bCs/>
                <w:color w:val="2F5496" w:themeColor="accent1" w:themeShade="BF"/>
                <w:lang w:eastAsia="en-AU"/>
              </w:rPr>
              <w:t>2025–26</w:t>
            </w:r>
          </w:p>
        </w:tc>
      </w:tr>
      <w:tr w:rsidR="00BD7967" w:rsidRPr="005C6AF5" w14:paraId="69E004F0"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vAlign w:val="center"/>
            <w:hideMark/>
          </w:tcPr>
          <w:p w14:paraId="0EE19D63" w14:textId="77777777" w:rsidR="00BD7967" w:rsidRPr="00B04FC3" w:rsidRDefault="00BD7967" w:rsidP="00494F40">
            <w:pPr>
              <w:pStyle w:val="ListParagraph"/>
              <w:tabs>
                <w:tab w:val="left" w:pos="3460"/>
              </w:tabs>
              <w:jc w:val="center"/>
              <w:rPr>
                <w:rFonts w:cs="Arial"/>
                <w:lang w:eastAsia="en-AU"/>
              </w:rPr>
            </w:pPr>
            <w:r w:rsidRPr="00B04FC3">
              <w:rPr>
                <w:rFonts w:cs="Arial"/>
                <w:lang w:eastAsia="en-AU"/>
              </w:rPr>
              <w:t>89.</w:t>
            </w:r>
            <w:r>
              <w:rPr>
                <w:rFonts w:cs="Arial"/>
                <w:lang w:eastAsia="en-AU"/>
              </w:rPr>
              <w:t>6</w:t>
            </w:r>
            <w:r w:rsidRPr="00B04FC3">
              <w:rPr>
                <w:rFonts w:cs="Arial"/>
                <w:lang w:eastAsia="en-AU"/>
              </w:rPr>
              <w:t>%</w:t>
            </w:r>
          </w:p>
        </w:tc>
        <w:tc>
          <w:tcPr>
            <w:tcW w:w="2254" w:type="dxa"/>
            <w:tcBorders>
              <w:top w:val="single" w:sz="4" w:space="0" w:color="auto"/>
              <w:left w:val="single" w:sz="4" w:space="0" w:color="auto"/>
              <w:bottom w:val="single" w:sz="4" w:space="0" w:color="auto"/>
              <w:right w:val="single" w:sz="4" w:space="0" w:color="auto"/>
            </w:tcBorders>
            <w:vAlign w:val="center"/>
            <w:hideMark/>
          </w:tcPr>
          <w:p w14:paraId="005F8F00" w14:textId="77777777" w:rsidR="00BD7967" w:rsidRPr="00B04FC3" w:rsidRDefault="00BD7967" w:rsidP="00494F40">
            <w:pPr>
              <w:pStyle w:val="ListParagraph"/>
              <w:tabs>
                <w:tab w:val="left" w:pos="3460"/>
              </w:tabs>
              <w:jc w:val="center"/>
              <w:rPr>
                <w:rFonts w:cs="Arial"/>
                <w:lang w:eastAsia="en-AU"/>
              </w:rPr>
            </w:pPr>
            <w:r w:rsidRPr="00B04FC3">
              <w:rPr>
                <w:rFonts w:cs="Arial"/>
                <w:lang w:eastAsia="en-AU"/>
              </w:rPr>
              <w:t>89.</w:t>
            </w:r>
            <w:r>
              <w:rPr>
                <w:rFonts w:cs="Arial"/>
                <w:lang w:eastAsia="en-AU"/>
              </w:rPr>
              <w:t>7</w:t>
            </w:r>
            <w:r w:rsidRPr="00B04FC3">
              <w:rPr>
                <w:rFonts w:cs="Arial"/>
                <w:lang w:eastAsia="en-AU"/>
              </w:rPr>
              <w:t>%</w:t>
            </w:r>
          </w:p>
        </w:tc>
        <w:tc>
          <w:tcPr>
            <w:tcW w:w="2254" w:type="dxa"/>
            <w:tcBorders>
              <w:top w:val="single" w:sz="4" w:space="0" w:color="auto"/>
              <w:left w:val="single" w:sz="4" w:space="0" w:color="auto"/>
              <w:bottom w:val="single" w:sz="4" w:space="0" w:color="auto"/>
              <w:right w:val="single" w:sz="4" w:space="0" w:color="auto"/>
            </w:tcBorders>
            <w:vAlign w:val="center"/>
            <w:hideMark/>
          </w:tcPr>
          <w:p w14:paraId="6CFD90AB" w14:textId="77777777" w:rsidR="00BD7967" w:rsidRPr="00B04FC3" w:rsidRDefault="00BD7967" w:rsidP="00494F40">
            <w:pPr>
              <w:pStyle w:val="ListParagraph"/>
              <w:jc w:val="center"/>
              <w:rPr>
                <w:rFonts w:cs="Arial"/>
                <w:lang w:eastAsia="en-AU"/>
              </w:rPr>
            </w:pPr>
            <w:r w:rsidRPr="00B04FC3">
              <w:rPr>
                <w:rFonts w:cs="Arial"/>
                <w:lang w:eastAsia="en-AU"/>
              </w:rPr>
              <w:t>89.</w:t>
            </w:r>
            <w:r>
              <w:rPr>
                <w:rFonts w:cs="Arial"/>
                <w:lang w:eastAsia="en-AU"/>
              </w:rPr>
              <w:t>9</w:t>
            </w:r>
            <w:r w:rsidRPr="00B04FC3">
              <w:rPr>
                <w:rFonts w:cs="Arial"/>
                <w:lang w:eastAsia="en-AU"/>
              </w:rPr>
              <w:t>%</w:t>
            </w:r>
          </w:p>
        </w:tc>
        <w:tc>
          <w:tcPr>
            <w:tcW w:w="2254" w:type="dxa"/>
            <w:tcBorders>
              <w:top w:val="single" w:sz="4" w:space="0" w:color="auto"/>
              <w:left w:val="single" w:sz="4" w:space="0" w:color="auto"/>
              <w:bottom w:val="single" w:sz="4" w:space="0" w:color="auto"/>
              <w:right w:val="single" w:sz="4" w:space="0" w:color="auto"/>
            </w:tcBorders>
            <w:vAlign w:val="center"/>
            <w:hideMark/>
          </w:tcPr>
          <w:p w14:paraId="56A3EDA0" w14:textId="77777777" w:rsidR="00BD7967" w:rsidRPr="00B04FC3" w:rsidRDefault="00BD7967" w:rsidP="00494F40">
            <w:pPr>
              <w:pStyle w:val="ListParagraph"/>
              <w:jc w:val="center"/>
              <w:rPr>
                <w:rFonts w:cs="Arial"/>
                <w:color w:val="2F5496" w:themeColor="accent1" w:themeShade="BF"/>
                <w:lang w:eastAsia="en-AU"/>
              </w:rPr>
            </w:pPr>
            <w:r w:rsidRPr="00B04FC3">
              <w:rPr>
                <w:rFonts w:cs="Arial"/>
                <w:lang w:eastAsia="en-AU"/>
              </w:rPr>
              <w:t>90.1%</w:t>
            </w:r>
          </w:p>
        </w:tc>
      </w:tr>
      <w:bookmarkEnd w:id="42"/>
      <w:tr w:rsidR="00BD7967" w:rsidRPr="005C6AF5" w14:paraId="5BA7154F" w14:textId="77777777" w:rsidTr="00494F40">
        <w:tc>
          <w:tcPr>
            <w:tcW w:w="9016" w:type="dxa"/>
            <w:gridSpan w:val="4"/>
            <w:tcBorders>
              <w:top w:val="single" w:sz="4" w:space="0" w:color="auto"/>
              <w:left w:val="single" w:sz="4" w:space="0" w:color="auto"/>
              <w:bottom w:val="single" w:sz="4" w:space="0" w:color="auto"/>
              <w:right w:val="single" w:sz="4" w:space="0" w:color="auto"/>
            </w:tcBorders>
            <w:hideMark/>
          </w:tcPr>
          <w:p w14:paraId="522A6804" w14:textId="77777777" w:rsidR="00BD7967" w:rsidRPr="00B04FC3" w:rsidRDefault="00BD7967" w:rsidP="00494F40">
            <w:pPr>
              <w:pStyle w:val="ListParagraph"/>
              <w:rPr>
                <w:rFonts w:cs="Arial"/>
                <w:color w:val="2F5496" w:themeColor="accent1" w:themeShade="BF"/>
                <w:lang w:eastAsia="en-AU"/>
              </w:rPr>
            </w:pPr>
            <w:r w:rsidRPr="00B04FC3">
              <w:rPr>
                <w:rFonts w:cs="Arial"/>
                <w:color w:val="2F5496" w:themeColor="accent1" w:themeShade="BF"/>
                <w:lang w:eastAsia="en-AU"/>
              </w:rPr>
              <w:t>Data Source and Methodology</w:t>
            </w:r>
          </w:p>
          <w:p w14:paraId="3FE552D2" w14:textId="77777777" w:rsidR="00BD7967" w:rsidRPr="00B04FC3" w:rsidRDefault="00BD7967" w:rsidP="00494F40">
            <w:pPr>
              <w:pStyle w:val="ListParagraph"/>
              <w:rPr>
                <w:rFonts w:cs="Arial"/>
                <w:color w:val="2F5496" w:themeColor="accent1" w:themeShade="BF"/>
                <w:lang w:eastAsia="en-AU"/>
              </w:rPr>
            </w:pPr>
            <w:r w:rsidRPr="00B04FC3">
              <w:rPr>
                <w:rFonts w:cs="Arial"/>
                <w:lang w:eastAsia="en-AU"/>
              </w:rPr>
              <w:t>The Australian Institute of Health and Welfare (AIHW) National Perinatal Data Collection. This is an established national population</w:t>
            </w:r>
            <w:r>
              <w:rPr>
                <w:rFonts w:cs="Arial"/>
                <w:lang w:eastAsia="en-AU"/>
              </w:rPr>
              <w:t xml:space="preserve"> </w:t>
            </w:r>
            <w:r w:rsidRPr="00B04FC3">
              <w:rPr>
                <w:rFonts w:cs="Arial"/>
                <w:lang w:eastAsia="en-AU"/>
              </w:rPr>
              <w:t xml:space="preserve">based cross-sectional collection of data on pregnancy and childbirth. The data is updated on a yearly basis. There is currently a </w:t>
            </w:r>
            <w:proofErr w:type="gramStart"/>
            <w:r w:rsidRPr="00B04FC3">
              <w:rPr>
                <w:rFonts w:cs="Arial"/>
                <w:lang w:eastAsia="en-AU"/>
              </w:rPr>
              <w:t>17</w:t>
            </w:r>
            <w:r>
              <w:rPr>
                <w:rFonts w:cs="Arial"/>
                <w:lang w:eastAsia="en-AU"/>
              </w:rPr>
              <w:t xml:space="preserve"> </w:t>
            </w:r>
            <w:r w:rsidRPr="00B04FC3">
              <w:rPr>
                <w:rFonts w:cs="Arial"/>
                <w:lang w:eastAsia="en-AU"/>
              </w:rPr>
              <w:t>month</w:t>
            </w:r>
            <w:proofErr w:type="gramEnd"/>
            <w:r w:rsidRPr="00B04FC3">
              <w:rPr>
                <w:rFonts w:cs="Arial"/>
                <w:lang w:eastAsia="en-AU"/>
              </w:rPr>
              <w:t xml:space="preserve"> data lag between collection of the data and when it is publicly reported. Information regarding this data, including scope and methodology, is available on the AIHW website</w:t>
            </w:r>
            <w:r w:rsidRPr="00B04FC3">
              <w:rPr>
                <w:rStyle w:val="FootnoteReference"/>
                <w:rFonts w:cs="Arial"/>
                <w:lang w:eastAsia="en-AU"/>
              </w:rPr>
              <w:footnoteReference w:id="22"/>
            </w:r>
            <w:r w:rsidRPr="00B04FC3">
              <w:rPr>
                <w:rFonts w:cs="Arial"/>
                <w:lang w:eastAsia="en-AU"/>
              </w:rPr>
              <w:t>.</w:t>
            </w:r>
          </w:p>
        </w:tc>
      </w:tr>
      <w:tr w:rsidR="00BD7967" w:rsidRPr="005C6AF5" w14:paraId="3D7D0DCB"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33E95B6E" w14:textId="77777777" w:rsidR="00BD7967" w:rsidRPr="00B04FC3" w:rsidRDefault="00BD7967" w:rsidP="00494F40">
            <w:pPr>
              <w:pStyle w:val="ListParagraph"/>
              <w:rPr>
                <w:rFonts w:cs="Arial"/>
                <w:color w:val="2F5496" w:themeColor="accent1" w:themeShade="BF"/>
                <w:lang w:eastAsia="en-AU"/>
              </w:rPr>
            </w:pPr>
            <w:r w:rsidRPr="00B04FC3">
              <w:rPr>
                <w:rFonts w:cs="Arial"/>
                <w:color w:val="2F5496" w:themeColor="accent1" w:themeShade="BF"/>
                <w:lang w:eastAsia="en-AU"/>
              </w:rPr>
              <w:t>Measure Type</w:t>
            </w:r>
          </w:p>
          <w:p w14:paraId="1A655BBC" w14:textId="77777777" w:rsidR="00BD7967" w:rsidRPr="00B04FC3" w:rsidRDefault="00BD7967" w:rsidP="00494F40">
            <w:pPr>
              <w:pStyle w:val="ListParagraph"/>
              <w:rPr>
                <w:rFonts w:cs="Arial"/>
                <w:color w:val="2F5496" w:themeColor="accent1" w:themeShade="BF"/>
                <w:lang w:eastAsia="en-AU"/>
              </w:rPr>
            </w:pPr>
            <w:r w:rsidRPr="00B04FC3">
              <w:rPr>
                <w:rFonts w:cs="Arial"/>
                <w:lang w:eastAsia="en-AU"/>
              </w:rPr>
              <w:t>Quantitative/Effectiveness</w:t>
            </w:r>
          </w:p>
        </w:tc>
      </w:tr>
      <w:tr w:rsidR="00BD7967" w:rsidRPr="005C6AF5" w14:paraId="0EC4496B"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0186FE11" w14:textId="77777777" w:rsidR="00BD7967" w:rsidRPr="00B04FC3" w:rsidRDefault="00BD7967" w:rsidP="00494F40">
            <w:pPr>
              <w:pStyle w:val="ListParagraph"/>
              <w:rPr>
                <w:rFonts w:cs="Arial"/>
                <w:color w:val="2F5496" w:themeColor="accent1" w:themeShade="BF"/>
                <w:lang w:eastAsia="en-AU"/>
              </w:rPr>
            </w:pPr>
            <w:r w:rsidRPr="00B04FC3">
              <w:rPr>
                <w:rFonts w:cs="Arial"/>
                <w:color w:val="2F5496" w:themeColor="accent1" w:themeShade="BF"/>
                <w:lang w:eastAsia="en-AU"/>
              </w:rPr>
              <w:t>Discussion</w:t>
            </w:r>
          </w:p>
          <w:p w14:paraId="32CD7312" w14:textId="77777777" w:rsidR="00BD7967" w:rsidRPr="00B04FC3" w:rsidRDefault="00BD7967" w:rsidP="00494F40">
            <w:pPr>
              <w:pStyle w:val="ListParagraph"/>
              <w:rPr>
                <w:rFonts w:cs="Arial"/>
                <w:color w:val="2F5496" w:themeColor="accent1" w:themeShade="BF"/>
                <w:lang w:eastAsia="en-AU"/>
              </w:rPr>
            </w:pPr>
            <w:r w:rsidRPr="00B04FC3">
              <w:rPr>
                <w:rFonts w:cs="Arial"/>
                <w:lang w:eastAsia="en-AU"/>
              </w:rPr>
              <w:t>The healthy birthweight measure aligns with Closing the Gap target 2 (children are born healthy and strong), which the Government is committed to achieving under the new National Agreement on Closing the Gap.</w:t>
            </w:r>
          </w:p>
        </w:tc>
      </w:tr>
    </w:tbl>
    <w:p w14:paraId="1B413E9D" w14:textId="77777777" w:rsidR="00BD7967" w:rsidRPr="005C6AF5" w:rsidRDefault="00BD7967" w:rsidP="00BD7967">
      <w:pPr>
        <w:rPr>
          <w:rFonts w:cs="Arial"/>
        </w:rPr>
      </w:pPr>
      <w:r w:rsidRPr="005C6AF5">
        <w:rPr>
          <w:rFonts w:cs="Arial"/>
        </w:rPr>
        <w:br w:type="page"/>
      </w:r>
    </w:p>
    <w:p w14:paraId="2EAC77BF" w14:textId="02624010" w:rsidR="00BD7967" w:rsidRPr="005C6AF5" w:rsidRDefault="00BD7967" w:rsidP="00857BF5">
      <w:pPr>
        <w:pStyle w:val="Heading2"/>
        <w:rPr>
          <w:rFonts w:eastAsia="Arial"/>
          <w:w w:val="105"/>
          <w:lang w:val="en-US"/>
        </w:rPr>
      </w:pPr>
      <w:r w:rsidRPr="005C6AF5">
        <w:rPr>
          <w:rFonts w:eastAsia="Arial"/>
          <w:w w:val="105"/>
          <w:lang w:val="en-US"/>
        </w:rPr>
        <w:lastRenderedPageBreak/>
        <w:t>Program 1.4</w:t>
      </w:r>
      <w:r w:rsidR="00857BF5">
        <w:rPr>
          <w:rFonts w:eastAsia="Arial"/>
          <w:w w:val="105"/>
          <w:lang w:val="en-US"/>
        </w:rPr>
        <w:br/>
      </w:r>
      <w:r w:rsidRPr="005C6AF5">
        <w:rPr>
          <w:rFonts w:eastAsia="Arial"/>
          <w:w w:val="105"/>
          <w:lang w:val="en-US"/>
        </w:rPr>
        <w:t>Health Workforce</w:t>
      </w:r>
    </w:p>
    <w:p w14:paraId="297A9AF0" w14:textId="77777777" w:rsidR="00BD7967" w:rsidRPr="005C6AF5" w:rsidRDefault="00BD7967" w:rsidP="00857BF5">
      <w:pPr>
        <w:pStyle w:val="Heading3"/>
        <w:rPr>
          <w:rFonts w:eastAsia="Arial"/>
          <w:w w:val="105"/>
          <w:lang w:val="en-US"/>
        </w:rPr>
      </w:pPr>
      <w:r w:rsidRPr="005C6AF5">
        <w:rPr>
          <w:rFonts w:eastAsia="Arial"/>
          <w:w w:val="105"/>
          <w:lang w:val="en-US"/>
        </w:rPr>
        <w:t>Program Objective</w:t>
      </w:r>
    </w:p>
    <w:p w14:paraId="5F96C263" w14:textId="5E3E5ADD" w:rsidR="00BD7967" w:rsidRPr="005C6AF5" w:rsidRDefault="00BD7967" w:rsidP="00BD7967">
      <w:pPr>
        <w:spacing w:line="276" w:lineRule="auto"/>
        <w:rPr>
          <w:rFonts w:cs="Arial"/>
        </w:rPr>
      </w:pPr>
      <w:r w:rsidRPr="005C6AF5">
        <w:rPr>
          <w:rFonts w:cs="Arial"/>
        </w:rPr>
        <w:t>Ensure Australia has the workforce necessary to improve the health and wellbeing of all Australians. Improve the quality, distribution</w:t>
      </w:r>
      <w:r w:rsidR="00D112C2">
        <w:rPr>
          <w:rFonts w:cs="Arial"/>
        </w:rPr>
        <w:t>,</w:t>
      </w:r>
      <w:r w:rsidRPr="005C6AF5">
        <w:rPr>
          <w:rFonts w:cs="Arial"/>
        </w:rPr>
        <w:t xml:space="preserve"> and planning of the Australian health workforce to better meet the needs of the community and deliver a sustainable, well distributed health workforce.</w:t>
      </w:r>
    </w:p>
    <w:p w14:paraId="35AC4651" w14:textId="77777777" w:rsidR="00BD7967" w:rsidRPr="005C6AF5" w:rsidRDefault="00BD7967" w:rsidP="00857BF5">
      <w:pPr>
        <w:pStyle w:val="Heading3"/>
        <w:rPr>
          <w:rFonts w:eastAsia="Arial"/>
          <w:w w:val="105"/>
          <w:lang w:val="en-US"/>
        </w:rPr>
      </w:pPr>
      <w:r w:rsidRPr="005C6AF5">
        <w:rPr>
          <w:rFonts w:eastAsia="Arial"/>
          <w:w w:val="105"/>
          <w:lang w:val="en-US"/>
        </w:rPr>
        <w:t>Our Operating Focus</w:t>
      </w:r>
    </w:p>
    <w:p w14:paraId="2D125443" w14:textId="15E9C7BC" w:rsidR="00BD7967" w:rsidRPr="00575405" w:rsidRDefault="00BD7967" w:rsidP="00BD7967">
      <w:pPr>
        <w:rPr>
          <w:rFonts w:cs="Arial"/>
          <w:snapToGrid w:val="0"/>
        </w:rPr>
      </w:pPr>
      <w:r w:rsidRPr="00575405">
        <w:rPr>
          <w:rFonts w:cs="Arial"/>
        </w:rPr>
        <w:t>We will support the Government’s priority to facilitate access to quality primary care for all Australians</w:t>
      </w:r>
      <w:r w:rsidR="00C0125B">
        <w:rPr>
          <w:rFonts w:cs="Arial"/>
        </w:rPr>
        <w:t>.</w:t>
      </w:r>
      <w:r w:rsidRPr="00575405">
        <w:rPr>
          <w:rFonts w:cs="Arial"/>
        </w:rPr>
        <w:t xml:space="preserve"> </w:t>
      </w:r>
      <w:r w:rsidR="00C0125B">
        <w:rPr>
          <w:rFonts w:cs="Arial"/>
        </w:rPr>
        <w:t>We will support</w:t>
      </w:r>
      <w:r w:rsidRPr="00575405">
        <w:rPr>
          <w:rFonts w:cs="Arial"/>
        </w:rPr>
        <w:t xml:space="preserve"> election </w:t>
      </w:r>
      <w:r w:rsidR="00496AA6">
        <w:rPr>
          <w:rFonts w:cs="Arial"/>
        </w:rPr>
        <w:t>commitments</w:t>
      </w:r>
      <w:r w:rsidR="00E341F2">
        <w:rPr>
          <w:rFonts w:cs="Arial"/>
        </w:rPr>
        <w:t xml:space="preserve"> </w:t>
      </w:r>
      <w:r w:rsidRPr="00575405">
        <w:rPr>
          <w:rFonts w:cs="Arial"/>
        </w:rPr>
        <w:t xml:space="preserve">to </w:t>
      </w:r>
      <w:r w:rsidR="00496AA6">
        <w:rPr>
          <w:rFonts w:cs="Arial"/>
        </w:rPr>
        <w:t xml:space="preserve">implement reforms to </w:t>
      </w:r>
      <w:r w:rsidR="00270544">
        <w:rPr>
          <w:rFonts w:cs="Arial"/>
        </w:rPr>
        <w:t>D</w:t>
      </w:r>
      <w:r w:rsidR="00496AA6">
        <w:rPr>
          <w:rFonts w:cs="Arial"/>
        </w:rPr>
        <w:t xml:space="preserve">istribution </w:t>
      </w:r>
      <w:r w:rsidR="00270544">
        <w:rPr>
          <w:rFonts w:cs="Arial"/>
        </w:rPr>
        <w:t>P</w:t>
      </w:r>
      <w:r w:rsidR="00496AA6">
        <w:rPr>
          <w:rFonts w:cs="Arial"/>
        </w:rPr>
        <w:t xml:space="preserve">riority </w:t>
      </w:r>
      <w:r w:rsidR="00270544">
        <w:rPr>
          <w:rFonts w:cs="Arial"/>
        </w:rPr>
        <w:t>A</w:t>
      </w:r>
      <w:r w:rsidR="00496AA6">
        <w:rPr>
          <w:rFonts w:cs="Arial"/>
        </w:rPr>
        <w:t>reas and</w:t>
      </w:r>
      <w:r w:rsidRPr="00575405">
        <w:rPr>
          <w:rFonts w:cs="Arial"/>
        </w:rPr>
        <w:t xml:space="preserve"> initiatives to attract and retain more health workers to regional and rural Australia through improving training and incentive programs</w:t>
      </w:r>
      <w:r w:rsidR="00D112C2">
        <w:rPr>
          <w:rFonts w:cs="Arial"/>
        </w:rPr>
        <w:t>. We will also s</w:t>
      </w:r>
      <w:r w:rsidRPr="00575405">
        <w:rPr>
          <w:rFonts w:cs="Arial"/>
        </w:rPr>
        <w:t xml:space="preserve">upport development of innovative models of multidisciplinary care. </w:t>
      </w:r>
    </w:p>
    <w:p w14:paraId="6FC6FCD4" w14:textId="77777777" w:rsidR="00BD7967" w:rsidRPr="00F8123A" w:rsidRDefault="00BD7967" w:rsidP="00BD7967">
      <w:pPr>
        <w:rPr>
          <w:rFonts w:cs="Arial"/>
          <w:snapToGrid w:val="0"/>
        </w:rPr>
      </w:pPr>
      <w:bookmarkStart w:id="43" w:name="_Hlk109289376"/>
      <w:r w:rsidRPr="00F8123A">
        <w:rPr>
          <w:rFonts w:cs="Arial"/>
          <w:snapToGrid w:val="0"/>
        </w:rPr>
        <w:t>T</w:t>
      </w:r>
      <w:r w:rsidRPr="00F8123A">
        <w:rPr>
          <w:rFonts w:cs="Arial"/>
        </w:rPr>
        <w:t xml:space="preserve">he Government </w:t>
      </w:r>
      <w:r w:rsidRPr="00F8123A">
        <w:rPr>
          <w:rFonts w:cs="Arial"/>
          <w:snapToGrid w:val="0"/>
        </w:rPr>
        <w:t>has recently committed $146 million in targete</w:t>
      </w:r>
      <w:r>
        <w:rPr>
          <w:rFonts w:cs="Arial"/>
          <w:snapToGrid w:val="0"/>
        </w:rPr>
        <w:t>d</w:t>
      </w:r>
      <w:r w:rsidRPr="00F8123A">
        <w:rPr>
          <w:rFonts w:cs="Arial"/>
          <w:snapToGrid w:val="0"/>
        </w:rPr>
        <w:t xml:space="preserve"> initiatives, which includes funding of:</w:t>
      </w:r>
    </w:p>
    <w:p w14:paraId="3FDE45AE" w14:textId="77777777" w:rsidR="00BD7967" w:rsidRPr="00F8123A" w:rsidRDefault="00BD7967" w:rsidP="005250C1">
      <w:pPr>
        <w:pStyle w:val="NormalWeb"/>
        <w:numPr>
          <w:ilvl w:val="0"/>
          <w:numId w:val="31"/>
        </w:numPr>
        <w:shd w:val="clear" w:color="auto" w:fill="FFFFFF"/>
        <w:spacing w:before="0" w:beforeAutospacing="0" w:after="0" w:afterAutospacing="0"/>
        <w:ind w:left="357" w:hanging="357"/>
        <w:rPr>
          <w:rFonts w:ascii="Arial" w:hAnsi="Arial" w:cs="Arial"/>
          <w:snapToGrid w:val="0"/>
          <w:sz w:val="22"/>
          <w:szCs w:val="22"/>
          <w:lang w:eastAsia="en-US"/>
        </w:rPr>
      </w:pPr>
      <w:r w:rsidRPr="00F8123A">
        <w:rPr>
          <w:rFonts w:ascii="Arial" w:hAnsi="Arial" w:cs="Arial"/>
          <w:snapToGrid w:val="0"/>
          <w:color w:val="000000"/>
          <w:sz w:val="22"/>
          <w:szCs w:val="22"/>
          <w:lang w:eastAsia="en-US"/>
        </w:rPr>
        <w:t>more trials of new innovative models of primary care</w:t>
      </w:r>
    </w:p>
    <w:p w14:paraId="4D23F702" w14:textId="50673890" w:rsidR="00BD7967" w:rsidRPr="00F8123A" w:rsidRDefault="00496AA6" w:rsidP="005250C1">
      <w:pPr>
        <w:pStyle w:val="NormalWeb"/>
        <w:numPr>
          <w:ilvl w:val="0"/>
          <w:numId w:val="31"/>
        </w:numPr>
        <w:shd w:val="clear" w:color="auto" w:fill="FFFFFF"/>
        <w:spacing w:before="0" w:beforeAutospacing="0" w:after="0" w:afterAutospacing="0"/>
        <w:ind w:left="357" w:hanging="357"/>
        <w:rPr>
          <w:rFonts w:ascii="Arial" w:hAnsi="Arial" w:cs="Arial"/>
          <w:snapToGrid w:val="0"/>
          <w:sz w:val="22"/>
          <w:szCs w:val="22"/>
          <w:lang w:eastAsia="en-US"/>
        </w:rPr>
      </w:pPr>
      <w:r>
        <w:rPr>
          <w:rFonts w:ascii="Arial" w:hAnsi="Arial" w:cs="Arial"/>
          <w:snapToGrid w:val="0"/>
          <w:color w:val="000000"/>
          <w:sz w:val="22"/>
          <w:szCs w:val="22"/>
          <w:lang w:eastAsia="en-US"/>
        </w:rPr>
        <w:t>an increase to</w:t>
      </w:r>
      <w:r w:rsidR="00BD7967" w:rsidRPr="00F8123A">
        <w:rPr>
          <w:rFonts w:ascii="Arial" w:hAnsi="Arial" w:cs="Arial"/>
          <w:snapToGrid w:val="0"/>
          <w:color w:val="000000"/>
          <w:sz w:val="22"/>
          <w:szCs w:val="22"/>
          <w:lang w:eastAsia="en-US"/>
        </w:rPr>
        <w:t xml:space="preserve"> 1,000 placements under the </w:t>
      </w:r>
      <w:r w:rsidR="00BD7967" w:rsidRPr="00F8123A">
        <w:rPr>
          <w:rFonts w:ascii="Arial" w:hAnsi="Arial" w:cs="Arial"/>
          <w:color w:val="000000"/>
          <w:sz w:val="22"/>
          <w:szCs w:val="22"/>
          <w:lang w:val="en-US"/>
        </w:rPr>
        <w:t xml:space="preserve">John Flynn Prevocational Doctor program </w:t>
      </w:r>
      <w:r w:rsidR="00BD7967" w:rsidRPr="00F8123A">
        <w:rPr>
          <w:rFonts w:ascii="Arial" w:hAnsi="Arial" w:cs="Arial"/>
          <w:snapToGrid w:val="0"/>
          <w:color w:val="000000"/>
          <w:sz w:val="22"/>
          <w:szCs w:val="22"/>
          <w:lang w:eastAsia="en-US"/>
        </w:rPr>
        <w:t>to encourage more hospital-based doctors to enter general practice in rural Australia</w:t>
      </w:r>
    </w:p>
    <w:p w14:paraId="77C7D68C" w14:textId="22F1D1EB" w:rsidR="00BD7967" w:rsidRPr="00F8123A" w:rsidRDefault="00BD7967" w:rsidP="005250C1">
      <w:pPr>
        <w:pStyle w:val="NormalWeb"/>
        <w:numPr>
          <w:ilvl w:val="0"/>
          <w:numId w:val="31"/>
        </w:numPr>
        <w:shd w:val="clear" w:color="auto" w:fill="FFFFFF"/>
        <w:spacing w:before="0" w:beforeAutospacing="0" w:after="0" w:afterAutospacing="0"/>
        <w:ind w:left="357" w:hanging="357"/>
        <w:rPr>
          <w:rFonts w:ascii="Arial" w:hAnsi="Arial" w:cs="Arial"/>
          <w:snapToGrid w:val="0"/>
          <w:sz w:val="22"/>
          <w:szCs w:val="22"/>
          <w:lang w:eastAsia="en-US"/>
        </w:rPr>
      </w:pPr>
      <w:r w:rsidRPr="00F8123A">
        <w:rPr>
          <w:rFonts w:ascii="Arial" w:hAnsi="Arial" w:cs="Arial"/>
          <w:color w:val="000000"/>
          <w:sz w:val="22"/>
          <w:szCs w:val="22"/>
          <w:lang w:val="en-US"/>
        </w:rPr>
        <w:t xml:space="preserve">additional training posts for rural generalist registrars, </w:t>
      </w:r>
      <w:r>
        <w:rPr>
          <w:rFonts w:ascii="Arial" w:hAnsi="Arial" w:cs="Arial"/>
          <w:color w:val="000000"/>
          <w:sz w:val="22"/>
          <w:szCs w:val="22"/>
          <w:lang w:val="en-US"/>
        </w:rPr>
        <w:t>general practice (</w:t>
      </w:r>
      <w:r w:rsidRPr="00F8123A">
        <w:rPr>
          <w:rFonts w:ascii="Arial" w:hAnsi="Arial" w:cs="Arial"/>
          <w:color w:val="000000"/>
          <w:sz w:val="22"/>
          <w:szCs w:val="22"/>
          <w:lang w:val="en-US"/>
        </w:rPr>
        <w:t>GP</w:t>
      </w:r>
      <w:r>
        <w:rPr>
          <w:rFonts w:ascii="Arial" w:hAnsi="Arial" w:cs="Arial"/>
          <w:color w:val="000000"/>
          <w:sz w:val="22"/>
          <w:szCs w:val="22"/>
          <w:lang w:val="en-US"/>
        </w:rPr>
        <w:t>)</w:t>
      </w:r>
      <w:r w:rsidRPr="00F8123A">
        <w:rPr>
          <w:rFonts w:ascii="Arial" w:hAnsi="Arial" w:cs="Arial"/>
          <w:color w:val="000000"/>
          <w:sz w:val="22"/>
          <w:szCs w:val="22"/>
          <w:lang w:val="en-US"/>
        </w:rPr>
        <w:t xml:space="preserve"> registrars, and </w:t>
      </w:r>
      <w:proofErr w:type="spellStart"/>
      <w:r w:rsidRPr="00F8123A">
        <w:rPr>
          <w:rFonts w:ascii="Arial" w:hAnsi="Arial" w:cs="Arial"/>
          <w:color w:val="000000"/>
          <w:sz w:val="22"/>
          <w:szCs w:val="22"/>
          <w:lang w:val="en-US"/>
        </w:rPr>
        <w:t>fellowed</w:t>
      </w:r>
      <w:proofErr w:type="spellEnd"/>
      <w:r w:rsidRPr="00F8123A">
        <w:rPr>
          <w:rFonts w:ascii="Arial" w:hAnsi="Arial" w:cs="Arial"/>
          <w:color w:val="000000"/>
          <w:sz w:val="22"/>
          <w:szCs w:val="22"/>
          <w:lang w:val="en-US"/>
        </w:rPr>
        <w:t xml:space="preserve"> GPs to undertake advanced skills training</w:t>
      </w:r>
    </w:p>
    <w:p w14:paraId="487EBC5C" w14:textId="6CA07B1A" w:rsidR="00BD7967" w:rsidRPr="0089552C" w:rsidRDefault="00BD7967" w:rsidP="005250C1">
      <w:pPr>
        <w:pStyle w:val="NormalWeb"/>
        <w:numPr>
          <w:ilvl w:val="0"/>
          <w:numId w:val="31"/>
        </w:numPr>
        <w:shd w:val="clear" w:color="auto" w:fill="FFFFFF"/>
        <w:spacing w:before="0" w:beforeAutospacing="0" w:after="0" w:afterAutospacing="0"/>
        <w:ind w:left="357" w:hanging="357"/>
        <w:rPr>
          <w:rFonts w:ascii="Arial" w:hAnsi="Arial" w:cs="Arial"/>
          <w:snapToGrid w:val="0"/>
          <w:sz w:val="22"/>
          <w:szCs w:val="22"/>
          <w:lang w:eastAsia="en-US"/>
        </w:rPr>
      </w:pPr>
      <w:r w:rsidRPr="00F8123A">
        <w:rPr>
          <w:rFonts w:ascii="Arial" w:hAnsi="Arial" w:cs="Arial"/>
          <w:snapToGrid w:val="0"/>
          <w:color w:val="000000"/>
          <w:sz w:val="22"/>
          <w:szCs w:val="22"/>
          <w:lang w:eastAsia="en-US"/>
        </w:rPr>
        <w:t xml:space="preserve">greater workforce incentives for GPs to practice in rural areas under the Workforce Incentive Program, and </w:t>
      </w:r>
      <w:r w:rsidR="00496AA6">
        <w:rPr>
          <w:rFonts w:ascii="Arial" w:hAnsi="Arial" w:cs="Arial"/>
          <w:snapToGrid w:val="0"/>
          <w:color w:val="000000"/>
          <w:sz w:val="22"/>
          <w:szCs w:val="22"/>
          <w:lang w:eastAsia="en-US"/>
        </w:rPr>
        <w:t>greater workforce incentives for rural multidisc</w:t>
      </w:r>
      <w:r w:rsidR="001C52D6">
        <w:rPr>
          <w:rFonts w:ascii="Arial" w:hAnsi="Arial" w:cs="Arial"/>
          <w:snapToGrid w:val="0"/>
          <w:color w:val="000000"/>
          <w:sz w:val="22"/>
          <w:szCs w:val="22"/>
          <w:lang w:eastAsia="en-US"/>
        </w:rPr>
        <w:t>i</w:t>
      </w:r>
      <w:r w:rsidR="00496AA6">
        <w:rPr>
          <w:rFonts w:ascii="Arial" w:hAnsi="Arial" w:cs="Arial"/>
          <w:snapToGrid w:val="0"/>
          <w:color w:val="000000"/>
          <w:sz w:val="22"/>
          <w:szCs w:val="22"/>
          <w:lang w:eastAsia="en-US"/>
        </w:rPr>
        <w:t xml:space="preserve">plinary health care </w:t>
      </w:r>
      <w:r w:rsidR="001C52D6">
        <w:rPr>
          <w:rFonts w:ascii="Arial" w:hAnsi="Arial" w:cs="Arial"/>
          <w:snapToGrid w:val="0"/>
          <w:color w:val="000000"/>
          <w:sz w:val="22"/>
          <w:szCs w:val="22"/>
          <w:lang w:eastAsia="en-US"/>
        </w:rPr>
        <w:t>teams</w:t>
      </w:r>
      <w:r w:rsidR="00496AA6">
        <w:rPr>
          <w:rFonts w:ascii="Arial" w:hAnsi="Arial" w:cs="Arial"/>
          <w:snapToGrid w:val="0"/>
          <w:color w:val="000000"/>
          <w:sz w:val="22"/>
          <w:szCs w:val="22"/>
          <w:lang w:eastAsia="en-US"/>
        </w:rPr>
        <w:t>.</w:t>
      </w:r>
    </w:p>
    <w:p w14:paraId="410CE6DF" w14:textId="77777777" w:rsidR="00BD7967" w:rsidRPr="0089552C" w:rsidRDefault="00BD7967" w:rsidP="00BD7967">
      <w:pPr>
        <w:pStyle w:val="NormalWeb"/>
        <w:shd w:val="clear" w:color="auto" w:fill="FFFFFF"/>
        <w:spacing w:before="0" w:beforeAutospacing="0" w:after="0" w:afterAutospacing="0"/>
        <w:ind w:left="204"/>
        <w:rPr>
          <w:rFonts w:ascii="Arial" w:hAnsi="Arial" w:cs="Arial"/>
          <w:snapToGrid w:val="0"/>
          <w:sz w:val="22"/>
          <w:szCs w:val="22"/>
          <w:lang w:eastAsia="en-US"/>
        </w:rPr>
      </w:pPr>
    </w:p>
    <w:bookmarkEnd w:id="43"/>
    <w:p w14:paraId="2701BD7F" w14:textId="77777777" w:rsidR="00BD7967" w:rsidRPr="005C6AF5" w:rsidRDefault="00BD7967" w:rsidP="00BD7967">
      <w:pPr>
        <w:rPr>
          <w:rFonts w:cs="Arial"/>
        </w:rPr>
      </w:pPr>
      <w:r w:rsidRPr="005C6AF5">
        <w:rPr>
          <w:rFonts w:cs="Arial"/>
        </w:rPr>
        <w:t xml:space="preserve">Australia needs a sustainable and highly trained medical workforce. We will implement the National Medical Workforce Strategy to guide long term collaborative medical workforce planning across Australia. </w:t>
      </w:r>
    </w:p>
    <w:p w14:paraId="08CF8BBB" w14:textId="5C0652D8" w:rsidR="00BD7967" w:rsidRPr="005C6AF5" w:rsidRDefault="00BD7967" w:rsidP="00BD7967">
      <w:pPr>
        <w:rPr>
          <w:rFonts w:cs="Arial"/>
          <w:color w:val="FF0000"/>
        </w:rPr>
      </w:pPr>
      <w:r w:rsidRPr="005C6AF5">
        <w:rPr>
          <w:rFonts w:cs="Arial"/>
        </w:rPr>
        <w:t>Together with our Chief Nursing and Midwifery Officer, we will work with key stakeholders from the nursing, consumer</w:t>
      </w:r>
      <w:r w:rsidR="00E5166A">
        <w:rPr>
          <w:rFonts w:cs="Arial"/>
        </w:rPr>
        <w:t>,</w:t>
      </w:r>
      <w:r w:rsidRPr="005C6AF5">
        <w:rPr>
          <w:rFonts w:cs="Arial"/>
        </w:rPr>
        <w:t xml:space="preserve"> </w:t>
      </w:r>
      <w:r w:rsidR="00496AA6">
        <w:rPr>
          <w:rFonts w:cs="Arial"/>
        </w:rPr>
        <w:t xml:space="preserve">and other health provider </w:t>
      </w:r>
      <w:r w:rsidRPr="005C6AF5">
        <w:rPr>
          <w:rFonts w:cs="Arial"/>
        </w:rPr>
        <w:t xml:space="preserve">sectors to develop a Nurse Practitioner (NP) 10 Year Plan and a National Nursing Workforce Strategy (Nursing Strategy). Both the NP 10 Year Plan and the Nursing Strategy </w:t>
      </w:r>
      <w:r w:rsidR="00496AA6">
        <w:rPr>
          <w:rFonts w:cs="Arial"/>
        </w:rPr>
        <w:t>will address</w:t>
      </w:r>
      <w:r w:rsidRPr="005C6AF5">
        <w:rPr>
          <w:rFonts w:cs="Arial"/>
        </w:rPr>
        <w:t xml:space="preserve"> health workforce and primary care strategies to support the ongoing development of a capable, resilient nursing profession delivering person-centred, evidence-based</w:t>
      </w:r>
      <w:r w:rsidR="00D112C2">
        <w:rPr>
          <w:rFonts w:cs="Arial"/>
        </w:rPr>
        <w:t>, and</w:t>
      </w:r>
      <w:r w:rsidRPr="005C6AF5">
        <w:rPr>
          <w:rFonts w:cs="Arial"/>
        </w:rPr>
        <w:t xml:space="preserve"> compassionate care to all Australians. </w:t>
      </w:r>
    </w:p>
    <w:p w14:paraId="1D302934" w14:textId="53CBAF1A" w:rsidR="00BD7967" w:rsidRPr="005C6AF5" w:rsidRDefault="00BD7967" w:rsidP="00BD7967">
      <w:pPr>
        <w:rPr>
          <w:rFonts w:cs="Arial"/>
          <w:color w:val="FF0000"/>
        </w:rPr>
      </w:pPr>
      <w:r w:rsidRPr="005C6AF5">
        <w:rPr>
          <w:rFonts w:cs="Arial"/>
        </w:rPr>
        <w:t>We will continue to support the</w:t>
      </w:r>
      <w:r>
        <w:rPr>
          <w:rFonts w:cs="Arial"/>
        </w:rPr>
        <w:t xml:space="preserve"> </w:t>
      </w:r>
      <w:r w:rsidRPr="005C6AF5">
        <w:rPr>
          <w:rFonts w:cs="Arial"/>
        </w:rPr>
        <w:t xml:space="preserve">Government </w:t>
      </w:r>
      <w:r w:rsidR="00496AA6">
        <w:rPr>
          <w:rFonts w:cs="Arial"/>
        </w:rPr>
        <w:t>to</w:t>
      </w:r>
      <w:r w:rsidRPr="005C6AF5">
        <w:rPr>
          <w:rFonts w:cs="Arial"/>
        </w:rPr>
        <w:t xml:space="preserve"> improv</w:t>
      </w:r>
      <w:r w:rsidR="00496AA6">
        <w:rPr>
          <w:rFonts w:cs="Arial"/>
        </w:rPr>
        <w:t>e</w:t>
      </w:r>
      <w:r w:rsidRPr="005C6AF5">
        <w:rPr>
          <w:rFonts w:cs="Arial"/>
        </w:rPr>
        <w:t xml:space="preserve"> access to health services in regional, rural, and remote Australia through a range of reforms and improved investment. This investment will give doctors more opportunities to train and practice in rural and remote Australia and provide nurses and allied health professionals a greater role in the delivery of multidisciplinary, team-based primary care. </w:t>
      </w:r>
    </w:p>
    <w:p w14:paraId="6137C47D" w14:textId="77777777" w:rsidR="00BD7967" w:rsidRDefault="00BD7967" w:rsidP="00857BF5">
      <w:pPr>
        <w:rPr>
          <w:w w:val="105"/>
          <w:lang w:val="en-US"/>
        </w:rPr>
      </w:pPr>
      <w:r>
        <w:rPr>
          <w:w w:val="105"/>
          <w:lang w:val="en-US"/>
        </w:rPr>
        <w:br w:type="page"/>
      </w:r>
    </w:p>
    <w:p w14:paraId="3379D384" w14:textId="77777777" w:rsidR="00BD7967" w:rsidRPr="00B04FC3" w:rsidRDefault="00BD7967" w:rsidP="00857BF5">
      <w:pPr>
        <w:pStyle w:val="Heading3"/>
        <w:rPr>
          <w:rFonts w:eastAsia="Arial"/>
          <w:w w:val="105"/>
          <w:lang w:val="en-US"/>
        </w:rPr>
      </w:pPr>
      <w:r w:rsidRPr="00B04FC3">
        <w:rPr>
          <w:rFonts w:eastAsia="Arial"/>
          <w:w w:val="105"/>
          <w:lang w:val="en-US"/>
        </w:rPr>
        <w:lastRenderedPageBreak/>
        <w:t>Key Activities – Program 1.4</w:t>
      </w:r>
    </w:p>
    <w:tbl>
      <w:tblPr>
        <w:tblW w:w="950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746"/>
        <w:gridCol w:w="428"/>
        <w:gridCol w:w="428"/>
        <w:gridCol w:w="426"/>
        <w:gridCol w:w="472"/>
      </w:tblGrid>
      <w:tr w:rsidR="00BD7967" w:rsidRPr="005C6AF5" w14:paraId="129684BC" w14:textId="77777777" w:rsidTr="0098066A">
        <w:trPr>
          <w:trHeight w:val="1113"/>
          <w:tblHeader/>
        </w:trPr>
        <w:tc>
          <w:tcPr>
            <w:tcW w:w="7746" w:type="dxa"/>
            <w:shd w:val="clear" w:color="auto" w:fill="1F3864" w:themeFill="accent1" w:themeFillShade="80"/>
            <w:vAlign w:val="center"/>
          </w:tcPr>
          <w:p w14:paraId="63B43C34" w14:textId="77777777" w:rsidR="00BD7967" w:rsidRPr="00BB26F1" w:rsidRDefault="00BD7967" w:rsidP="00132DC6">
            <w:pPr>
              <w:pStyle w:val="BodyText"/>
              <w:rPr>
                <w:rStyle w:val="Strong"/>
                <w:rFonts w:eastAsiaTheme="minorHAnsi"/>
                <w:sz w:val="20"/>
                <w:lang w:val="en-AU"/>
              </w:rPr>
            </w:pPr>
            <w:r w:rsidRPr="00BB26F1">
              <w:rPr>
                <w:rStyle w:val="Strong"/>
                <w:sz w:val="20"/>
              </w:rPr>
              <w:t>Key Activities</w:t>
            </w:r>
          </w:p>
        </w:tc>
        <w:tc>
          <w:tcPr>
            <w:tcW w:w="428" w:type="dxa"/>
            <w:shd w:val="clear" w:color="auto" w:fill="1F3864" w:themeFill="accent1" w:themeFillShade="80"/>
            <w:textDirection w:val="tbRl"/>
            <w:vAlign w:val="center"/>
          </w:tcPr>
          <w:p w14:paraId="14767B26" w14:textId="77777777" w:rsidR="00BD7967" w:rsidRPr="00BB26F1" w:rsidRDefault="00BD7967" w:rsidP="00132DC6">
            <w:pPr>
              <w:pStyle w:val="BodyText"/>
              <w:rPr>
                <w:rStyle w:val="Strong"/>
                <w:sz w:val="20"/>
              </w:rPr>
            </w:pPr>
            <w:r w:rsidRPr="00BB26F1">
              <w:rPr>
                <w:rStyle w:val="Strong"/>
                <w:sz w:val="20"/>
              </w:rPr>
              <w:t>2022–23</w:t>
            </w:r>
          </w:p>
        </w:tc>
        <w:tc>
          <w:tcPr>
            <w:tcW w:w="428" w:type="dxa"/>
            <w:shd w:val="clear" w:color="auto" w:fill="1F3864" w:themeFill="accent1" w:themeFillShade="80"/>
            <w:textDirection w:val="tbRl"/>
            <w:vAlign w:val="center"/>
          </w:tcPr>
          <w:p w14:paraId="205F15A2" w14:textId="77777777" w:rsidR="00BD7967" w:rsidRPr="00BB26F1" w:rsidRDefault="00BD7967" w:rsidP="00132DC6">
            <w:pPr>
              <w:pStyle w:val="BodyText"/>
              <w:rPr>
                <w:rStyle w:val="Strong"/>
                <w:sz w:val="20"/>
              </w:rPr>
            </w:pPr>
            <w:r w:rsidRPr="00BB26F1">
              <w:rPr>
                <w:rStyle w:val="Strong"/>
                <w:sz w:val="20"/>
              </w:rPr>
              <w:t>2023–24</w:t>
            </w:r>
          </w:p>
        </w:tc>
        <w:tc>
          <w:tcPr>
            <w:tcW w:w="426" w:type="dxa"/>
            <w:shd w:val="clear" w:color="auto" w:fill="1F3864" w:themeFill="accent1" w:themeFillShade="80"/>
            <w:textDirection w:val="tbRl"/>
            <w:vAlign w:val="center"/>
          </w:tcPr>
          <w:p w14:paraId="7ACD9D7F" w14:textId="77777777" w:rsidR="00BD7967" w:rsidRPr="00BB26F1" w:rsidRDefault="00BD7967" w:rsidP="00132DC6">
            <w:pPr>
              <w:pStyle w:val="BodyText"/>
              <w:rPr>
                <w:rStyle w:val="Strong"/>
                <w:sz w:val="20"/>
              </w:rPr>
            </w:pPr>
            <w:r w:rsidRPr="00BB26F1">
              <w:rPr>
                <w:rStyle w:val="Strong"/>
                <w:sz w:val="20"/>
              </w:rPr>
              <w:t>2024–25</w:t>
            </w:r>
          </w:p>
        </w:tc>
        <w:tc>
          <w:tcPr>
            <w:tcW w:w="472" w:type="dxa"/>
            <w:shd w:val="clear" w:color="auto" w:fill="1F3864" w:themeFill="accent1" w:themeFillShade="80"/>
            <w:textDirection w:val="tbRl"/>
            <w:vAlign w:val="center"/>
          </w:tcPr>
          <w:p w14:paraId="3D201370" w14:textId="77777777" w:rsidR="00BD7967" w:rsidRPr="00BB26F1" w:rsidRDefault="00BD7967" w:rsidP="00132DC6">
            <w:pPr>
              <w:pStyle w:val="BodyText"/>
              <w:rPr>
                <w:rStyle w:val="Strong"/>
                <w:sz w:val="20"/>
              </w:rPr>
            </w:pPr>
            <w:r w:rsidRPr="00BB26F1">
              <w:rPr>
                <w:rStyle w:val="Strong"/>
                <w:sz w:val="20"/>
              </w:rPr>
              <w:t>2025–26</w:t>
            </w:r>
          </w:p>
        </w:tc>
      </w:tr>
      <w:tr w:rsidR="00BD7967" w:rsidRPr="005C6AF5" w14:paraId="734EE366" w14:textId="77777777" w:rsidTr="00494F40">
        <w:trPr>
          <w:trHeight w:val="487"/>
        </w:trPr>
        <w:tc>
          <w:tcPr>
            <w:tcW w:w="7746" w:type="dxa"/>
            <w:shd w:val="clear" w:color="auto" w:fill="auto"/>
            <w:vAlign w:val="center"/>
          </w:tcPr>
          <w:p w14:paraId="336ED9FE" w14:textId="0A3B638A" w:rsidR="00BD7967" w:rsidRPr="0089552C" w:rsidRDefault="00BD7967" w:rsidP="00494F40">
            <w:pPr>
              <w:spacing w:after="0" w:line="240" w:lineRule="auto"/>
              <w:rPr>
                <w:rFonts w:cs="Arial"/>
                <w:sz w:val="18"/>
                <w:szCs w:val="18"/>
              </w:rPr>
            </w:pPr>
            <w:r w:rsidRPr="0089552C">
              <w:rPr>
                <w:rFonts w:cs="Arial"/>
                <w:sz w:val="18"/>
                <w:szCs w:val="18"/>
              </w:rPr>
              <w:t>Improving the quality of the Australian health workforce</w:t>
            </w:r>
            <w:r w:rsidR="001B1CC8">
              <w:rPr>
                <w:rFonts w:cs="Arial"/>
                <w:sz w:val="18"/>
                <w:szCs w:val="18"/>
              </w:rPr>
              <w:t>, including</w:t>
            </w:r>
            <w:r w:rsidRPr="0089552C">
              <w:rPr>
                <w:rFonts w:cs="Arial"/>
                <w:sz w:val="18"/>
                <w:szCs w:val="18"/>
              </w:rPr>
              <w:t xml:space="preserve"> through </w:t>
            </w:r>
            <w:r w:rsidR="001B1CC8">
              <w:rPr>
                <w:rFonts w:cs="Arial"/>
                <w:sz w:val="18"/>
                <w:szCs w:val="18"/>
              </w:rPr>
              <w:t xml:space="preserve">implementation of the $146 million Rural Health Package through </w:t>
            </w:r>
            <w:r w:rsidRPr="0089552C">
              <w:rPr>
                <w:rFonts w:cs="Arial"/>
                <w:sz w:val="18"/>
                <w:szCs w:val="18"/>
              </w:rPr>
              <w:t xml:space="preserve">targeted support and incentives for medical practitioners working in general practice to achieve specialist recognition. </w:t>
            </w:r>
          </w:p>
        </w:tc>
        <w:tc>
          <w:tcPr>
            <w:tcW w:w="428" w:type="dxa"/>
            <w:shd w:val="clear" w:color="auto" w:fill="auto"/>
          </w:tcPr>
          <w:p w14:paraId="29C05643" w14:textId="5CB5358A" w:rsidR="00BD7967" w:rsidRPr="00132DC6" w:rsidRDefault="00BD7967" w:rsidP="00132DC6">
            <w:pPr>
              <w:rPr>
                <w:sz w:val="36"/>
                <w:szCs w:val="36"/>
              </w:rPr>
            </w:pPr>
            <w:r w:rsidRPr="00132DC6">
              <w:rPr>
                <w:sz w:val="36"/>
                <w:szCs w:val="36"/>
              </w:rPr>
              <w:t>●</w:t>
            </w:r>
          </w:p>
        </w:tc>
        <w:tc>
          <w:tcPr>
            <w:tcW w:w="428" w:type="dxa"/>
            <w:shd w:val="clear" w:color="auto" w:fill="auto"/>
          </w:tcPr>
          <w:p w14:paraId="52BA0F4C" w14:textId="77777777" w:rsidR="00BD7967" w:rsidRPr="00132DC6" w:rsidRDefault="00BD7967" w:rsidP="00132DC6">
            <w:pPr>
              <w:rPr>
                <w:sz w:val="36"/>
                <w:szCs w:val="36"/>
              </w:rPr>
            </w:pPr>
            <w:r w:rsidRPr="00132DC6">
              <w:rPr>
                <w:sz w:val="36"/>
                <w:szCs w:val="36"/>
              </w:rPr>
              <w:t>●</w:t>
            </w:r>
          </w:p>
        </w:tc>
        <w:tc>
          <w:tcPr>
            <w:tcW w:w="426" w:type="dxa"/>
            <w:shd w:val="clear" w:color="auto" w:fill="auto"/>
          </w:tcPr>
          <w:p w14:paraId="46E9B0F9" w14:textId="77777777" w:rsidR="00BD7967" w:rsidRPr="00132DC6" w:rsidRDefault="00BD7967" w:rsidP="00132DC6">
            <w:pPr>
              <w:rPr>
                <w:sz w:val="36"/>
                <w:szCs w:val="36"/>
              </w:rPr>
            </w:pPr>
            <w:r w:rsidRPr="00132DC6">
              <w:rPr>
                <w:sz w:val="36"/>
                <w:szCs w:val="36"/>
              </w:rPr>
              <w:t>●</w:t>
            </w:r>
          </w:p>
        </w:tc>
        <w:tc>
          <w:tcPr>
            <w:tcW w:w="472" w:type="dxa"/>
            <w:shd w:val="clear" w:color="auto" w:fill="auto"/>
          </w:tcPr>
          <w:p w14:paraId="0E371C8C" w14:textId="77777777" w:rsidR="00BD7967" w:rsidRPr="00132DC6" w:rsidRDefault="00BD7967" w:rsidP="00132DC6">
            <w:pPr>
              <w:rPr>
                <w:sz w:val="36"/>
                <w:szCs w:val="36"/>
              </w:rPr>
            </w:pPr>
            <w:r w:rsidRPr="00132DC6">
              <w:rPr>
                <w:sz w:val="36"/>
                <w:szCs w:val="36"/>
              </w:rPr>
              <w:t>●</w:t>
            </w:r>
          </w:p>
        </w:tc>
      </w:tr>
      <w:tr w:rsidR="001B538A" w:rsidRPr="005C6AF5" w14:paraId="400ADB30" w14:textId="77777777" w:rsidTr="00494F40">
        <w:trPr>
          <w:trHeight w:val="487"/>
        </w:trPr>
        <w:tc>
          <w:tcPr>
            <w:tcW w:w="7746" w:type="dxa"/>
            <w:shd w:val="clear" w:color="auto" w:fill="auto"/>
            <w:vAlign w:val="center"/>
          </w:tcPr>
          <w:p w14:paraId="17CE361F" w14:textId="60D3D866" w:rsidR="001B538A" w:rsidRPr="0089552C" w:rsidRDefault="001B538A" w:rsidP="001B538A">
            <w:pPr>
              <w:spacing w:after="0" w:line="240" w:lineRule="auto"/>
              <w:rPr>
                <w:rFonts w:cs="Arial"/>
                <w:sz w:val="18"/>
                <w:szCs w:val="18"/>
              </w:rPr>
            </w:pPr>
            <w:r>
              <w:rPr>
                <w:rFonts w:cs="Arial"/>
                <w:sz w:val="18"/>
                <w:szCs w:val="18"/>
              </w:rPr>
              <w:t xml:space="preserve">Supporting the Health Workforce Taskforce, established by Health Ministers, who are developing and driving </w:t>
            </w:r>
            <w:proofErr w:type="gramStart"/>
            <w:r>
              <w:rPr>
                <w:rFonts w:cs="Arial"/>
                <w:sz w:val="18"/>
                <w:szCs w:val="18"/>
              </w:rPr>
              <w:t>short, medium</w:t>
            </w:r>
            <w:r w:rsidR="00E5166A">
              <w:rPr>
                <w:rFonts w:cs="Arial"/>
                <w:sz w:val="18"/>
                <w:szCs w:val="18"/>
              </w:rPr>
              <w:t>,</w:t>
            </w:r>
            <w:r>
              <w:rPr>
                <w:rFonts w:cs="Arial"/>
                <w:sz w:val="18"/>
                <w:szCs w:val="18"/>
              </w:rPr>
              <w:t xml:space="preserve"> and long term</w:t>
            </w:r>
            <w:proofErr w:type="gramEnd"/>
            <w:r>
              <w:rPr>
                <w:rFonts w:cs="Arial"/>
                <w:sz w:val="18"/>
                <w:szCs w:val="18"/>
              </w:rPr>
              <w:t xml:space="preserve"> strategies to improve the attraction, recruitment, and migration of international health workers, and streamline registration processes once in-country. The focus is on developing actions with joint, collaborative responsibility between jurisdictions.</w:t>
            </w:r>
          </w:p>
        </w:tc>
        <w:tc>
          <w:tcPr>
            <w:tcW w:w="428" w:type="dxa"/>
            <w:shd w:val="clear" w:color="auto" w:fill="auto"/>
          </w:tcPr>
          <w:p w14:paraId="5CFF08A5" w14:textId="5362EE79" w:rsidR="001B538A" w:rsidRPr="00132DC6" w:rsidRDefault="001B538A" w:rsidP="00132DC6">
            <w:pPr>
              <w:rPr>
                <w:sz w:val="36"/>
                <w:szCs w:val="36"/>
              </w:rPr>
            </w:pPr>
            <w:r w:rsidRPr="00132DC6">
              <w:rPr>
                <w:sz w:val="36"/>
                <w:szCs w:val="36"/>
              </w:rPr>
              <w:t>●</w:t>
            </w:r>
          </w:p>
        </w:tc>
        <w:tc>
          <w:tcPr>
            <w:tcW w:w="428" w:type="dxa"/>
            <w:shd w:val="clear" w:color="auto" w:fill="auto"/>
          </w:tcPr>
          <w:p w14:paraId="3EFB836C" w14:textId="1563867B" w:rsidR="001B538A" w:rsidRPr="00132DC6" w:rsidRDefault="001B538A" w:rsidP="00132DC6">
            <w:pPr>
              <w:rPr>
                <w:sz w:val="36"/>
                <w:szCs w:val="36"/>
              </w:rPr>
            </w:pPr>
            <w:r w:rsidRPr="00132DC6">
              <w:rPr>
                <w:sz w:val="36"/>
                <w:szCs w:val="36"/>
              </w:rPr>
              <w:t>●</w:t>
            </w:r>
          </w:p>
        </w:tc>
        <w:tc>
          <w:tcPr>
            <w:tcW w:w="426" w:type="dxa"/>
            <w:shd w:val="clear" w:color="auto" w:fill="auto"/>
          </w:tcPr>
          <w:p w14:paraId="51EDAC23" w14:textId="77777777" w:rsidR="001B538A" w:rsidRPr="00132DC6" w:rsidRDefault="001B538A" w:rsidP="00132DC6">
            <w:pPr>
              <w:rPr>
                <w:sz w:val="36"/>
                <w:szCs w:val="36"/>
              </w:rPr>
            </w:pPr>
          </w:p>
        </w:tc>
        <w:tc>
          <w:tcPr>
            <w:tcW w:w="472" w:type="dxa"/>
            <w:shd w:val="clear" w:color="auto" w:fill="auto"/>
          </w:tcPr>
          <w:p w14:paraId="25F195C1" w14:textId="77777777" w:rsidR="001B538A" w:rsidRPr="00132DC6" w:rsidRDefault="001B538A" w:rsidP="00132DC6">
            <w:pPr>
              <w:rPr>
                <w:sz w:val="36"/>
                <w:szCs w:val="36"/>
              </w:rPr>
            </w:pPr>
          </w:p>
        </w:tc>
      </w:tr>
      <w:tr w:rsidR="001B538A" w:rsidRPr="005C6AF5" w14:paraId="5E4314CB" w14:textId="77777777" w:rsidTr="00494F40">
        <w:trPr>
          <w:trHeight w:val="487"/>
        </w:trPr>
        <w:tc>
          <w:tcPr>
            <w:tcW w:w="7746" w:type="dxa"/>
            <w:shd w:val="clear" w:color="auto" w:fill="auto"/>
            <w:vAlign w:val="center"/>
          </w:tcPr>
          <w:p w14:paraId="5D5F5071" w14:textId="1054AB5E" w:rsidR="001B538A" w:rsidRDefault="001B538A" w:rsidP="001B538A">
            <w:pPr>
              <w:spacing w:after="0" w:line="240" w:lineRule="auto"/>
              <w:rPr>
                <w:rFonts w:cs="Arial"/>
                <w:sz w:val="18"/>
                <w:szCs w:val="18"/>
              </w:rPr>
            </w:pPr>
            <w:r>
              <w:rPr>
                <w:rFonts w:cs="Arial"/>
                <w:sz w:val="18"/>
                <w:szCs w:val="18"/>
              </w:rPr>
              <w:t>Leading work agreed to by federal, state and territory Health Ministers to take urgent action to address concerns regarding cosmetic surgery, especially the risks to consumers.</w:t>
            </w:r>
          </w:p>
          <w:p w14:paraId="510CDD01" w14:textId="77777777" w:rsidR="001B538A" w:rsidRDefault="001B538A" w:rsidP="001B538A">
            <w:pPr>
              <w:spacing w:after="0" w:line="240" w:lineRule="auto"/>
              <w:rPr>
                <w:rFonts w:cs="Arial"/>
                <w:sz w:val="18"/>
                <w:szCs w:val="18"/>
              </w:rPr>
            </w:pPr>
          </w:p>
        </w:tc>
        <w:tc>
          <w:tcPr>
            <w:tcW w:w="428" w:type="dxa"/>
            <w:shd w:val="clear" w:color="auto" w:fill="auto"/>
          </w:tcPr>
          <w:p w14:paraId="7587590C" w14:textId="64E6410A" w:rsidR="001B538A" w:rsidRPr="00132DC6" w:rsidRDefault="001B538A" w:rsidP="00132DC6">
            <w:pPr>
              <w:rPr>
                <w:sz w:val="36"/>
                <w:szCs w:val="36"/>
              </w:rPr>
            </w:pPr>
            <w:r w:rsidRPr="00132DC6">
              <w:rPr>
                <w:sz w:val="36"/>
                <w:szCs w:val="36"/>
              </w:rPr>
              <w:t>●</w:t>
            </w:r>
          </w:p>
        </w:tc>
        <w:tc>
          <w:tcPr>
            <w:tcW w:w="428" w:type="dxa"/>
            <w:shd w:val="clear" w:color="auto" w:fill="auto"/>
          </w:tcPr>
          <w:p w14:paraId="6470163F" w14:textId="705A0FF2" w:rsidR="001B538A" w:rsidRPr="00132DC6" w:rsidRDefault="001B538A" w:rsidP="00132DC6">
            <w:pPr>
              <w:rPr>
                <w:sz w:val="36"/>
                <w:szCs w:val="36"/>
              </w:rPr>
            </w:pPr>
            <w:r w:rsidRPr="00132DC6">
              <w:rPr>
                <w:sz w:val="36"/>
                <w:szCs w:val="36"/>
              </w:rPr>
              <w:t>●</w:t>
            </w:r>
          </w:p>
        </w:tc>
        <w:tc>
          <w:tcPr>
            <w:tcW w:w="426" w:type="dxa"/>
            <w:shd w:val="clear" w:color="auto" w:fill="auto"/>
          </w:tcPr>
          <w:p w14:paraId="3B125683" w14:textId="77777777" w:rsidR="001B538A" w:rsidRPr="00132DC6" w:rsidRDefault="001B538A" w:rsidP="00132DC6">
            <w:pPr>
              <w:rPr>
                <w:sz w:val="36"/>
                <w:szCs w:val="36"/>
              </w:rPr>
            </w:pPr>
          </w:p>
        </w:tc>
        <w:tc>
          <w:tcPr>
            <w:tcW w:w="472" w:type="dxa"/>
            <w:shd w:val="clear" w:color="auto" w:fill="auto"/>
          </w:tcPr>
          <w:p w14:paraId="498DC172" w14:textId="77777777" w:rsidR="001B538A" w:rsidRPr="00132DC6" w:rsidRDefault="001B538A" w:rsidP="00132DC6">
            <w:pPr>
              <w:rPr>
                <w:sz w:val="36"/>
                <w:szCs w:val="36"/>
              </w:rPr>
            </w:pPr>
          </w:p>
        </w:tc>
      </w:tr>
      <w:tr w:rsidR="001B538A" w:rsidRPr="005C6AF5" w14:paraId="58979F23" w14:textId="77777777" w:rsidTr="00494F40">
        <w:trPr>
          <w:trHeight w:val="527"/>
        </w:trPr>
        <w:tc>
          <w:tcPr>
            <w:tcW w:w="7746" w:type="dxa"/>
            <w:shd w:val="clear" w:color="auto" w:fill="auto"/>
            <w:vAlign w:val="center"/>
          </w:tcPr>
          <w:p w14:paraId="3476B744" w14:textId="5CFB73F4" w:rsidR="001B538A" w:rsidRPr="0089552C" w:rsidRDefault="001B538A" w:rsidP="001B538A">
            <w:pPr>
              <w:spacing w:after="0" w:line="240" w:lineRule="auto"/>
              <w:rPr>
                <w:rFonts w:cs="Arial"/>
                <w:sz w:val="18"/>
                <w:szCs w:val="18"/>
              </w:rPr>
            </w:pPr>
            <w:r w:rsidRPr="0089552C">
              <w:rPr>
                <w:rFonts w:cs="Arial"/>
                <w:sz w:val="18"/>
                <w:szCs w:val="18"/>
              </w:rPr>
              <w:t>Supporting distribution of the health workforce across Australia, including in regional, rural</w:t>
            </w:r>
            <w:r w:rsidR="00D112C2">
              <w:rPr>
                <w:rFonts w:cs="Arial"/>
                <w:sz w:val="18"/>
                <w:szCs w:val="18"/>
              </w:rPr>
              <w:t>,</w:t>
            </w:r>
            <w:r w:rsidRPr="0089552C">
              <w:rPr>
                <w:rFonts w:cs="Arial"/>
                <w:sz w:val="18"/>
                <w:szCs w:val="18"/>
              </w:rPr>
              <w:t xml:space="preserve"> and remote areas, through teaching programs</w:t>
            </w:r>
            <w:r>
              <w:rPr>
                <w:rFonts w:cs="Arial"/>
                <w:sz w:val="18"/>
                <w:szCs w:val="18"/>
              </w:rPr>
              <w:t>.</w:t>
            </w:r>
            <w:r w:rsidRPr="0089552C">
              <w:rPr>
                <w:rFonts w:cs="Arial"/>
                <w:sz w:val="18"/>
                <w:szCs w:val="18"/>
              </w:rPr>
              <w:t xml:space="preserve"> </w:t>
            </w:r>
          </w:p>
        </w:tc>
        <w:tc>
          <w:tcPr>
            <w:tcW w:w="428" w:type="dxa"/>
            <w:shd w:val="clear" w:color="auto" w:fill="auto"/>
          </w:tcPr>
          <w:p w14:paraId="3D4177B0" w14:textId="2ED3C680" w:rsidR="001B538A" w:rsidRPr="00132DC6" w:rsidRDefault="001B538A" w:rsidP="00132DC6">
            <w:pPr>
              <w:rPr>
                <w:sz w:val="36"/>
                <w:szCs w:val="36"/>
              </w:rPr>
            </w:pPr>
            <w:r w:rsidRPr="00132DC6">
              <w:rPr>
                <w:sz w:val="36"/>
                <w:szCs w:val="36"/>
              </w:rPr>
              <w:t>●</w:t>
            </w:r>
          </w:p>
        </w:tc>
        <w:tc>
          <w:tcPr>
            <w:tcW w:w="428" w:type="dxa"/>
            <w:shd w:val="clear" w:color="auto" w:fill="auto"/>
          </w:tcPr>
          <w:p w14:paraId="13995E73" w14:textId="77777777" w:rsidR="001B538A" w:rsidRPr="00132DC6" w:rsidRDefault="001B538A" w:rsidP="00132DC6">
            <w:pPr>
              <w:rPr>
                <w:sz w:val="36"/>
                <w:szCs w:val="36"/>
              </w:rPr>
            </w:pPr>
            <w:r w:rsidRPr="00132DC6">
              <w:rPr>
                <w:sz w:val="36"/>
                <w:szCs w:val="36"/>
              </w:rPr>
              <w:t>●</w:t>
            </w:r>
          </w:p>
        </w:tc>
        <w:tc>
          <w:tcPr>
            <w:tcW w:w="426" w:type="dxa"/>
            <w:shd w:val="clear" w:color="auto" w:fill="auto"/>
          </w:tcPr>
          <w:p w14:paraId="7DC92E80" w14:textId="77777777" w:rsidR="001B538A" w:rsidRPr="00132DC6" w:rsidRDefault="001B538A" w:rsidP="00132DC6">
            <w:pPr>
              <w:rPr>
                <w:sz w:val="36"/>
                <w:szCs w:val="36"/>
              </w:rPr>
            </w:pPr>
            <w:r w:rsidRPr="00132DC6">
              <w:rPr>
                <w:sz w:val="36"/>
                <w:szCs w:val="36"/>
              </w:rPr>
              <w:t>●</w:t>
            </w:r>
          </w:p>
        </w:tc>
        <w:tc>
          <w:tcPr>
            <w:tcW w:w="472" w:type="dxa"/>
            <w:shd w:val="clear" w:color="auto" w:fill="auto"/>
          </w:tcPr>
          <w:p w14:paraId="2A09E4B4" w14:textId="77777777" w:rsidR="001B538A" w:rsidRPr="00132DC6" w:rsidRDefault="001B538A" w:rsidP="00132DC6">
            <w:pPr>
              <w:rPr>
                <w:sz w:val="36"/>
                <w:szCs w:val="36"/>
              </w:rPr>
            </w:pPr>
            <w:r w:rsidRPr="00132DC6">
              <w:rPr>
                <w:sz w:val="36"/>
                <w:szCs w:val="36"/>
              </w:rPr>
              <w:t>●</w:t>
            </w:r>
          </w:p>
        </w:tc>
      </w:tr>
      <w:tr w:rsidR="001B538A" w:rsidRPr="005C6AF5" w14:paraId="50DF268D" w14:textId="77777777" w:rsidTr="00494F40">
        <w:trPr>
          <w:trHeight w:val="527"/>
        </w:trPr>
        <w:tc>
          <w:tcPr>
            <w:tcW w:w="7746" w:type="dxa"/>
            <w:shd w:val="clear" w:color="auto" w:fill="auto"/>
            <w:vAlign w:val="center"/>
          </w:tcPr>
          <w:p w14:paraId="4BC0E212" w14:textId="359C4A5C" w:rsidR="001B538A" w:rsidRPr="0089552C" w:rsidRDefault="001B538A" w:rsidP="001B538A">
            <w:pPr>
              <w:spacing w:after="0" w:line="240" w:lineRule="auto"/>
              <w:rPr>
                <w:rFonts w:cs="Arial"/>
                <w:sz w:val="18"/>
                <w:szCs w:val="18"/>
              </w:rPr>
            </w:pPr>
            <w:r w:rsidRPr="0089552C">
              <w:rPr>
                <w:rFonts w:cs="Arial"/>
                <w:sz w:val="18"/>
                <w:szCs w:val="18"/>
              </w:rPr>
              <w:t>Improving distribution of the health workforce through improved incentives for doctors, nurses</w:t>
            </w:r>
            <w:r w:rsidR="00D112C2">
              <w:rPr>
                <w:rFonts w:cs="Arial"/>
                <w:sz w:val="18"/>
                <w:szCs w:val="18"/>
              </w:rPr>
              <w:t>,</w:t>
            </w:r>
            <w:r w:rsidRPr="0089552C">
              <w:rPr>
                <w:rFonts w:cs="Arial"/>
                <w:sz w:val="18"/>
                <w:szCs w:val="18"/>
              </w:rPr>
              <w:t xml:space="preserve"> and allied health professionals under </w:t>
            </w:r>
            <w:r>
              <w:rPr>
                <w:rFonts w:cs="Arial"/>
                <w:sz w:val="18"/>
                <w:szCs w:val="18"/>
              </w:rPr>
              <w:t xml:space="preserve">programs such as </w:t>
            </w:r>
            <w:r w:rsidRPr="0089552C">
              <w:rPr>
                <w:rFonts w:cs="Arial"/>
                <w:sz w:val="18"/>
                <w:szCs w:val="18"/>
              </w:rPr>
              <w:t>the Workforce Incentive Program.</w:t>
            </w:r>
          </w:p>
        </w:tc>
        <w:tc>
          <w:tcPr>
            <w:tcW w:w="428" w:type="dxa"/>
            <w:shd w:val="clear" w:color="auto" w:fill="auto"/>
          </w:tcPr>
          <w:p w14:paraId="4138C1DB" w14:textId="0D72EE66" w:rsidR="001B538A" w:rsidRPr="00132DC6" w:rsidRDefault="001B538A" w:rsidP="00132DC6">
            <w:pPr>
              <w:rPr>
                <w:sz w:val="36"/>
                <w:szCs w:val="36"/>
              </w:rPr>
            </w:pPr>
            <w:r w:rsidRPr="00132DC6">
              <w:rPr>
                <w:sz w:val="36"/>
                <w:szCs w:val="36"/>
              </w:rPr>
              <w:t>●</w:t>
            </w:r>
          </w:p>
        </w:tc>
        <w:tc>
          <w:tcPr>
            <w:tcW w:w="428" w:type="dxa"/>
            <w:shd w:val="clear" w:color="auto" w:fill="auto"/>
          </w:tcPr>
          <w:p w14:paraId="3971B704" w14:textId="77777777" w:rsidR="001B538A" w:rsidRPr="00132DC6" w:rsidRDefault="001B538A" w:rsidP="00132DC6">
            <w:pPr>
              <w:rPr>
                <w:sz w:val="36"/>
                <w:szCs w:val="36"/>
              </w:rPr>
            </w:pPr>
            <w:r w:rsidRPr="00132DC6">
              <w:rPr>
                <w:sz w:val="36"/>
                <w:szCs w:val="36"/>
              </w:rPr>
              <w:t>●</w:t>
            </w:r>
          </w:p>
        </w:tc>
        <w:tc>
          <w:tcPr>
            <w:tcW w:w="426" w:type="dxa"/>
            <w:shd w:val="clear" w:color="auto" w:fill="auto"/>
          </w:tcPr>
          <w:p w14:paraId="5A86E0BB" w14:textId="77777777" w:rsidR="001B538A" w:rsidRPr="00132DC6" w:rsidRDefault="001B538A" w:rsidP="00132DC6">
            <w:pPr>
              <w:rPr>
                <w:sz w:val="36"/>
                <w:szCs w:val="36"/>
              </w:rPr>
            </w:pPr>
            <w:r w:rsidRPr="00132DC6">
              <w:rPr>
                <w:sz w:val="36"/>
                <w:szCs w:val="36"/>
              </w:rPr>
              <w:t>●</w:t>
            </w:r>
          </w:p>
        </w:tc>
        <w:tc>
          <w:tcPr>
            <w:tcW w:w="472" w:type="dxa"/>
            <w:shd w:val="clear" w:color="auto" w:fill="auto"/>
          </w:tcPr>
          <w:p w14:paraId="03683C54" w14:textId="77777777" w:rsidR="001B538A" w:rsidRPr="00132DC6" w:rsidRDefault="001B538A" w:rsidP="00132DC6">
            <w:pPr>
              <w:rPr>
                <w:sz w:val="36"/>
                <w:szCs w:val="36"/>
              </w:rPr>
            </w:pPr>
            <w:r w:rsidRPr="00132DC6">
              <w:rPr>
                <w:sz w:val="36"/>
                <w:szCs w:val="36"/>
              </w:rPr>
              <w:t>●</w:t>
            </w:r>
          </w:p>
        </w:tc>
      </w:tr>
      <w:tr w:rsidR="001B538A" w:rsidRPr="005C6AF5" w14:paraId="4D8EA540" w14:textId="77777777" w:rsidTr="00494F40">
        <w:trPr>
          <w:trHeight w:val="527"/>
        </w:trPr>
        <w:tc>
          <w:tcPr>
            <w:tcW w:w="7746" w:type="dxa"/>
            <w:shd w:val="clear" w:color="auto" w:fill="auto"/>
            <w:vAlign w:val="center"/>
          </w:tcPr>
          <w:p w14:paraId="1BD6C65E" w14:textId="20B4125B" w:rsidR="001B538A" w:rsidRPr="0089552C" w:rsidRDefault="001B538A" w:rsidP="001B538A">
            <w:pPr>
              <w:spacing w:after="0" w:line="240" w:lineRule="auto"/>
              <w:rPr>
                <w:rFonts w:cs="Arial"/>
                <w:sz w:val="18"/>
                <w:szCs w:val="18"/>
              </w:rPr>
            </w:pPr>
            <w:r>
              <w:rPr>
                <w:rFonts w:cs="Arial"/>
                <w:sz w:val="18"/>
                <w:szCs w:val="18"/>
              </w:rPr>
              <w:t xml:space="preserve">Ensuring health workforce resources are targeted to specific needs, with </w:t>
            </w:r>
            <w:r w:rsidRPr="0089552C">
              <w:rPr>
                <w:rFonts w:cs="Arial"/>
                <w:sz w:val="18"/>
                <w:szCs w:val="18"/>
              </w:rPr>
              <w:t xml:space="preserve">ongoing enhancements </w:t>
            </w:r>
            <w:r>
              <w:rPr>
                <w:rFonts w:cs="Arial"/>
                <w:sz w:val="18"/>
                <w:szCs w:val="18"/>
              </w:rPr>
              <w:t>of the</w:t>
            </w:r>
            <w:r w:rsidRPr="0089552C">
              <w:rPr>
                <w:rFonts w:cs="Arial"/>
                <w:sz w:val="18"/>
                <w:szCs w:val="18"/>
              </w:rPr>
              <w:t xml:space="preserve"> health workforce planning tool</w:t>
            </w:r>
            <w:r>
              <w:rPr>
                <w:rFonts w:cs="Arial"/>
                <w:sz w:val="18"/>
                <w:szCs w:val="18"/>
              </w:rPr>
              <w:t>s</w:t>
            </w:r>
            <w:r w:rsidRPr="0089552C">
              <w:rPr>
                <w:rFonts w:cs="Arial"/>
                <w:sz w:val="18"/>
                <w:szCs w:val="18"/>
              </w:rPr>
              <w:t xml:space="preserve">. </w:t>
            </w:r>
          </w:p>
        </w:tc>
        <w:tc>
          <w:tcPr>
            <w:tcW w:w="428" w:type="dxa"/>
            <w:shd w:val="clear" w:color="auto" w:fill="auto"/>
          </w:tcPr>
          <w:p w14:paraId="14F25660" w14:textId="0D3086FD" w:rsidR="001B538A" w:rsidRPr="00132DC6" w:rsidRDefault="001B538A" w:rsidP="00132DC6">
            <w:pPr>
              <w:rPr>
                <w:sz w:val="36"/>
                <w:szCs w:val="36"/>
              </w:rPr>
            </w:pPr>
            <w:r w:rsidRPr="00132DC6">
              <w:rPr>
                <w:sz w:val="36"/>
                <w:szCs w:val="36"/>
              </w:rPr>
              <w:t>●</w:t>
            </w:r>
          </w:p>
        </w:tc>
        <w:tc>
          <w:tcPr>
            <w:tcW w:w="428" w:type="dxa"/>
            <w:shd w:val="clear" w:color="auto" w:fill="auto"/>
          </w:tcPr>
          <w:p w14:paraId="2FE8619D" w14:textId="77777777" w:rsidR="001B538A" w:rsidRPr="00132DC6" w:rsidRDefault="001B538A" w:rsidP="00132DC6">
            <w:pPr>
              <w:rPr>
                <w:sz w:val="36"/>
                <w:szCs w:val="36"/>
              </w:rPr>
            </w:pPr>
            <w:r w:rsidRPr="00132DC6">
              <w:rPr>
                <w:sz w:val="36"/>
                <w:szCs w:val="36"/>
              </w:rPr>
              <w:t>●</w:t>
            </w:r>
          </w:p>
        </w:tc>
        <w:tc>
          <w:tcPr>
            <w:tcW w:w="426" w:type="dxa"/>
            <w:shd w:val="clear" w:color="auto" w:fill="auto"/>
          </w:tcPr>
          <w:p w14:paraId="00F59B7B" w14:textId="77777777" w:rsidR="001B538A" w:rsidRPr="00132DC6" w:rsidRDefault="001B538A" w:rsidP="00132DC6">
            <w:pPr>
              <w:rPr>
                <w:sz w:val="36"/>
                <w:szCs w:val="36"/>
              </w:rPr>
            </w:pPr>
            <w:r w:rsidRPr="00132DC6">
              <w:rPr>
                <w:sz w:val="36"/>
                <w:szCs w:val="36"/>
              </w:rPr>
              <w:t>●</w:t>
            </w:r>
          </w:p>
        </w:tc>
        <w:tc>
          <w:tcPr>
            <w:tcW w:w="472" w:type="dxa"/>
            <w:shd w:val="clear" w:color="auto" w:fill="auto"/>
          </w:tcPr>
          <w:p w14:paraId="695A702F" w14:textId="77777777" w:rsidR="001B538A" w:rsidRPr="00132DC6" w:rsidRDefault="001B538A" w:rsidP="00132DC6">
            <w:pPr>
              <w:rPr>
                <w:sz w:val="36"/>
                <w:szCs w:val="36"/>
              </w:rPr>
            </w:pPr>
            <w:r w:rsidRPr="00132DC6">
              <w:rPr>
                <w:sz w:val="36"/>
                <w:szCs w:val="36"/>
              </w:rPr>
              <w:t>●</w:t>
            </w:r>
          </w:p>
        </w:tc>
      </w:tr>
      <w:tr w:rsidR="001B538A" w:rsidRPr="005C6AF5" w14:paraId="62F2EBAB" w14:textId="77777777" w:rsidTr="00494F40">
        <w:trPr>
          <w:trHeight w:val="495"/>
        </w:trPr>
        <w:tc>
          <w:tcPr>
            <w:tcW w:w="7746" w:type="dxa"/>
            <w:shd w:val="clear" w:color="auto" w:fill="auto"/>
            <w:vAlign w:val="center"/>
          </w:tcPr>
          <w:p w14:paraId="522FD0FE" w14:textId="77777777" w:rsidR="001B538A" w:rsidRPr="0089552C" w:rsidRDefault="001B538A" w:rsidP="001B538A">
            <w:pPr>
              <w:spacing w:after="0" w:line="240" w:lineRule="auto"/>
              <w:rPr>
                <w:rFonts w:cs="Arial"/>
                <w:sz w:val="18"/>
                <w:szCs w:val="18"/>
              </w:rPr>
            </w:pPr>
            <w:r w:rsidRPr="0089552C">
              <w:rPr>
                <w:rFonts w:cs="Arial"/>
                <w:sz w:val="18"/>
                <w:szCs w:val="18"/>
              </w:rPr>
              <w:t>Transitioning the Australian General Practice Training Program to a college-led training model in 2023.</w:t>
            </w:r>
          </w:p>
        </w:tc>
        <w:tc>
          <w:tcPr>
            <w:tcW w:w="428" w:type="dxa"/>
            <w:shd w:val="clear" w:color="auto" w:fill="auto"/>
          </w:tcPr>
          <w:p w14:paraId="1247CB00" w14:textId="3C133F9D" w:rsidR="001B538A" w:rsidRPr="00132DC6" w:rsidRDefault="001B538A" w:rsidP="00132DC6">
            <w:pPr>
              <w:rPr>
                <w:sz w:val="36"/>
                <w:szCs w:val="36"/>
              </w:rPr>
            </w:pPr>
            <w:r w:rsidRPr="00132DC6">
              <w:rPr>
                <w:sz w:val="36"/>
                <w:szCs w:val="36"/>
              </w:rPr>
              <w:t>●</w:t>
            </w:r>
          </w:p>
        </w:tc>
        <w:tc>
          <w:tcPr>
            <w:tcW w:w="428" w:type="dxa"/>
            <w:shd w:val="clear" w:color="auto" w:fill="auto"/>
          </w:tcPr>
          <w:p w14:paraId="67437FA9" w14:textId="77777777" w:rsidR="001B538A" w:rsidRPr="00132DC6" w:rsidRDefault="001B538A" w:rsidP="00132DC6">
            <w:pPr>
              <w:rPr>
                <w:sz w:val="36"/>
                <w:szCs w:val="36"/>
              </w:rPr>
            </w:pPr>
            <w:r w:rsidRPr="00132DC6">
              <w:rPr>
                <w:sz w:val="36"/>
                <w:szCs w:val="36"/>
              </w:rPr>
              <w:t>●</w:t>
            </w:r>
          </w:p>
        </w:tc>
        <w:tc>
          <w:tcPr>
            <w:tcW w:w="426" w:type="dxa"/>
            <w:shd w:val="clear" w:color="auto" w:fill="auto"/>
          </w:tcPr>
          <w:p w14:paraId="23856D3C" w14:textId="77777777" w:rsidR="001B538A" w:rsidRPr="00132DC6" w:rsidRDefault="001B538A" w:rsidP="00132DC6">
            <w:pPr>
              <w:rPr>
                <w:sz w:val="36"/>
                <w:szCs w:val="36"/>
              </w:rPr>
            </w:pPr>
          </w:p>
        </w:tc>
        <w:tc>
          <w:tcPr>
            <w:tcW w:w="472" w:type="dxa"/>
            <w:shd w:val="clear" w:color="auto" w:fill="auto"/>
          </w:tcPr>
          <w:p w14:paraId="50BC4D6B" w14:textId="77777777" w:rsidR="001B538A" w:rsidRPr="00132DC6" w:rsidRDefault="001B538A" w:rsidP="00132DC6">
            <w:pPr>
              <w:rPr>
                <w:sz w:val="36"/>
                <w:szCs w:val="36"/>
              </w:rPr>
            </w:pPr>
          </w:p>
        </w:tc>
      </w:tr>
    </w:tbl>
    <w:p w14:paraId="1C47EB3F" w14:textId="77777777" w:rsidR="00BD7967" w:rsidRDefault="00BD7967" w:rsidP="00857BF5">
      <w:pPr>
        <w:rPr>
          <w:w w:val="105"/>
          <w:lang w:val="en-US"/>
        </w:rPr>
      </w:pPr>
    </w:p>
    <w:p w14:paraId="0E18877D" w14:textId="77777777" w:rsidR="00BD7967" w:rsidRDefault="00BD7967" w:rsidP="00857BF5">
      <w:pPr>
        <w:rPr>
          <w:w w:val="105"/>
          <w:lang w:val="en-US"/>
        </w:rPr>
      </w:pPr>
      <w:r>
        <w:rPr>
          <w:w w:val="105"/>
          <w:lang w:val="en-US"/>
        </w:rPr>
        <w:br w:type="page"/>
      </w:r>
    </w:p>
    <w:p w14:paraId="5E127158" w14:textId="77777777" w:rsidR="00BD7967" w:rsidRPr="005C6AF5" w:rsidRDefault="00BD7967" w:rsidP="00857BF5">
      <w:pPr>
        <w:pStyle w:val="Heading3"/>
        <w:rPr>
          <w:rFonts w:eastAsia="Arial"/>
          <w:w w:val="105"/>
          <w:lang w:val="en-US"/>
        </w:rPr>
      </w:pPr>
      <w:r w:rsidRPr="005C6AF5">
        <w:rPr>
          <w:rFonts w:eastAsia="Arial"/>
          <w:w w:val="105"/>
          <w:lang w:val="en-US"/>
        </w:rPr>
        <w:lastRenderedPageBreak/>
        <w:t>Our Performance</w:t>
      </w:r>
    </w:p>
    <w:p w14:paraId="049319E2" w14:textId="77777777" w:rsidR="00BD7967" w:rsidRPr="005C6AF5" w:rsidRDefault="00BD7967" w:rsidP="00857BF5">
      <w:pPr>
        <w:pStyle w:val="Heading4"/>
        <w:rPr>
          <w:rFonts w:eastAsia="Arial"/>
          <w:w w:val="105"/>
          <w:lang w:val="en-US"/>
        </w:rPr>
      </w:pPr>
      <w:r w:rsidRPr="005C6AF5">
        <w:rPr>
          <w:rFonts w:eastAsia="Arial"/>
          <w:w w:val="105"/>
          <w:lang w:val="en-US"/>
        </w:rPr>
        <w:t xml:space="preserve">Performance Measures for </w:t>
      </w:r>
      <w:r w:rsidRPr="00404B21">
        <w:rPr>
          <w:rFonts w:eastAsia="Arial"/>
          <w:w w:val="105"/>
          <w:lang w:val="en-US"/>
        </w:rPr>
        <w:t>Health Workforce</w:t>
      </w:r>
      <w:r w:rsidRPr="005C6AF5">
        <w:rPr>
          <w:rFonts w:eastAsia="Arial"/>
          <w:w w:val="105"/>
          <w:lang w:val="en-US"/>
        </w:rPr>
        <w:t xml:space="preserve"> – Program 1.4</w:t>
      </w:r>
    </w:p>
    <w:tbl>
      <w:tblPr>
        <w:tblStyle w:val="TableGrid"/>
        <w:tblW w:w="0" w:type="auto"/>
        <w:tblLook w:val="04A0" w:firstRow="1" w:lastRow="0" w:firstColumn="1" w:lastColumn="0" w:noHBand="0" w:noVBand="1"/>
      </w:tblPr>
      <w:tblGrid>
        <w:gridCol w:w="704"/>
        <w:gridCol w:w="1276"/>
        <w:gridCol w:w="1075"/>
        <w:gridCol w:w="993"/>
        <w:gridCol w:w="994"/>
        <w:gridCol w:w="993"/>
        <w:gridCol w:w="994"/>
        <w:gridCol w:w="993"/>
        <w:gridCol w:w="994"/>
      </w:tblGrid>
      <w:tr w:rsidR="0098066A" w:rsidRPr="0098066A" w14:paraId="320D9F3C" w14:textId="77777777" w:rsidTr="0098066A">
        <w:trPr>
          <w:trHeight w:val="478"/>
        </w:trPr>
        <w:tc>
          <w:tcPr>
            <w:tcW w:w="9016" w:type="dxa"/>
            <w:gridSpan w:val="9"/>
            <w:shd w:val="clear" w:color="auto" w:fill="1F3864" w:themeFill="accent1" w:themeFillShade="80"/>
          </w:tcPr>
          <w:p w14:paraId="1A54AF92" w14:textId="77777777" w:rsidR="00BD7967" w:rsidRPr="0098066A" w:rsidRDefault="00BD7967" w:rsidP="00494F40">
            <w:pPr>
              <w:rPr>
                <w:rFonts w:cs="Arial"/>
                <w:b/>
                <w:bCs/>
                <w:color w:val="FFFFFF" w:themeColor="background1"/>
              </w:rPr>
            </w:pPr>
            <w:r w:rsidRPr="0098066A">
              <w:rPr>
                <w:rFonts w:cs="Arial"/>
                <w:b/>
                <w:bCs/>
                <w:color w:val="FFFFFF" w:themeColor="background1"/>
              </w:rPr>
              <w:t>Effective investment in workforce programs will improve health workforce distribution in Australia.</w:t>
            </w:r>
            <w:r w:rsidRPr="0098066A">
              <w:rPr>
                <w:rStyle w:val="FootnoteReference"/>
                <w:rFonts w:cs="Arial"/>
                <w:b/>
                <w:bCs/>
                <w:color w:val="FFFFFF" w:themeColor="background1"/>
              </w:rPr>
              <w:footnoteReference w:id="23"/>
            </w:r>
          </w:p>
          <w:p w14:paraId="3DE03DEB" w14:textId="26174459" w:rsidR="00BD7967" w:rsidRPr="0098066A" w:rsidRDefault="00BD7967" w:rsidP="00494F40">
            <w:pPr>
              <w:pStyle w:val="Paragraphtext"/>
              <w:rPr>
                <w:rFonts w:cs="Arial"/>
                <w:b/>
                <w:bCs/>
                <w:color w:val="FFFFFF" w:themeColor="background1"/>
                <w:sz w:val="22"/>
                <w:szCs w:val="22"/>
              </w:rPr>
            </w:pPr>
            <w:r w:rsidRPr="0098066A">
              <w:rPr>
                <w:rFonts w:cs="Arial"/>
                <w:b/>
                <w:bCs/>
                <w:color w:val="FFFFFF" w:themeColor="background1"/>
                <w:sz w:val="22"/>
                <w:szCs w:val="22"/>
              </w:rPr>
              <w:t>a. Full time equivalent (FTE) Primary Care General Practitioners per 100,000 population.</w:t>
            </w:r>
          </w:p>
          <w:p w14:paraId="5EB43DF4" w14:textId="3730E555" w:rsidR="00BD7967" w:rsidRPr="0098066A" w:rsidRDefault="00BD7967" w:rsidP="00494F40">
            <w:pPr>
              <w:pStyle w:val="Paragraphtext"/>
              <w:rPr>
                <w:rFonts w:cs="Arial"/>
                <w:b/>
                <w:bCs/>
                <w:color w:val="FFFFFF" w:themeColor="background1"/>
                <w:sz w:val="22"/>
                <w:szCs w:val="22"/>
              </w:rPr>
            </w:pPr>
            <w:r w:rsidRPr="0098066A">
              <w:rPr>
                <w:rFonts w:cs="Arial"/>
                <w:b/>
                <w:bCs/>
                <w:color w:val="FFFFFF" w:themeColor="background1"/>
                <w:sz w:val="22"/>
                <w:szCs w:val="22"/>
              </w:rPr>
              <w:t xml:space="preserve">b. FTE </w:t>
            </w:r>
            <w:r w:rsidR="001B1CC8">
              <w:rPr>
                <w:rFonts w:cs="Arial"/>
                <w:b/>
                <w:bCs/>
                <w:color w:val="FFFFFF" w:themeColor="background1"/>
                <w:sz w:val="22"/>
                <w:szCs w:val="22"/>
              </w:rPr>
              <w:t>n</w:t>
            </w:r>
            <w:r w:rsidRPr="0098066A">
              <w:rPr>
                <w:rFonts w:cs="Arial"/>
                <w:b/>
                <w:bCs/>
                <w:color w:val="FFFFFF" w:themeColor="background1"/>
                <w:sz w:val="22"/>
                <w:szCs w:val="22"/>
              </w:rPr>
              <w:t>on–general practice medical specialists per 100,000 population.</w:t>
            </w:r>
          </w:p>
          <w:p w14:paraId="43B9B4D3" w14:textId="698BB340" w:rsidR="00BD7967" w:rsidRPr="0098066A" w:rsidRDefault="00BD7967" w:rsidP="00494F40">
            <w:pPr>
              <w:pStyle w:val="Paragraphtext"/>
              <w:rPr>
                <w:rFonts w:cs="Arial"/>
                <w:b/>
                <w:bCs/>
                <w:color w:val="FFFFFF" w:themeColor="background1"/>
                <w:sz w:val="22"/>
                <w:szCs w:val="22"/>
              </w:rPr>
            </w:pPr>
            <w:r w:rsidRPr="0098066A">
              <w:rPr>
                <w:rFonts w:cs="Arial"/>
                <w:b/>
                <w:bCs/>
                <w:color w:val="FFFFFF" w:themeColor="background1"/>
                <w:sz w:val="22"/>
                <w:szCs w:val="22"/>
              </w:rPr>
              <w:t xml:space="preserve">c. FTE </w:t>
            </w:r>
            <w:r w:rsidR="001B1CC8">
              <w:rPr>
                <w:rFonts w:cs="Arial"/>
                <w:b/>
                <w:bCs/>
                <w:color w:val="FFFFFF" w:themeColor="background1"/>
                <w:sz w:val="22"/>
                <w:szCs w:val="22"/>
              </w:rPr>
              <w:t>p</w:t>
            </w:r>
            <w:r w:rsidRPr="0098066A">
              <w:rPr>
                <w:rFonts w:cs="Arial"/>
                <w:b/>
                <w:bCs/>
                <w:color w:val="FFFFFF" w:themeColor="background1"/>
                <w:sz w:val="22"/>
                <w:szCs w:val="22"/>
              </w:rPr>
              <w:t xml:space="preserve">rimary and </w:t>
            </w:r>
            <w:r w:rsidR="001B1CC8">
              <w:rPr>
                <w:rFonts w:cs="Arial"/>
                <w:b/>
                <w:bCs/>
                <w:color w:val="FFFFFF" w:themeColor="background1"/>
                <w:sz w:val="22"/>
                <w:szCs w:val="22"/>
              </w:rPr>
              <w:t>c</w:t>
            </w:r>
            <w:r w:rsidRPr="0098066A">
              <w:rPr>
                <w:rFonts w:cs="Arial"/>
                <w:b/>
                <w:bCs/>
                <w:color w:val="FFFFFF" w:themeColor="background1"/>
                <w:sz w:val="22"/>
                <w:szCs w:val="22"/>
              </w:rPr>
              <w:t xml:space="preserve">ommunity </w:t>
            </w:r>
            <w:r w:rsidR="001B1CC8">
              <w:rPr>
                <w:rFonts w:cs="Arial"/>
                <w:b/>
                <w:bCs/>
                <w:color w:val="FFFFFF" w:themeColor="background1"/>
                <w:sz w:val="22"/>
                <w:szCs w:val="22"/>
              </w:rPr>
              <w:t>n</w:t>
            </w:r>
            <w:r w:rsidRPr="0098066A">
              <w:rPr>
                <w:rFonts w:cs="Arial"/>
                <w:b/>
                <w:bCs/>
                <w:color w:val="FFFFFF" w:themeColor="background1"/>
                <w:sz w:val="22"/>
                <w:szCs w:val="22"/>
              </w:rPr>
              <w:t>urses per 100,000 population.</w:t>
            </w:r>
          </w:p>
          <w:p w14:paraId="465ACDCE" w14:textId="6FA81AB8" w:rsidR="00BD7967" w:rsidRPr="0098066A" w:rsidRDefault="00BD7967" w:rsidP="00494F40">
            <w:pPr>
              <w:pStyle w:val="Paragraphtext"/>
              <w:rPr>
                <w:rFonts w:cs="Arial"/>
                <w:b/>
                <w:bCs/>
                <w:color w:val="FFFFFF" w:themeColor="background1"/>
                <w:sz w:val="22"/>
                <w:szCs w:val="22"/>
              </w:rPr>
            </w:pPr>
            <w:r w:rsidRPr="0098066A">
              <w:rPr>
                <w:rFonts w:cs="Arial"/>
                <w:b/>
                <w:bCs/>
                <w:color w:val="FFFFFF" w:themeColor="background1"/>
                <w:sz w:val="22"/>
                <w:szCs w:val="22"/>
              </w:rPr>
              <w:t xml:space="preserve">d. FTE </w:t>
            </w:r>
            <w:r w:rsidR="001B1CC8">
              <w:rPr>
                <w:rFonts w:cs="Arial"/>
                <w:b/>
                <w:bCs/>
                <w:color w:val="FFFFFF" w:themeColor="background1"/>
                <w:sz w:val="22"/>
                <w:szCs w:val="22"/>
              </w:rPr>
              <w:t>p</w:t>
            </w:r>
            <w:r w:rsidRPr="0098066A">
              <w:rPr>
                <w:rFonts w:cs="Arial"/>
                <w:b/>
                <w:bCs/>
                <w:color w:val="FFFFFF" w:themeColor="background1"/>
                <w:sz w:val="22"/>
                <w:szCs w:val="22"/>
              </w:rPr>
              <w:t xml:space="preserve">rimary and </w:t>
            </w:r>
            <w:r w:rsidR="001B1CC8">
              <w:rPr>
                <w:rFonts w:cs="Arial"/>
                <w:b/>
                <w:bCs/>
                <w:color w:val="FFFFFF" w:themeColor="background1"/>
                <w:sz w:val="22"/>
                <w:szCs w:val="22"/>
              </w:rPr>
              <w:t>c</w:t>
            </w:r>
            <w:r w:rsidRPr="0098066A">
              <w:rPr>
                <w:rFonts w:cs="Arial"/>
                <w:b/>
                <w:bCs/>
                <w:color w:val="FFFFFF" w:themeColor="background1"/>
                <w:sz w:val="22"/>
                <w:szCs w:val="22"/>
              </w:rPr>
              <w:t xml:space="preserve">ommunity </w:t>
            </w:r>
            <w:r w:rsidR="001B1CC8">
              <w:rPr>
                <w:rFonts w:cs="Arial"/>
                <w:b/>
                <w:bCs/>
                <w:color w:val="FFFFFF" w:themeColor="background1"/>
                <w:sz w:val="22"/>
                <w:szCs w:val="22"/>
              </w:rPr>
              <w:t>a</w:t>
            </w:r>
            <w:r w:rsidRPr="0098066A">
              <w:rPr>
                <w:rFonts w:cs="Arial"/>
                <w:b/>
                <w:bCs/>
                <w:color w:val="FFFFFF" w:themeColor="background1"/>
                <w:sz w:val="22"/>
                <w:szCs w:val="22"/>
              </w:rPr>
              <w:t xml:space="preserve">llied </w:t>
            </w:r>
            <w:r w:rsidR="001B1CC8">
              <w:rPr>
                <w:rFonts w:cs="Arial"/>
                <w:b/>
                <w:bCs/>
                <w:color w:val="FFFFFF" w:themeColor="background1"/>
                <w:sz w:val="22"/>
                <w:szCs w:val="22"/>
              </w:rPr>
              <w:t>h</w:t>
            </w:r>
            <w:r w:rsidRPr="0098066A">
              <w:rPr>
                <w:rFonts w:cs="Arial"/>
                <w:b/>
                <w:bCs/>
                <w:color w:val="FFFFFF" w:themeColor="background1"/>
                <w:sz w:val="22"/>
                <w:szCs w:val="22"/>
              </w:rPr>
              <w:t>ealth practitioners per 100,000 population.</w:t>
            </w:r>
          </w:p>
          <w:p w14:paraId="249638CC" w14:textId="77777777" w:rsidR="00BD7967" w:rsidRPr="0098066A" w:rsidRDefault="00BD7967" w:rsidP="00494F40">
            <w:pPr>
              <w:spacing w:before="120" w:after="60"/>
              <w:rPr>
                <w:rFonts w:cs="Arial"/>
                <w:b/>
                <w:bCs/>
                <w:color w:val="FFFFFF" w:themeColor="background1"/>
              </w:rPr>
            </w:pPr>
            <w:r w:rsidRPr="0098066A">
              <w:rPr>
                <w:rFonts w:cs="Arial"/>
                <w:b/>
                <w:bCs/>
                <w:color w:val="FFFFFF" w:themeColor="background1"/>
              </w:rPr>
              <w:t>e. Proportion of GP training undertaken in areas outside major cities.</w:t>
            </w:r>
          </w:p>
        </w:tc>
      </w:tr>
      <w:tr w:rsidR="00BD7967" w:rsidRPr="005C6AF5" w14:paraId="2AD41F3E" w14:textId="77777777" w:rsidTr="00494F40">
        <w:trPr>
          <w:trHeight w:val="423"/>
        </w:trPr>
        <w:tc>
          <w:tcPr>
            <w:tcW w:w="9016" w:type="dxa"/>
            <w:gridSpan w:val="9"/>
            <w:shd w:val="clear" w:color="auto" w:fill="DEEAF6" w:themeFill="accent5" w:themeFillTint="33"/>
            <w:vAlign w:val="center"/>
          </w:tcPr>
          <w:p w14:paraId="4FA29251" w14:textId="4B878180" w:rsidR="00BD7967" w:rsidRPr="00C90E64" w:rsidRDefault="00BD7967" w:rsidP="00494F40">
            <w:pPr>
              <w:pStyle w:val="ListParagraph"/>
              <w:tabs>
                <w:tab w:val="left" w:pos="3460"/>
              </w:tabs>
              <w:jc w:val="center"/>
              <w:rPr>
                <w:rFonts w:cs="Arial"/>
                <w:b/>
                <w:bCs/>
                <w:szCs w:val="22"/>
              </w:rPr>
            </w:pPr>
            <w:r w:rsidRPr="00C90E64">
              <w:rPr>
                <w:rFonts w:cs="Arial"/>
                <w:b/>
                <w:bCs/>
                <w:color w:val="2F5496" w:themeColor="accent1" w:themeShade="BF"/>
                <w:szCs w:val="22"/>
              </w:rPr>
              <w:t>Planned Performance</w:t>
            </w:r>
            <w:r w:rsidR="009E74DB" w:rsidRPr="00C90E64">
              <w:rPr>
                <w:rFonts w:cs="Arial"/>
                <w:b/>
                <w:bCs/>
                <w:color w:val="2F5496" w:themeColor="accent1" w:themeShade="BF"/>
                <w:szCs w:val="22"/>
              </w:rPr>
              <w:t xml:space="preserve"> Targets</w:t>
            </w:r>
          </w:p>
        </w:tc>
      </w:tr>
      <w:tr w:rsidR="001B1CC8" w:rsidRPr="005C6AF5" w14:paraId="70B32F4F" w14:textId="77777777" w:rsidTr="00C0125B">
        <w:trPr>
          <w:trHeight w:val="423"/>
        </w:trPr>
        <w:tc>
          <w:tcPr>
            <w:tcW w:w="704" w:type="dxa"/>
            <w:shd w:val="clear" w:color="auto" w:fill="DEEAF6" w:themeFill="accent5" w:themeFillTint="33"/>
            <w:vAlign w:val="center"/>
          </w:tcPr>
          <w:p w14:paraId="26BF63FE" w14:textId="77777777" w:rsidR="00BD7967" w:rsidRPr="00C90E64" w:rsidRDefault="00BD7967" w:rsidP="00494F40">
            <w:pPr>
              <w:pStyle w:val="ListParagraph"/>
              <w:tabs>
                <w:tab w:val="left" w:pos="3460"/>
              </w:tabs>
              <w:jc w:val="center"/>
              <w:rPr>
                <w:rFonts w:cs="Arial"/>
                <w:b/>
                <w:bCs/>
                <w:color w:val="2F5496" w:themeColor="accent1" w:themeShade="BF"/>
                <w:szCs w:val="22"/>
              </w:rPr>
            </w:pPr>
          </w:p>
        </w:tc>
        <w:tc>
          <w:tcPr>
            <w:tcW w:w="2351" w:type="dxa"/>
            <w:gridSpan w:val="2"/>
            <w:shd w:val="clear" w:color="auto" w:fill="DEEAF6" w:themeFill="accent5" w:themeFillTint="33"/>
            <w:vAlign w:val="center"/>
          </w:tcPr>
          <w:p w14:paraId="176BD248"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D71A63">
              <w:rPr>
                <w:rFonts w:cs="Arial"/>
                <w:b/>
                <w:bCs/>
                <w:color w:val="2F5496" w:themeColor="accent1" w:themeShade="BF"/>
                <w:szCs w:val="22"/>
              </w:rPr>
              <w:t>2022–23</w:t>
            </w:r>
          </w:p>
        </w:tc>
        <w:tc>
          <w:tcPr>
            <w:tcW w:w="1987" w:type="dxa"/>
            <w:gridSpan w:val="2"/>
            <w:shd w:val="clear" w:color="auto" w:fill="DEEAF6" w:themeFill="accent5" w:themeFillTint="33"/>
            <w:vAlign w:val="center"/>
          </w:tcPr>
          <w:p w14:paraId="1E6EC0D1"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1987" w:type="dxa"/>
            <w:gridSpan w:val="2"/>
            <w:shd w:val="clear" w:color="auto" w:fill="DEEAF6" w:themeFill="accent5" w:themeFillTint="33"/>
            <w:vAlign w:val="center"/>
          </w:tcPr>
          <w:p w14:paraId="19E7CF4B"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2024–25</w:t>
            </w:r>
          </w:p>
        </w:tc>
        <w:tc>
          <w:tcPr>
            <w:tcW w:w="1987" w:type="dxa"/>
            <w:gridSpan w:val="2"/>
            <w:shd w:val="clear" w:color="auto" w:fill="DEEAF6" w:themeFill="accent5" w:themeFillTint="33"/>
            <w:vAlign w:val="center"/>
          </w:tcPr>
          <w:p w14:paraId="6D084104"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2025–26</w:t>
            </w:r>
          </w:p>
        </w:tc>
      </w:tr>
      <w:tr w:rsidR="001B1CC8" w:rsidRPr="005C6AF5" w14:paraId="7CA31D9D" w14:textId="77777777" w:rsidTr="00C0125B">
        <w:trPr>
          <w:trHeight w:val="423"/>
        </w:trPr>
        <w:tc>
          <w:tcPr>
            <w:tcW w:w="704" w:type="dxa"/>
            <w:shd w:val="clear" w:color="auto" w:fill="auto"/>
            <w:vAlign w:val="center"/>
          </w:tcPr>
          <w:p w14:paraId="252AE974" w14:textId="77777777" w:rsidR="00BD7967" w:rsidRPr="00C90E64" w:rsidRDefault="00BD7967" w:rsidP="00494F40">
            <w:pPr>
              <w:pStyle w:val="ListParagraph"/>
              <w:tabs>
                <w:tab w:val="left" w:pos="3460"/>
              </w:tabs>
              <w:jc w:val="center"/>
              <w:rPr>
                <w:rFonts w:cs="Arial"/>
                <w:b/>
                <w:bCs/>
                <w:color w:val="2F5496" w:themeColor="accent1" w:themeShade="BF"/>
                <w:szCs w:val="22"/>
              </w:rPr>
            </w:pPr>
          </w:p>
        </w:tc>
        <w:tc>
          <w:tcPr>
            <w:tcW w:w="1276" w:type="dxa"/>
            <w:shd w:val="clear" w:color="auto" w:fill="auto"/>
          </w:tcPr>
          <w:p w14:paraId="7A4AD570" w14:textId="77777777" w:rsidR="00BD7967" w:rsidRPr="00C90E64" w:rsidRDefault="00BD7967" w:rsidP="00494F40">
            <w:pPr>
              <w:pStyle w:val="ListParagraph"/>
              <w:tabs>
                <w:tab w:val="left" w:pos="3460"/>
              </w:tabs>
              <w:jc w:val="center"/>
              <w:rPr>
                <w:rFonts w:cs="Arial"/>
                <w:b/>
                <w:bCs/>
                <w:color w:val="2F5496" w:themeColor="accent1" w:themeShade="BF"/>
                <w:szCs w:val="22"/>
              </w:rPr>
            </w:pPr>
            <w:r w:rsidRPr="00C90E64">
              <w:rPr>
                <w:rStyle w:val="Strong"/>
                <w:rFonts w:cs="Arial"/>
                <w:szCs w:val="22"/>
              </w:rPr>
              <w:t>MM1</w:t>
            </w:r>
            <w:r w:rsidRPr="00C90E64">
              <w:rPr>
                <w:rStyle w:val="FootnoteReference"/>
                <w:rFonts w:cs="Arial"/>
                <w:b/>
                <w:bCs/>
                <w:szCs w:val="22"/>
              </w:rPr>
              <w:footnoteReference w:id="24"/>
            </w:r>
          </w:p>
        </w:tc>
        <w:tc>
          <w:tcPr>
            <w:tcW w:w="1075" w:type="dxa"/>
            <w:shd w:val="clear" w:color="auto" w:fill="auto"/>
          </w:tcPr>
          <w:p w14:paraId="23EB22C6"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D71A63">
              <w:rPr>
                <w:rStyle w:val="Strong"/>
                <w:rFonts w:cs="Arial"/>
                <w:szCs w:val="22"/>
              </w:rPr>
              <w:t>MM2–7</w:t>
            </w:r>
          </w:p>
        </w:tc>
        <w:tc>
          <w:tcPr>
            <w:tcW w:w="993" w:type="dxa"/>
            <w:shd w:val="clear" w:color="auto" w:fill="auto"/>
          </w:tcPr>
          <w:p w14:paraId="0EA1CDCA"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MM1</w:t>
            </w:r>
          </w:p>
        </w:tc>
        <w:tc>
          <w:tcPr>
            <w:tcW w:w="994" w:type="dxa"/>
            <w:shd w:val="clear" w:color="auto" w:fill="auto"/>
          </w:tcPr>
          <w:p w14:paraId="70607946"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MM2–7</w:t>
            </w:r>
          </w:p>
        </w:tc>
        <w:tc>
          <w:tcPr>
            <w:tcW w:w="993" w:type="dxa"/>
            <w:shd w:val="clear" w:color="auto" w:fill="auto"/>
          </w:tcPr>
          <w:p w14:paraId="401969CA"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MM1</w:t>
            </w:r>
          </w:p>
        </w:tc>
        <w:tc>
          <w:tcPr>
            <w:tcW w:w="994" w:type="dxa"/>
            <w:shd w:val="clear" w:color="auto" w:fill="auto"/>
          </w:tcPr>
          <w:p w14:paraId="29FC51DC"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MM2–7</w:t>
            </w:r>
          </w:p>
        </w:tc>
        <w:tc>
          <w:tcPr>
            <w:tcW w:w="993" w:type="dxa"/>
            <w:shd w:val="clear" w:color="auto" w:fill="auto"/>
          </w:tcPr>
          <w:p w14:paraId="4FDD38D7"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MM1</w:t>
            </w:r>
          </w:p>
        </w:tc>
        <w:tc>
          <w:tcPr>
            <w:tcW w:w="994" w:type="dxa"/>
            <w:shd w:val="clear" w:color="auto" w:fill="auto"/>
          </w:tcPr>
          <w:p w14:paraId="74DA7ABA" w14:textId="77777777" w:rsidR="00BD7967" w:rsidRPr="00412DFE" w:rsidRDefault="00BD7967" w:rsidP="00494F40">
            <w:pPr>
              <w:pStyle w:val="ListParagraph"/>
              <w:tabs>
                <w:tab w:val="left" w:pos="3460"/>
              </w:tabs>
              <w:jc w:val="center"/>
              <w:rPr>
                <w:rFonts w:cs="Arial"/>
                <w:b/>
                <w:bCs/>
                <w:color w:val="2F5496" w:themeColor="accent1" w:themeShade="BF"/>
                <w:szCs w:val="22"/>
              </w:rPr>
            </w:pPr>
            <w:r w:rsidRPr="00412DFE">
              <w:rPr>
                <w:rStyle w:val="Strong"/>
                <w:rFonts w:cs="Arial"/>
                <w:szCs w:val="22"/>
              </w:rPr>
              <w:t>MM2–7</w:t>
            </w:r>
          </w:p>
        </w:tc>
      </w:tr>
      <w:tr w:rsidR="001B1CC8" w:rsidRPr="005C6AF5" w14:paraId="72E7E20C" w14:textId="77777777" w:rsidTr="00C0125B">
        <w:trPr>
          <w:trHeight w:val="423"/>
        </w:trPr>
        <w:tc>
          <w:tcPr>
            <w:tcW w:w="704" w:type="dxa"/>
            <w:shd w:val="clear" w:color="auto" w:fill="auto"/>
          </w:tcPr>
          <w:p w14:paraId="18B40D8B" w14:textId="77777777" w:rsidR="00BD7967" w:rsidRPr="00C0125B" w:rsidRDefault="00BD7967" w:rsidP="00494F40">
            <w:pPr>
              <w:pStyle w:val="ListParagraph"/>
              <w:tabs>
                <w:tab w:val="left" w:pos="3460"/>
              </w:tabs>
              <w:jc w:val="center"/>
              <w:rPr>
                <w:rFonts w:cs="Arial"/>
                <w:b/>
                <w:bCs/>
                <w:color w:val="2F5496" w:themeColor="accent1" w:themeShade="BF"/>
                <w:szCs w:val="22"/>
              </w:rPr>
            </w:pPr>
            <w:r w:rsidRPr="00C0125B">
              <w:rPr>
                <w:rStyle w:val="Strong"/>
                <w:rFonts w:cs="Arial"/>
                <w:b w:val="0"/>
                <w:bCs w:val="0"/>
                <w:szCs w:val="22"/>
              </w:rPr>
              <w:t>a.</w:t>
            </w:r>
          </w:p>
        </w:tc>
        <w:tc>
          <w:tcPr>
            <w:tcW w:w="1276" w:type="dxa"/>
            <w:shd w:val="clear" w:color="auto" w:fill="auto"/>
          </w:tcPr>
          <w:p w14:paraId="4E784A90" w14:textId="1F1605A6" w:rsidR="00BD7967" w:rsidRPr="00412DFE" w:rsidRDefault="001B1CC8" w:rsidP="00494F40">
            <w:pPr>
              <w:pStyle w:val="ListParagraph"/>
              <w:tabs>
                <w:tab w:val="left" w:pos="3460"/>
              </w:tabs>
              <w:jc w:val="center"/>
              <w:rPr>
                <w:rStyle w:val="Strong"/>
                <w:rFonts w:cs="Arial"/>
                <w:szCs w:val="22"/>
              </w:rPr>
            </w:pPr>
            <w:r>
              <w:rPr>
                <w:rFonts w:cs="Arial"/>
                <w:szCs w:val="22"/>
              </w:rPr>
              <w:t>115.2</w:t>
            </w:r>
          </w:p>
        </w:tc>
        <w:tc>
          <w:tcPr>
            <w:tcW w:w="1075" w:type="dxa"/>
            <w:shd w:val="clear" w:color="auto" w:fill="auto"/>
          </w:tcPr>
          <w:p w14:paraId="77D15192" w14:textId="2AE36E13" w:rsidR="00BD7967" w:rsidRPr="00412DFE" w:rsidRDefault="001B1CC8" w:rsidP="00494F40">
            <w:pPr>
              <w:pStyle w:val="ListParagraph"/>
              <w:tabs>
                <w:tab w:val="left" w:pos="3460"/>
              </w:tabs>
              <w:jc w:val="center"/>
              <w:rPr>
                <w:rStyle w:val="Strong"/>
                <w:rFonts w:cs="Arial"/>
                <w:szCs w:val="22"/>
              </w:rPr>
            </w:pPr>
            <w:r>
              <w:rPr>
                <w:rFonts w:cs="Arial"/>
                <w:szCs w:val="22"/>
              </w:rPr>
              <w:t>109.2</w:t>
            </w:r>
          </w:p>
        </w:tc>
        <w:tc>
          <w:tcPr>
            <w:tcW w:w="993" w:type="dxa"/>
            <w:shd w:val="clear" w:color="auto" w:fill="auto"/>
          </w:tcPr>
          <w:p w14:paraId="34335762" w14:textId="72028E4A" w:rsidR="00BD7967" w:rsidRPr="00412DFE" w:rsidRDefault="001B1CC8" w:rsidP="00494F40">
            <w:pPr>
              <w:pStyle w:val="ListParagraph"/>
              <w:tabs>
                <w:tab w:val="left" w:pos="3460"/>
              </w:tabs>
              <w:jc w:val="center"/>
              <w:rPr>
                <w:rStyle w:val="Strong"/>
                <w:rFonts w:cs="Arial"/>
                <w:szCs w:val="22"/>
              </w:rPr>
            </w:pPr>
            <w:r>
              <w:rPr>
                <w:rFonts w:cs="Arial"/>
                <w:szCs w:val="22"/>
              </w:rPr>
              <w:t>115.6</w:t>
            </w:r>
          </w:p>
        </w:tc>
        <w:tc>
          <w:tcPr>
            <w:tcW w:w="994" w:type="dxa"/>
            <w:shd w:val="clear" w:color="auto" w:fill="auto"/>
          </w:tcPr>
          <w:p w14:paraId="30AC227E" w14:textId="6719A058" w:rsidR="00BD7967" w:rsidRPr="00412DFE" w:rsidRDefault="001B1CC8" w:rsidP="00494F40">
            <w:pPr>
              <w:pStyle w:val="ListParagraph"/>
              <w:tabs>
                <w:tab w:val="left" w:pos="3460"/>
              </w:tabs>
              <w:jc w:val="center"/>
              <w:rPr>
                <w:rStyle w:val="Strong"/>
                <w:rFonts w:cs="Arial"/>
                <w:szCs w:val="22"/>
              </w:rPr>
            </w:pPr>
            <w:r>
              <w:rPr>
                <w:rFonts w:cs="Arial"/>
                <w:szCs w:val="22"/>
              </w:rPr>
              <w:t>110.6</w:t>
            </w:r>
          </w:p>
        </w:tc>
        <w:tc>
          <w:tcPr>
            <w:tcW w:w="993" w:type="dxa"/>
            <w:shd w:val="clear" w:color="auto" w:fill="auto"/>
          </w:tcPr>
          <w:p w14:paraId="56B41816" w14:textId="5D294CB9" w:rsidR="00BD7967" w:rsidRPr="00412DFE" w:rsidRDefault="001B1CC8" w:rsidP="00494F40">
            <w:pPr>
              <w:pStyle w:val="ListParagraph"/>
              <w:tabs>
                <w:tab w:val="left" w:pos="3460"/>
              </w:tabs>
              <w:jc w:val="center"/>
              <w:rPr>
                <w:rStyle w:val="Strong"/>
                <w:rFonts w:cs="Arial"/>
                <w:szCs w:val="22"/>
              </w:rPr>
            </w:pPr>
            <w:r>
              <w:rPr>
                <w:rFonts w:cs="Arial"/>
                <w:szCs w:val="22"/>
              </w:rPr>
              <w:t>116.0</w:t>
            </w:r>
          </w:p>
        </w:tc>
        <w:tc>
          <w:tcPr>
            <w:tcW w:w="994" w:type="dxa"/>
            <w:shd w:val="clear" w:color="auto" w:fill="auto"/>
          </w:tcPr>
          <w:p w14:paraId="560CD570" w14:textId="14713F9C" w:rsidR="00BD7967" w:rsidRPr="00412DFE" w:rsidRDefault="001B1CC8" w:rsidP="00494F40">
            <w:pPr>
              <w:pStyle w:val="ListParagraph"/>
              <w:tabs>
                <w:tab w:val="left" w:pos="3460"/>
              </w:tabs>
              <w:jc w:val="center"/>
              <w:rPr>
                <w:rStyle w:val="Strong"/>
                <w:rFonts w:cs="Arial"/>
                <w:szCs w:val="22"/>
              </w:rPr>
            </w:pPr>
            <w:r>
              <w:rPr>
                <w:rFonts w:cs="Arial"/>
                <w:szCs w:val="22"/>
              </w:rPr>
              <w:t>112.0</w:t>
            </w:r>
          </w:p>
        </w:tc>
        <w:tc>
          <w:tcPr>
            <w:tcW w:w="993" w:type="dxa"/>
            <w:shd w:val="clear" w:color="auto" w:fill="auto"/>
          </w:tcPr>
          <w:p w14:paraId="45651489" w14:textId="57A1F473" w:rsidR="00BD7967" w:rsidRPr="00412DFE" w:rsidRDefault="001B1CC8" w:rsidP="00494F40">
            <w:pPr>
              <w:pStyle w:val="ListParagraph"/>
              <w:tabs>
                <w:tab w:val="left" w:pos="3460"/>
              </w:tabs>
              <w:jc w:val="center"/>
              <w:rPr>
                <w:rStyle w:val="Strong"/>
                <w:rFonts w:cs="Arial"/>
                <w:szCs w:val="22"/>
              </w:rPr>
            </w:pPr>
            <w:r>
              <w:rPr>
                <w:rFonts w:cs="Arial"/>
                <w:szCs w:val="22"/>
              </w:rPr>
              <w:t>110.1</w:t>
            </w:r>
          </w:p>
        </w:tc>
        <w:tc>
          <w:tcPr>
            <w:tcW w:w="994" w:type="dxa"/>
            <w:shd w:val="clear" w:color="auto" w:fill="auto"/>
          </w:tcPr>
          <w:p w14:paraId="51D1A65B" w14:textId="7B2BC321" w:rsidR="00BD7967" w:rsidRPr="00412DFE" w:rsidRDefault="001B1CC8" w:rsidP="00494F40">
            <w:pPr>
              <w:pStyle w:val="ListParagraph"/>
              <w:tabs>
                <w:tab w:val="left" w:pos="3460"/>
              </w:tabs>
              <w:jc w:val="center"/>
              <w:rPr>
                <w:rStyle w:val="Strong"/>
                <w:rFonts w:cs="Arial"/>
                <w:szCs w:val="22"/>
              </w:rPr>
            </w:pPr>
            <w:r>
              <w:rPr>
                <w:rFonts w:cs="Arial"/>
                <w:szCs w:val="22"/>
              </w:rPr>
              <w:t>115.2</w:t>
            </w:r>
          </w:p>
        </w:tc>
      </w:tr>
      <w:tr w:rsidR="001B1CC8" w:rsidRPr="005C6AF5" w14:paraId="4A2EDCC1" w14:textId="77777777" w:rsidTr="00C0125B">
        <w:trPr>
          <w:trHeight w:val="423"/>
        </w:trPr>
        <w:tc>
          <w:tcPr>
            <w:tcW w:w="704" w:type="dxa"/>
            <w:shd w:val="clear" w:color="auto" w:fill="auto"/>
          </w:tcPr>
          <w:p w14:paraId="44D7E344" w14:textId="77777777" w:rsidR="00BD7967" w:rsidRPr="00C0125B" w:rsidRDefault="00BD7967" w:rsidP="00494F40">
            <w:pPr>
              <w:pStyle w:val="ListParagraph"/>
              <w:tabs>
                <w:tab w:val="left" w:pos="3460"/>
              </w:tabs>
              <w:jc w:val="center"/>
              <w:rPr>
                <w:rFonts w:cs="Arial"/>
                <w:b/>
                <w:bCs/>
                <w:color w:val="2F5496" w:themeColor="accent1" w:themeShade="BF"/>
                <w:szCs w:val="22"/>
              </w:rPr>
            </w:pPr>
            <w:r w:rsidRPr="00C0125B">
              <w:rPr>
                <w:rStyle w:val="Strong"/>
                <w:rFonts w:cs="Arial"/>
                <w:b w:val="0"/>
                <w:bCs w:val="0"/>
                <w:szCs w:val="22"/>
              </w:rPr>
              <w:t>b.</w:t>
            </w:r>
          </w:p>
        </w:tc>
        <w:tc>
          <w:tcPr>
            <w:tcW w:w="1276" w:type="dxa"/>
            <w:shd w:val="clear" w:color="auto" w:fill="auto"/>
          </w:tcPr>
          <w:p w14:paraId="293679C0" w14:textId="58E9C3A5" w:rsidR="00BD7967" w:rsidRPr="00412DFE" w:rsidRDefault="001B1CC8" w:rsidP="00494F40">
            <w:pPr>
              <w:pStyle w:val="ListParagraph"/>
              <w:tabs>
                <w:tab w:val="left" w:pos="3460"/>
              </w:tabs>
              <w:jc w:val="center"/>
              <w:rPr>
                <w:rStyle w:val="Strong"/>
                <w:rFonts w:cs="Arial"/>
                <w:szCs w:val="22"/>
              </w:rPr>
            </w:pPr>
            <w:r>
              <w:rPr>
                <w:rFonts w:cs="Arial"/>
                <w:szCs w:val="22"/>
              </w:rPr>
              <w:t>192.3</w:t>
            </w:r>
          </w:p>
        </w:tc>
        <w:tc>
          <w:tcPr>
            <w:tcW w:w="1075" w:type="dxa"/>
            <w:shd w:val="clear" w:color="auto" w:fill="auto"/>
          </w:tcPr>
          <w:p w14:paraId="29E9909F" w14:textId="1B03781F" w:rsidR="00BD7967" w:rsidRPr="00412DFE" w:rsidRDefault="001B1CC8" w:rsidP="00494F40">
            <w:pPr>
              <w:pStyle w:val="ListParagraph"/>
              <w:tabs>
                <w:tab w:val="left" w:pos="3460"/>
              </w:tabs>
              <w:jc w:val="center"/>
              <w:rPr>
                <w:rStyle w:val="Strong"/>
                <w:rFonts w:cs="Arial"/>
                <w:szCs w:val="22"/>
              </w:rPr>
            </w:pPr>
            <w:r>
              <w:rPr>
                <w:rFonts w:cs="Arial"/>
                <w:szCs w:val="22"/>
              </w:rPr>
              <w:t>96.6</w:t>
            </w:r>
          </w:p>
        </w:tc>
        <w:tc>
          <w:tcPr>
            <w:tcW w:w="993" w:type="dxa"/>
            <w:shd w:val="clear" w:color="auto" w:fill="auto"/>
          </w:tcPr>
          <w:p w14:paraId="005DDD63" w14:textId="6F23F54E" w:rsidR="00BD7967" w:rsidRPr="00412DFE" w:rsidRDefault="001B1CC8" w:rsidP="00494F40">
            <w:pPr>
              <w:pStyle w:val="ListParagraph"/>
              <w:tabs>
                <w:tab w:val="left" w:pos="3460"/>
              </w:tabs>
              <w:jc w:val="center"/>
              <w:rPr>
                <w:rStyle w:val="Strong"/>
                <w:rFonts w:cs="Arial"/>
                <w:szCs w:val="22"/>
              </w:rPr>
            </w:pPr>
            <w:r>
              <w:rPr>
                <w:rFonts w:cs="Arial"/>
                <w:szCs w:val="22"/>
              </w:rPr>
              <w:t>196.6</w:t>
            </w:r>
          </w:p>
        </w:tc>
        <w:tc>
          <w:tcPr>
            <w:tcW w:w="994" w:type="dxa"/>
            <w:shd w:val="clear" w:color="auto" w:fill="auto"/>
          </w:tcPr>
          <w:p w14:paraId="2C02C63B" w14:textId="5186AC71" w:rsidR="00BD7967" w:rsidRPr="00412DFE" w:rsidRDefault="001B1CC8" w:rsidP="00494F40">
            <w:pPr>
              <w:pStyle w:val="ListParagraph"/>
              <w:tabs>
                <w:tab w:val="left" w:pos="3460"/>
              </w:tabs>
              <w:jc w:val="center"/>
              <w:rPr>
                <w:rStyle w:val="Strong"/>
                <w:rFonts w:cs="Arial"/>
                <w:szCs w:val="22"/>
              </w:rPr>
            </w:pPr>
            <w:r>
              <w:rPr>
                <w:rFonts w:cs="Arial"/>
                <w:szCs w:val="22"/>
              </w:rPr>
              <w:t>100.6</w:t>
            </w:r>
          </w:p>
        </w:tc>
        <w:tc>
          <w:tcPr>
            <w:tcW w:w="993" w:type="dxa"/>
            <w:shd w:val="clear" w:color="auto" w:fill="auto"/>
          </w:tcPr>
          <w:p w14:paraId="017B7FCF" w14:textId="369255AD" w:rsidR="00BD7967" w:rsidRPr="00412DFE" w:rsidRDefault="001B1CC8" w:rsidP="00494F40">
            <w:pPr>
              <w:pStyle w:val="ListParagraph"/>
              <w:tabs>
                <w:tab w:val="left" w:pos="3460"/>
              </w:tabs>
              <w:jc w:val="center"/>
              <w:rPr>
                <w:rStyle w:val="Strong"/>
                <w:rFonts w:cs="Arial"/>
                <w:szCs w:val="22"/>
              </w:rPr>
            </w:pPr>
            <w:r>
              <w:rPr>
                <w:rFonts w:cs="Arial"/>
                <w:szCs w:val="22"/>
              </w:rPr>
              <w:t>201.1</w:t>
            </w:r>
          </w:p>
        </w:tc>
        <w:tc>
          <w:tcPr>
            <w:tcW w:w="994" w:type="dxa"/>
            <w:shd w:val="clear" w:color="auto" w:fill="auto"/>
          </w:tcPr>
          <w:p w14:paraId="79E2D6CD" w14:textId="26ED9388" w:rsidR="00BD7967" w:rsidRPr="00412DFE" w:rsidRDefault="001B1CC8" w:rsidP="00494F40">
            <w:pPr>
              <w:pStyle w:val="ListParagraph"/>
              <w:tabs>
                <w:tab w:val="left" w:pos="3460"/>
              </w:tabs>
              <w:jc w:val="center"/>
              <w:rPr>
                <w:rStyle w:val="Strong"/>
                <w:rFonts w:cs="Arial"/>
                <w:szCs w:val="22"/>
              </w:rPr>
            </w:pPr>
            <w:r>
              <w:rPr>
                <w:rFonts w:cs="Arial"/>
                <w:szCs w:val="22"/>
              </w:rPr>
              <w:t>104.7</w:t>
            </w:r>
          </w:p>
        </w:tc>
        <w:tc>
          <w:tcPr>
            <w:tcW w:w="993" w:type="dxa"/>
            <w:shd w:val="clear" w:color="auto" w:fill="auto"/>
          </w:tcPr>
          <w:p w14:paraId="0E5775EE" w14:textId="03419F67" w:rsidR="00BD7967" w:rsidRPr="00412DFE" w:rsidRDefault="001B1CC8" w:rsidP="00494F40">
            <w:pPr>
              <w:pStyle w:val="ListParagraph"/>
              <w:tabs>
                <w:tab w:val="left" w:pos="3460"/>
              </w:tabs>
              <w:jc w:val="center"/>
              <w:rPr>
                <w:rStyle w:val="Strong"/>
                <w:rFonts w:cs="Arial"/>
                <w:szCs w:val="22"/>
              </w:rPr>
            </w:pPr>
            <w:r>
              <w:rPr>
                <w:rFonts w:cs="Arial"/>
                <w:szCs w:val="22"/>
              </w:rPr>
              <w:t>205.9</w:t>
            </w:r>
          </w:p>
        </w:tc>
        <w:tc>
          <w:tcPr>
            <w:tcW w:w="994" w:type="dxa"/>
            <w:shd w:val="clear" w:color="auto" w:fill="auto"/>
          </w:tcPr>
          <w:p w14:paraId="4C53E96D" w14:textId="078CE17A" w:rsidR="00BD7967" w:rsidRPr="00412DFE" w:rsidRDefault="001B1CC8" w:rsidP="00494F40">
            <w:pPr>
              <w:pStyle w:val="ListParagraph"/>
              <w:tabs>
                <w:tab w:val="left" w:pos="3460"/>
              </w:tabs>
              <w:jc w:val="center"/>
              <w:rPr>
                <w:rStyle w:val="Strong"/>
                <w:rFonts w:cs="Arial"/>
                <w:szCs w:val="22"/>
              </w:rPr>
            </w:pPr>
            <w:r>
              <w:rPr>
                <w:rFonts w:cs="Arial"/>
                <w:szCs w:val="22"/>
              </w:rPr>
              <w:t>109.1</w:t>
            </w:r>
          </w:p>
        </w:tc>
      </w:tr>
      <w:tr w:rsidR="001B1CC8" w:rsidRPr="005C6AF5" w14:paraId="0924C3E1" w14:textId="77777777" w:rsidTr="00C0125B">
        <w:trPr>
          <w:trHeight w:val="423"/>
        </w:trPr>
        <w:tc>
          <w:tcPr>
            <w:tcW w:w="704" w:type="dxa"/>
            <w:shd w:val="clear" w:color="auto" w:fill="auto"/>
          </w:tcPr>
          <w:p w14:paraId="02D7B002" w14:textId="77777777" w:rsidR="00BD7967" w:rsidRPr="00C0125B" w:rsidRDefault="00BD7967" w:rsidP="00494F40">
            <w:pPr>
              <w:pStyle w:val="ListParagraph"/>
              <w:tabs>
                <w:tab w:val="left" w:pos="3460"/>
              </w:tabs>
              <w:jc w:val="center"/>
              <w:rPr>
                <w:rFonts w:cs="Arial"/>
                <w:b/>
                <w:bCs/>
                <w:color w:val="2F5496" w:themeColor="accent1" w:themeShade="BF"/>
                <w:szCs w:val="22"/>
              </w:rPr>
            </w:pPr>
            <w:r w:rsidRPr="00C0125B">
              <w:rPr>
                <w:rStyle w:val="Strong"/>
                <w:rFonts w:cs="Arial"/>
                <w:b w:val="0"/>
                <w:bCs w:val="0"/>
                <w:szCs w:val="22"/>
              </w:rPr>
              <w:t>c.</w:t>
            </w:r>
          </w:p>
        </w:tc>
        <w:tc>
          <w:tcPr>
            <w:tcW w:w="1276" w:type="dxa"/>
            <w:shd w:val="clear" w:color="auto" w:fill="auto"/>
          </w:tcPr>
          <w:p w14:paraId="2787F2AD" w14:textId="42B2BB7F" w:rsidR="00BD7967" w:rsidRPr="00412DFE" w:rsidRDefault="001B1CC8" w:rsidP="00494F40">
            <w:pPr>
              <w:pStyle w:val="ListParagraph"/>
              <w:tabs>
                <w:tab w:val="left" w:pos="3460"/>
              </w:tabs>
              <w:jc w:val="center"/>
              <w:rPr>
                <w:rStyle w:val="Strong"/>
                <w:rFonts w:cs="Arial"/>
                <w:szCs w:val="22"/>
              </w:rPr>
            </w:pPr>
            <w:r>
              <w:rPr>
                <w:rFonts w:cs="Arial"/>
                <w:szCs w:val="22"/>
              </w:rPr>
              <w:t>187.5</w:t>
            </w:r>
          </w:p>
        </w:tc>
        <w:tc>
          <w:tcPr>
            <w:tcW w:w="1075" w:type="dxa"/>
            <w:shd w:val="clear" w:color="auto" w:fill="auto"/>
          </w:tcPr>
          <w:p w14:paraId="2575A84D" w14:textId="5DCFCE1E" w:rsidR="00BD7967" w:rsidRPr="00412DFE" w:rsidRDefault="001B1CC8" w:rsidP="00494F40">
            <w:pPr>
              <w:pStyle w:val="ListParagraph"/>
              <w:tabs>
                <w:tab w:val="left" w:pos="3460"/>
              </w:tabs>
              <w:jc w:val="center"/>
              <w:rPr>
                <w:rStyle w:val="Strong"/>
                <w:rFonts w:cs="Arial"/>
                <w:szCs w:val="22"/>
              </w:rPr>
            </w:pPr>
            <w:r>
              <w:rPr>
                <w:rFonts w:cs="Arial"/>
                <w:szCs w:val="22"/>
              </w:rPr>
              <w:t>229.4</w:t>
            </w:r>
          </w:p>
        </w:tc>
        <w:tc>
          <w:tcPr>
            <w:tcW w:w="993" w:type="dxa"/>
            <w:shd w:val="clear" w:color="auto" w:fill="auto"/>
          </w:tcPr>
          <w:p w14:paraId="2DC64719" w14:textId="08234166" w:rsidR="00BD7967" w:rsidRPr="00412DFE" w:rsidRDefault="001B1CC8" w:rsidP="00494F40">
            <w:pPr>
              <w:pStyle w:val="ListParagraph"/>
              <w:tabs>
                <w:tab w:val="left" w:pos="3460"/>
              </w:tabs>
              <w:jc w:val="center"/>
              <w:rPr>
                <w:rStyle w:val="Strong"/>
                <w:rFonts w:cs="Arial"/>
                <w:szCs w:val="22"/>
              </w:rPr>
            </w:pPr>
            <w:r>
              <w:rPr>
                <w:rFonts w:cs="Arial"/>
                <w:szCs w:val="22"/>
              </w:rPr>
              <w:t>191.5</w:t>
            </w:r>
          </w:p>
        </w:tc>
        <w:tc>
          <w:tcPr>
            <w:tcW w:w="994" w:type="dxa"/>
            <w:shd w:val="clear" w:color="auto" w:fill="auto"/>
          </w:tcPr>
          <w:p w14:paraId="2AA25B9B" w14:textId="4B909A21" w:rsidR="00BD7967" w:rsidRPr="00412DFE" w:rsidRDefault="001B1CC8" w:rsidP="00494F40">
            <w:pPr>
              <w:pStyle w:val="ListParagraph"/>
              <w:tabs>
                <w:tab w:val="left" w:pos="3460"/>
              </w:tabs>
              <w:jc w:val="center"/>
              <w:rPr>
                <w:rStyle w:val="Strong"/>
                <w:rFonts w:cs="Arial"/>
                <w:szCs w:val="22"/>
              </w:rPr>
            </w:pPr>
            <w:r>
              <w:rPr>
                <w:rFonts w:cs="Arial"/>
                <w:szCs w:val="22"/>
              </w:rPr>
              <w:t>232.8</w:t>
            </w:r>
          </w:p>
        </w:tc>
        <w:tc>
          <w:tcPr>
            <w:tcW w:w="993" w:type="dxa"/>
            <w:shd w:val="clear" w:color="auto" w:fill="auto"/>
          </w:tcPr>
          <w:p w14:paraId="31A114C3" w14:textId="0575C70C" w:rsidR="00BD7967" w:rsidRPr="00412DFE" w:rsidRDefault="001B1CC8" w:rsidP="00494F40">
            <w:pPr>
              <w:pStyle w:val="ListParagraph"/>
              <w:tabs>
                <w:tab w:val="left" w:pos="3460"/>
              </w:tabs>
              <w:jc w:val="center"/>
              <w:rPr>
                <w:rStyle w:val="Strong"/>
                <w:rFonts w:cs="Arial"/>
                <w:szCs w:val="22"/>
              </w:rPr>
            </w:pPr>
            <w:r>
              <w:rPr>
                <w:rFonts w:cs="Arial"/>
                <w:szCs w:val="22"/>
              </w:rPr>
              <w:t>195.7</w:t>
            </w:r>
          </w:p>
        </w:tc>
        <w:tc>
          <w:tcPr>
            <w:tcW w:w="994" w:type="dxa"/>
            <w:shd w:val="clear" w:color="auto" w:fill="auto"/>
          </w:tcPr>
          <w:p w14:paraId="0BA65350" w14:textId="1261CFC9" w:rsidR="00BD7967" w:rsidRPr="00412DFE" w:rsidRDefault="00D90D04" w:rsidP="00494F40">
            <w:pPr>
              <w:pStyle w:val="ListParagraph"/>
              <w:tabs>
                <w:tab w:val="left" w:pos="3460"/>
              </w:tabs>
              <w:jc w:val="center"/>
              <w:rPr>
                <w:rStyle w:val="Strong"/>
                <w:rFonts w:cs="Arial"/>
                <w:szCs w:val="22"/>
              </w:rPr>
            </w:pPr>
            <w:r>
              <w:rPr>
                <w:rFonts w:cs="Arial"/>
                <w:szCs w:val="22"/>
              </w:rPr>
              <w:t>236.7</w:t>
            </w:r>
          </w:p>
        </w:tc>
        <w:tc>
          <w:tcPr>
            <w:tcW w:w="993" w:type="dxa"/>
            <w:shd w:val="clear" w:color="auto" w:fill="auto"/>
          </w:tcPr>
          <w:p w14:paraId="06D6C8B5" w14:textId="4D6CFCE1" w:rsidR="00BD7967" w:rsidRPr="00412DFE" w:rsidRDefault="00D90D04" w:rsidP="00494F40">
            <w:pPr>
              <w:pStyle w:val="ListParagraph"/>
              <w:tabs>
                <w:tab w:val="left" w:pos="3460"/>
              </w:tabs>
              <w:jc w:val="center"/>
              <w:rPr>
                <w:rStyle w:val="Strong"/>
                <w:rFonts w:cs="Arial"/>
                <w:szCs w:val="22"/>
              </w:rPr>
            </w:pPr>
            <w:r>
              <w:rPr>
                <w:rFonts w:cs="Arial"/>
                <w:szCs w:val="22"/>
              </w:rPr>
              <w:t>225.4</w:t>
            </w:r>
          </w:p>
        </w:tc>
        <w:tc>
          <w:tcPr>
            <w:tcW w:w="994" w:type="dxa"/>
            <w:shd w:val="clear" w:color="auto" w:fill="auto"/>
          </w:tcPr>
          <w:p w14:paraId="78DE7468" w14:textId="692E19AE" w:rsidR="00BD7967" w:rsidRPr="00500945" w:rsidRDefault="00D90D04" w:rsidP="00494F40">
            <w:pPr>
              <w:pStyle w:val="ListParagraph"/>
              <w:tabs>
                <w:tab w:val="left" w:pos="3460"/>
              </w:tabs>
              <w:jc w:val="center"/>
              <w:rPr>
                <w:rStyle w:val="Strong"/>
                <w:rFonts w:cs="Arial"/>
                <w:szCs w:val="22"/>
              </w:rPr>
            </w:pPr>
            <w:r>
              <w:rPr>
                <w:rFonts w:cs="Arial"/>
                <w:szCs w:val="22"/>
              </w:rPr>
              <w:t>187.5</w:t>
            </w:r>
          </w:p>
        </w:tc>
      </w:tr>
      <w:tr w:rsidR="001B1CC8" w:rsidRPr="005C6AF5" w14:paraId="6533787B" w14:textId="77777777" w:rsidTr="00C0125B">
        <w:trPr>
          <w:trHeight w:val="423"/>
        </w:trPr>
        <w:tc>
          <w:tcPr>
            <w:tcW w:w="704" w:type="dxa"/>
            <w:shd w:val="clear" w:color="auto" w:fill="auto"/>
          </w:tcPr>
          <w:p w14:paraId="627B3939" w14:textId="77777777" w:rsidR="00BD7967" w:rsidRPr="00C0125B" w:rsidRDefault="00BD7967" w:rsidP="00494F40">
            <w:pPr>
              <w:pStyle w:val="ListParagraph"/>
              <w:tabs>
                <w:tab w:val="left" w:pos="3460"/>
              </w:tabs>
              <w:jc w:val="center"/>
              <w:rPr>
                <w:rFonts w:cs="Arial"/>
                <w:b/>
                <w:bCs/>
                <w:color w:val="2F5496" w:themeColor="accent1" w:themeShade="BF"/>
                <w:szCs w:val="22"/>
              </w:rPr>
            </w:pPr>
            <w:r w:rsidRPr="00C0125B">
              <w:rPr>
                <w:rStyle w:val="Strong"/>
                <w:rFonts w:cs="Arial"/>
                <w:b w:val="0"/>
                <w:bCs w:val="0"/>
                <w:szCs w:val="22"/>
              </w:rPr>
              <w:t>d.</w:t>
            </w:r>
          </w:p>
        </w:tc>
        <w:tc>
          <w:tcPr>
            <w:tcW w:w="1276" w:type="dxa"/>
            <w:shd w:val="clear" w:color="auto" w:fill="auto"/>
          </w:tcPr>
          <w:p w14:paraId="2C4F192C" w14:textId="289C0F2A" w:rsidR="00BD7967" w:rsidRPr="00500945" w:rsidRDefault="00D90D04" w:rsidP="00494F40">
            <w:pPr>
              <w:pStyle w:val="ListParagraph"/>
              <w:tabs>
                <w:tab w:val="left" w:pos="3460"/>
              </w:tabs>
              <w:jc w:val="center"/>
              <w:rPr>
                <w:rStyle w:val="Strong"/>
                <w:rFonts w:cs="Arial"/>
                <w:szCs w:val="22"/>
              </w:rPr>
            </w:pPr>
            <w:r>
              <w:rPr>
                <w:rFonts w:cs="Arial"/>
                <w:szCs w:val="22"/>
              </w:rPr>
              <w:t>437.2</w:t>
            </w:r>
          </w:p>
        </w:tc>
        <w:tc>
          <w:tcPr>
            <w:tcW w:w="1075" w:type="dxa"/>
            <w:shd w:val="clear" w:color="auto" w:fill="auto"/>
          </w:tcPr>
          <w:p w14:paraId="7185822D" w14:textId="05FE87C4" w:rsidR="00BD7967" w:rsidRPr="00500945" w:rsidRDefault="00D90D04" w:rsidP="00494F40">
            <w:pPr>
              <w:pStyle w:val="ListParagraph"/>
              <w:tabs>
                <w:tab w:val="left" w:pos="3460"/>
              </w:tabs>
              <w:jc w:val="center"/>
              <w:rPr>
                <w:rStyle w:val="Strong"/>
                <w:rFonts w:cs="Arial"/>
                <w:szCs w:val="22"/>
              </w:rPr>
            </w:pPr>
            <w:r>
              <w:rPr>
                <w:rFonts w:cs="Arial"/>
                <w:szCs w:val="22"/>
              </w:rPr>
              <w:t>412.1</w:t>
            </w:r>
          </w:p>
        </w:tc>
        <w:tc>
          <w:tcPr>
            <w:tcW w:w="993" w:type="dxa"/>
            <w:shd w:val="clear" w:color="auto" w:fill="auto"/>
          </w:tcPr>
          <w:p w14:paraId="29DFE658" w14:textId="10AB24F3" w:rsidR="00BD7967" w:rsidRPr="00500945" w:rsidRDefault="00D90D04" w:rsidP="00494F40">
            <w:pPr>
              <w:pStyle w:val="ListParagraph"/>
              <w:tabs>
                <w:tab w:val="left" w:pos="3460"/>
              </w:tabs>
              <w:jc w:val="center"/>
              <w:rPr>
                <w:rStyle w:val="Strong"/>
                <w:rFonts w:cs="Arial"/>
                <w:szCs w:val="22"/>
              </w:rPr>
            </w:pPr>
            <w:r>
              <w:rPr>
                <w:rFonts w:cs="Arial"/>
                <w:szCs w:val="22"/>
              </w:rPr>
              <w:t>445.9</w:t>
            </w:r>
          </w:p>
        </w:tc>
        <w:tc>
          <w:tcPr>
            <w:tcW w:w="994" w:type="dxa"/>
            <w:shd w:val="clear" w:color="auto" w:fill="auto"/>
          </w:tcPr>
          <w:p w14:paraId="0D948A53" w14:textId="10B54157" w:rsidR="00BD7967" w:rsidRPr="00500945" w:rsidRDefault="00D90D04" w:rsidP="00494F40">
            <w:pPr>
              <w:pStyle w:val="ListParagraph"/>
              <w:tabs>
                <w:tab w:val="left" w:pos="3460"/>
              </w:tabs>
              <w:jc w:val="center"/>
              <w:rPr>
                <w:rStyle w:val="Strong"/>
                <w:rFonts w:cs="Arial"/>
                <w:szCs w:val="22"/>
              </w:rPr>
            </w:pPr>
            <w:r>
              <w:rPr>
                <w:rFonts w:cs="Arial"/>
                <w:szCs w:val="22"/>
              </w:rPr>
              <w:t>421.5</w:t>
            </w:r>
          </w:p>
        </w:tc>
        <w:tc>
          <w:tcPr>
            <w:tcW w:w="993" w:type="dxa"/>
            <w:shd w:val="clear" w:color="auto" w:fill="auto"/>
          </w:tcPr>
          <w:p w14:paraId="168B4927" w14:textId="14986FE3" w:rsidR="00BD7967" w:rsidRPr="00500945" w:rsidRDefault="00D90D04" w:rsidP="00494F40">
            <w:pPr>
              <w:pStyle w:val="ListParagraph"/>
              <w:tabs>
                <w:tab w:val="left" w:pos="3460"/>
              </w:tabs>
              <w:jc w:val="center"/>
              <w:rPr>
                <w:rStyle w:val="Strong"/>
                <w:rFonts w:cs="Arial"/>
                <w:szCs w:val="22"/>
              </w:rPr>
            </w:pPr>
            <w:r>
              <w:rPr>
                <w:rFonts w:cs="Arial"/>
                <w:szCs w:val="22"/>
              </w:rPr>
              <w:t>455.1</w:t>
            </w:r>
          </w:p>
        </w:tc>
        <w:tc>
          <w:tcPr>
            <w:tcW w:w="994" w:type="dxa"/>
            <w:shd w:val="clear" w:color="auto" w:fill="auto"/>
          </w:tcPr>
          <w:p w14:paraId="78821D14" w14:textId="370923AB" w:rsidR="00BD7967" w:rsidRPr="00500945" w:rsidRDefault="00D90D04" w:rsidP="00494F40">
            <w:pPr>
              <w:pStyle w:val="ListParagraph"/>
              <w:tabs>
                <w:tab w:val="left" w:pos="3460"/>
              </w:tabs>
              <w:jc w:val="center"/>
              <w:rPr>
                <w:rStyle w:val="Strong"/>
                <w:rFonts w:cs="Arial"/>
                <w:szCs w:val="22"/>
              </w:rPr>
            </w:pPr>
            <w:r>
              <w:rPr>
                <w:rFonts w:cs="Arial"/>
                <w:szCs w:val="22"/>
              </w:rPr>
              <w:t>431.2</w:t>
            </w:r>
          </w:p>
        </w:tc>
        <w:tc>
          <w:tcPr>
            <w:tcW w:w="993" w:type="dxa"/>
            <w:shd w:val="clear" w:color="auto" w:fill="auto"/>
          </w:tcPr>
          <w:p w14:paraId="32A28625" w14:textId="74AA268B" w:rsidR="00BD7967" w:rsidRPr="00412DFE" w:rsidRDefault="00D90D04" w:rsidP="00494F40">
            <w:pPr>
              <w:pStyle w:val="ListParagraph"/>
              <w:tabs>
                <w:tab w:val="left" w:pos="3460"/>
              </w:tabs>
              <w:jc w:val="center"/>
              <w:rPr>
                <w:rStyle w:val="Strong"/>
                <w:rFonts w:cs="Arial"/>
                <w:szCs w:val="22"/>
              </w:rPr>
            </w:pPr>
            <w:r>
              <w:rPr>
                <w:rFonts w:cs="Arial"/>
                <w:szCs w:val="22"/>
              </w:rPr>
              <w:t>403.0</w:t>
            </w:r>
          </w:p>
        </w:tc>
        <w:tc>
          <w:tcPr>
            <w:tcW w:w="994" w:type="dxa"/>
            <w:shd w:val="clear" w:color="auto" w:fill="auto"/>
          </w:tcPr>
          <w:p w14:paraId="20011947" w14:textId="3E959104" w:rsidR="00BD7967" w:rsidRPr="00412DFE" w:rsidRDefault="00D90D04" w:rsidP="00494F40">
            <w:pPr>
              <w:pStyle w:val="ListParagraph"/>
              <w:tabs>
                <w:tab w:val="left" w:pos="3460"/>
              </w:tabs>
              <w:jc w:val="center"/>
              <w:rPr>
                <w:rStyle w:val="Strong"/>
                <w:rFonts w:cs="Arial"/>
                <w:szCs w:val="22"/>
              </w:rPr>
            </w:pPr>
            <w:r>
              <w:rPr>
                <w:rFonts w:cs="Arial"/>
                <w:szCs w:val="22"/>
              </w:rPr>
              <w:t>437.2</w:t>
            </w:r>
          </w:p>
        </w:tc>
      </w:tr>
      <w:tr w:rsidR="001B1CC8" w:rsidRPr="005C6AF5" w14:paraId="5A0F2D80" w14:textId="77777777" w:rsidTr="00C0125B">
        <w:trPr>
          <w:trHeight w:val="423"/>
        </w:trPr>
        <w:tc>
          <w:tcPr>
            <w:tcW w:w="704" w:type="dxa"/>
            <w:shd w:val="clear" w:color="auto" w:fill="auto"/>
          </w:tcPr>
          <w:p w14:paraId="02A1EFAA" w14:textId="77777777" w:rsidR="00BD7967" w:rsidRPr="00C0125B" w:rsidRDefault="00BD7967" w:rsidP="00494F40">
            <w:pPr>
              <w:pStyle w:val="ListParagraph"/>
              <w:tabs>
                <w:tab w:val="left" w:pos="3460"/>
              </w:tabs>
              <w:jc w:val="center"/>
              <w:rPr>
                <w:rFonts w:cs="Arial"/>
                <w:b/>
                <w:bCs/>
                <w:color w:val="2F5496" w:themeColor="accent1" w:themeShade="BF"/>
                <w:szCs w:val="22"/>
              </w:rPr>
            </w:pPr>
            <w:r w:rsidRPr="00C0125B">
              <w:rPr>
                <w:rStyle w:val="Strong"/>
                <w:rFonts w:cs="Arial"/>
                <w:b w:val="0"/>
                <w:bCs w:val="0"/>
                <w:szCs w:val="22"/>
              </w:rPr>
              <w:t>e.</w:t>
            </w:r>
          </w:p>
        </w:tc>
        <w:tc>
          <w:tcPr>
            <w:tcW w:w="1276" w:type="dxa"/>
            <w:shd w:val="clear" w:color="auto" w:fill="auto"/>
          </w:tcPr>
          <w:p w14:paraId="1973EC3B" w14:textId="77777777" w:rsidR="00BD7967" w:rsidRPr="00412DFE" w:rsidRDefault="00BD7967" w:rsidP="00494F40">
            <w:pPr>
              <w:pStyle w:val="ListParagraph"/>
              <w:tabs>
                <w:tab w:val="left" w:pos="3460"/>
              </w:tabs>
              <w:jc w:val="center"/>
              <w:rPr>
                <w:rStyle w:val="Strong"/>
                <w:rFonts w:cs="Arial"/>
                <w:szCs w:val="22"/>
              </w:rPr>
            </w:pPr>
            <w:r w:rsidRPr="00D71A63">
              <w:rPr>
                <w:rFonts w:cs="Arial"/>
                <w:szCs w:val="22"/>
              </w:rPr>
              <w:t>N/A</w:t>
            </w:r>
          </w:p>
        </w:tc>
        <w:tc>
          <w:tcPr>
            <w:tcW w:w="1075" w:type="dxa"/>
            <w:shd w:val="clear" w:color="auto" w:fill="auto"/>
          </w:tcPr>
          <w:p w14:paraId="0F3A5201" w14:textId="77777777" w:rsidR="00BD7967" w:rsidRPr="00412DFE" w:rsidRDefault="00BD7967" w:rsidP="00494F40">
            <w:pPr>
              <w:pStyle w:val="ListParagraph"/>
              <w:tabs>
                <w:tab w:val="left" w:pos="3460"/>
              </w:tabs>
              <w:jc w:val="center"/>
              <w:rPr>
                <w:rStyle w:val="Strong"/>
                <w:rFonts w:cs="Arial"/>
                <w:szCs w:val="22"/>
              </w:rPr>
            </w:pPr>
            <w:r w:rsidRPr="00412DFE">
              <w:rPr>
                <w:rFonts w:cs="Arial"/>
                <w:szCs w:val="22"/>
              </w:rPr>
              <w:t>&gt;50%</w:t>
            </w:r>
          </w:p>
        </w:tc>
        <w:tc>
          <w:tcPr>
            <w:tcW w:w="993" w:type="dxa"/>
            <w:shd w:val="clear" w:color="auto" w:fill="auto"/>
          </w:tcPr>
          <w:p w14:paraId="4B68AE2E" w14:textId="77777777" w:rsidR="00BD7967" w:rsidRPr="00412DFE" w:rsidRDefault="00BD7967" w:rsidP="00494F40">
            <w:pPr>
              <w:pStyle w:val="ListParagraph"/>
              <w:tabs>
                <w:tab w:val="left" w:pos="3460"/>
              </w:tabs>
              <w:jc w:val="center"/>
              <w:rPr>
                <w:rStyle w:val="Strong"/>
                <w:rFonts w:cs="Arial"/>
                <w:szCs w:val="22"/>
              </w:rPr>
            </w:pPr>
            <w:r w:rsidRPr="00412DFE">
              <w:rPr>
                <w:rFonts w:cs="Arial"/>
                <w:szCs w:val="22"/>
              </w:rPr>
              <w:t>N/A</w:t>
            </w:r>
          </w:p>
        </w:tc>
        <w:tc>
          <w:tcPr>
            <w:tcW w:w="994" w:type="dxa"/>
            <w:shd w:val="clear" w:color="auto" w:fill="auto"/>
          </w:tcPr>
          <w:p w14:paraId="09EEEEEF" w14:textId="77777777" w:rsidR="00BD7967" w:rsidRPr="00412DFE" w:rsidRDefault="00BD7967" w:rsidP="00494F40">
            <w:pPr>
              <w:pStyle w:val="ListParagraph"/>
              <w:tabs>
                <w:tab w:val="left" w:pos="3460"/>
              </w:tabs>
              <w:jc w:val="center"/>
              <w:rPr>
                <w:rStyle w:val="Strong"/>
                <w:rFonts w:cs="Arial"/>
                <w:szCs w:val="22"/>
              </w:rPr>
            </w:pPr>
            <w:r w:rsidRPr="00412DFE">
              <w:rPr>
                <w:rFonts w:cs="Arial"/>
                <w:szCs w:val="22"/>
              </w:rPr>
              <w:t>&gt;50%</w:t>
            </w:r>
          </w:p>
        </w:tc>
        <w:tc>
          <w:tcPr>
            <w:tcW w:w="993" w:type="dxa"/>
            <w:shd w:val="clear" w:color="auto" w:fill="auto"/>
          </w:tcPr>
          <w:p w14:paraId="2E510098" w14:textId="77777777" w:rsidR="00BD7967" w:rsidRPr="00412DFE" w:rsidRDefault="00BD7967" w:rsidP="00494F40">
            <w:pPr>
              <w:pStyle w:val="ListParagraph"/>
              <w:tabs>
                <w:tab w:val="left" w:pos="3460"/>
              </w:tabs>
              <w:jc w:val="center"/>
              <w:rPr>
                <w:rStyle w:val="Strong"/>
                <w:rFonts w:cs="Arial"/>
                <w:szCs w:val="22"/>
              </w:rPr>
            </w:pPr>
            <w:r w:rsidRPr="00412DFE">
              <w:rPr>
                <w:rFonts w:cs="Arial"/>
                <w:szCs w:val="22"/>
              </w:rPr>
              <w:t>N/A</w:t>
            </w:r>
          </w:p>
        </w:tc>
        <w:tc>
          <w:tcPr>
            <w:tcW w:w="994" w:type="dxa"/>
            <w:shd w:val="clear" w:color="auto" w:fill="auto"/>
          </w:tcPr>
          <w:p w14:paraId="7490A2C7" w14:textId="77777777" w:rsidR="00BD7967" w:rsidRPr="00412DFE" w:rsidRDefault="00BD7967" w:rsidP="00494F40">
            <w:pPr>
              <w:pStyle w:val="ListParagraph"/>
              <w:tabs>
                <w:tab w:val="left" w:pos="3460"/>
              </w:tabs>
              <w:jc w:val="center"/>
              <w:rPr>
                <w:rStyle w:val="Strong"/>
                <w:rFonts w:cs="Arial"/>
                <w:szCs w:val="22"/>
              </w:rPr>
            </w:pPr>
            <w:r w:rsidRPr="00412DFE">
              <w:rPr>
                <w:rFonts w:cs="Arial"/>
                <w:szCs w:val="22"/>
              </w:rPr>
              <w:t>&gt;50%</w:t>
            </w:r>
          </w:p>
        </w:tc>
        <w:tc>
          <w:tcPr>
            <w:tcW w:w="993" w:type="dxa"/>
            <w:shd w:val="clear" w:color="auto" w:fill="auto"/>
          </w:tcPr>
          <w:p w14:paraId="6BC1AB25" w14:textId="0AE91D4C" w:rsidR="00BD7967" w:rsidRPr="00412DFE" w:rsidRDefault="00D90D04" w:rsidP="00494F40">
            <w:pPr>
              <w:pStyle w:val="ListParagraph"/>
              <w:tabs>
                <w:tab w:val="left" w:pos="3460"/>
              </w:tabs>
              <w:jc w:val="center"/>
              <w:rPr>
                <w:rStyle w:val="Strong"/>
                <w:rFonts w:cs="Arial"/>
                <w:szCs w:val="22"/>
              </w:rPr>
            </w:pPr>
            <w:r>
              <w:rPr>
                <w:rFonts w:cs="Arial"/>
                <w:szCs w:val="22"/>
              </w:rPr>
              <w:t>50%</w:t>
            </w:r>
          </w:p>
        </w:tc>
        <w:tc>
          <w:tcPr>
            <w:tcW w:w="994" w:type="dxa"/>
            <w:shd w:val="clear" w:color="auto" w:fill="auto"/>
          </w:tcPr>
          <w:p w14:paraId="7FCF9835" w14:textId="2C15B418" w:rsidR="00BD7967" w:rsidRPr="00412DFE" w:rsidRDefault="00D90D04" w:rsidP="00494F40">
            <w:pPr>
              <w:pStyle w:val="ListParagraph"/>
              <w:tabs>
                <w:tab w:val="left" w:pos="3460"/>
              </w:tabs>
              <w:jc w:val="center"/>
              <w:rPr>
                <w:rStyle w:val="Strong"/>
                <w:rFonts w:cs="Arial"/>
                <w:szCs w:val="22"/>
              </w:rPr>
            </w:pPr>
            <w:r>
              <w:rPr>
                <w:rFonts w:cs="Arial"/>
                <w:szCs w:val="22"/>
              </w:rPr>
              <w:t>N/A</w:t>
            </w:r>
          </w:p>
        </w:tc>
      </w:tr>
      <w:tr w:rsidR="00BD7967" w:rsidRPr="005C6AF5" w14:paraId="0E9036A4" w14:textId="77777777" w:rsidTr="00494F40">
        <w:tc>
          <w:tcPr>
            <w:tcW w:w="9016" w:type="dxa"/>
            <w:gridSpan w:val="9"/>
          </w:tcPr>
          <w:p w14:paraId="13517845"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Data Source and Methodology</w:t>
            </w:r>
          </w:p>
          <w:p w14:paraId="377FB0B4" w14:textId="77777777" w:rsidR="00BD7967" w:rsidRPr="00C90E64" w:rsidRDefault="00BD7967" w:rsidP="00494F40">
            <w:pPr>
              <w:spacing w:before="40" w:after="40"/>
              <w:ind w:left="357" w:hanging="357"/>
              <w:rPr>
                <w:rFonts w:cs="Arial"/>
              </w:rPr>
            </w:pPr>
            <w:r w:rsidRPr="00C90E64">
              <w:rPr>
                <w:rFonts w:cs="Arial"/>
              </w:rPr>
              <w:t>a.   Medical Benefits Scheme claims data.</w:t>
            </w:r>
            <w:r w:rsidRPr="00C90E64">
              <w:rPr>
                <w:rStyle w:val="FootnoteReference"/>
                <w:rFonts w:cs="Arial"/>
              </w:rPr>
              <w:footnoteReference w:id="25"/>
            </w:r>
            <w:r w:rsidRPr="00C90E64">
              <w:rPr>
                <w:rFonts w:cs="Arial"/>
              </w:rPr>
              <w:t xml:space="preserve"> This is administered and owned by the Department, in partnership with Services Australia.</w:t>
            </w:r>
          </w:p>
          <w:p w14:paraId="38AAC7BA" w14:textId="77777777" w:rsidR="00BD7967" w:rsidRPr="00C90E64" w:rsidRDefault="00BD7967" w:rsidP="00494F40">
            <w:pPr>
              <w:spacing w:before="40" w:after="40"/>
              <w:ind w:left="357" w:hanging="357"/>
              <w:rPr>
                <w:rFonts w:cs="Arial"/>
              </w:rPr>
            </w:pPr>
            <w:r w:rsidRPr="00C90E64">
              <w:rPr>
                <w:rFonts w:cs="Arial"/>
              </w:rPr>
              <w:t>b. c. d.  National Health Workforce Datasets (NHWD) and derived from an annual survey of all registered health practitioners.</w:t>
            </w:r>
            <w:r w:rsidRPr="00C90E64">
              <w:rPr>
                <w:rStyle w:val="FootnoteReference"/>
                <w:rFonts w:cs="Arial"/>
              </w:rPr>
              <w:footnoteReference w:id="26"/>
            </w:r>
            <w:r w:rsidRPr="00C90E64">
              <w:rPr>
                <w:rFonts w:cs="Arial"/>
              </w:rPr>
              <w:t xml:space="preserve"> The NHWD is provided to the Department by the Australian Health Practitioner Regulation Agency. The Department then becomes the data custodians of this dataset.</w:t>
            </w:r>
          </w:p>
          <w:p w14:paraId="0ABCF859" w14:textId="48096D55" w:rsidR="00BD7967" w:rsidRPr="00C90E64" w:rsidRDefault="00BD7967" w:rsidP="00494F40">
            <w:pPr>
              <w:ind w:left="357" w:hanging="357"/>
              <w:rPr>
                <w:rFonts w:cs="Arial"/>
              </w:rPr>
            </w:pPr>
            <w:r w:rsidRPr="00C90E64">
              <w:rPr>
                <w:rFonts w:cs="Arial"/>
              </w:rPr>
              <w:t xml:space="preserve">e.   Australian General Practice Training (AGPT) Program data and Remote Vocational Training Scheme (RVTS). AGPT program data is captured daily from Regional Training Providers into the Department’s Registrar Information Data Exchange. RVTS program data is provided 6 monthly to the Department through progress reports by RVTS </w:t>
            </w:r>
            <w:proofErr w:type="gramStart"/>
            <w:r w:rsidRPr="00C90E64">
              <w:rPr>
                <w:rFonts w:cs="Arial"/>
              </w:rPr>
              <w:t>Ltd,</w:t>
            </w:r>
            <w:r w:rsidR="00C0125B">
              <w:rPr>
                <w:rFonts w:cs="Arial"/>
              </w:rPr>
              <w:t xml:space="preserve"> and</w:t>
            </w:r>
            <w:proofErr w:type="gramEnd"/>
            <w:r w:rsidRPr="00C90E64">
              <w:rPr>
                <w:rFonts w:cs="Arial"/>
              </w:rPr>
              <w:t xml:space="preserve"> is administered and owned by the Department.</w:t>
            </w:r>
          </w:p>
        </w:tc>
      </w:tr>
      <w:tr w:rsidR="00BD7967" w:rsidRPr="005C6AF5" w14:paraId="5FE3B503" w14:textId="77777777" w:rsidTr="00494F40">
        <w:trPr>
          <w:trHeight w:val="662"/>
        </w:trPr>
        <w:tc>
          <w:tcPr>
            <w:tcW w:w="9016" w:type="dxa"/>
            <w:gridSpan w:val="9"/>
          </w:tcPr>
          <w:p w14:paraId="4D8CEFEB"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Measure Type</w:t>
            </w:r>
          </w:p>
          <w:p w14:paraId="32DCE902" w14:textId="77777777" w:rsidR="00BD7967" w:rsidRPr="00412DFE" w:rsidRDefault="00BD7967" w:rsidP="00494F40">
            <w:pPr>
              <w:pStyle w:val="ListParagraph"/>
              <w:rPr>
                <w:rFonts w:cs="Arial"/>
                <w:color w:val="2F5496" w:themeColor="accent1" w:themeShade="BF"/>
                <w:szCs w:val="22"/>
              </w:rPr>
            </w:pPr>
            <w:r w:rsidRPr="00D71A63">
              <w:rPr>
                <w:rFonts w:cs="Arial"/>
                <w:szCs w:val="22"/>
              </w:rPr>
              <w:t>Quantitative/Effectiveness</w:t>
            </w:r>
          </w:p>
        </w:tc>
      </w:tr>
      <w:tr w:rsidR="00BD7967" w:rsidRPr="005C6AF5" w14:paraId="3566CAEA" w14:textId="77777777" w:rsidTr="00494F40">
        <w:trPr>
          <w:trHeight w:val="363"/>
        </w:trPr>
        <w:tc>
          <w:tcPr>
            <w:tcW w:w="9016" w:type="dxa"/>
            <w:gridSpan w:val="9"/>
          </w:tcPr>
          <w:p w14:paraId="7951259E" w14:textId="5413902F" w:rsidR="00BD7967" w:rsidRDefault="00BD7967" w:rsidP="000E2666">
            <w:pPr>
              <w:pStyle w:val="ListParagraph"/>
            </w:pPr>
            <w:r w:rsidRPr="00C90E64">
              <w:rPr>
                <w:rFonts w:cs="Arial"/>
                <w:color w:val="2F5496" w:themeColor="accent1" w:themeShade="BF"/>
                <w:szCs w:val="22"/>
              </w:rPr>
              <w:t>Discussion</w:t>
            </w:r>
          </w:p>
          <w:p w14:paraId="7739C02F" w14:textId="0E72CB71" w:rsidR="006F011F" w:rsidRPr="006F011F" w:rsidRDefault="008334A5" w:rsidP="000E2666">
            <w:r w:rsidRPr="00F7738B">
              <w:rPr>
                <w:rFonts w:cs="Arial"/>
              </w:rPr>
              <w:t>Changes to this performance measure:</w:t>
            </w:r>
          </w:p>
          <w:p w14:paraId="008AF04C" w14:textId="5046F060" w:rsidR="006F011F" w:rsidRPr="000E2666" w:rsidRDefault="008334A5" w:rsidP="005250C1">
            <w:pPr>
              <w:pStyle w:val="ListParagraph"/>
              <w:numPr>
                <w:ilvl w:val="0"/>
                <w:numId w:val="60"/>
              </w:numPr>
              <w:spacing w:after="120"/>
              <w:ind w:left="357" w:hanging="357"/>
              <w:rPr>
                <w:rFonts w:eastAsia="Times New Roman" w:cs="Arial"/>
              </w:rPr>
            </w:pPr>
            <w:r>
              <w:rPr>
                <w:rFonts w:eastAsia="Times New Roman" w:cs="Arial"/>
              </w:rPr>
              <w:t xml:space="preserve">Measure </w:t>
            </w:r>
            <w:r w:rsidR="00C0125B">
              <w:rPr>
                <w:rFonts w:eastAsia="Times New Roman" w:cs="Arial"/>
              </w:rPr>
              <w:t>a.</w:t>
            </w:r>
            <w:r w:rsidR="006F011F" w:rsidRPr="000E2666">
              <w:rPr>
                <w:rFonts w:eastAsia="Times New Roman" w:cs="Arial"/>
              </w:rPr>
              <w:t xml:space="preserve"> is a combination of the previously separate measures of vocationally and non-vocationally registered primary care general practitioners</w:t>
            </w:r>
            <w:r w:rsidR="00D112C2">
              <w:rPr>
                <w:rFonts w:eastAsia="Times New Roman" w:cs="Arial"/>
              </w:rPr>
              <w:t xml:space="preserve"> (GPs)</w:t>
            </w:r>
            <w:r w:rsidR="006F011F" w:rsidRPr="000E2666">
              <w:rPr>
                <w:rFonts w:eastAsia="Times New Roman" w:cs="Arial"/>
              </w:rPr>
              <w:t>. As more primary care GPs complete their training, the proportion of GPs that are non-vocationally registered is reducing steadily, removing the benefit of measuring them separately.</w:t>
            </w:r>
          </w:p>
          <w:p w14:paraId="7A0F3B67" w14:textId="2CB43D82" w:rsidR="00A5048F" w:rsidRPr="00250992" w:rsidRDefault="00A5048F" w:rsidP="005250C1">
            <w:pPr>
              <w:pStyle w:val="ListParagraph"/>
              <w:numPr>
                <w:ilvl w:val="0"/>
                <w:numId w:val="60"/>
              </w:numPr>
              <w:ind w:left="357" w:hanging="357"/>
              <w:rPr>
                <w:rFonts w:cs="Arial"/>
                <w:color w:val="FF0000"/>
              </w:rPr>
            </w:pPr>
            <w:r w:rsidRPr="000E2666">
              <w:rPr>
                <w:rFonts w:eastAsia="Times New Roman" w:cs="Arial"/>
              </w:rPr>
              <w:t xml:space="preserve">Measures </w:t>
            </w:r>
            <w:r w:rsidR="00C0125B">
              <w:rPr>
                <w:rFonts w:eastAsia="Times New Roman" w:cs="Arial"/>
              </w:rPr>
              <w:t>c.</w:t>
            </w:r>
            <w:r w:rsidRPr="000E2666">
              <w:rPr>
                <w:rFonts w:eastAsia="Times New Roman" w:cs="Arial"/>
              </w:rPr>
              <w:t xml:space="preserve"> and </w:t>
            </w:r>
            <w:r w:rsidR="00C0125B">
              <w:rPr>
                <w:rFonts w:eastAsia="Times New Roman" w:cs="Arial"/>
              </w:rPr>
              <w:t>d.</w:t>
            </w:r>
            <w:r w:rsidRPr="000E2666">
              <w:rPr>
                <w:rFonts w:eastAsia="Times New Roman" w:cs="Arial"/>
              </w:rPr>
              <w:t xml:space="preserve"> have been adjusted to align with the new Primary Care definitions for Nurses and Allied Health</w:t>
            </w:r>
          </w:p>
        </w:tc>
      </w:tr>
    </w:tbl>
    <w:p w14:paraId="4CC26761" w14:textId="5837E054" w:rsidR="00BD7967" w:rsidRPr="005C6AF5" w:rsidRDefault="00BD7967" w:rsidP="00857BF5">
      <w:pPr>
        <w:pStyle w:val="Heading2"/>
        <w:rPr>
          <w:rFonts w:eastAsia="Arial"/>
          <w:w w:val="105"/>
          <w:lang w:val="en-US"/>
        </w:rPr>
      </w:pPr>
      <w:r w:rsidRPr="005C6AF5">
        <w:br w:type="page"/>
      </w:r>
      <w:r w:rsidRPr="005C6AF5">
        <w:rPr>
          <w:rFonts w:eastAsia="Arial"/>
          <w:w w:val="105"/>
          <w:lang w:val="en-US"/>
        </w:rPr>
        <w:lastRenderedPageBreak/>
        <w:t>Program 1.5</w:t>
      </w:r>
      <w:r w:rsidR="00857BF5">
        <w:rPr>
          <w:rFonts w:eastAsia="Arial"/>
          <w:w w:val="105"/>
          <w:lang w:val="en-US"/>
        </w:rPr>
        <w:br/>
      </w:r>
      <w:r w:rsidRPr="005C6AF5">
        <w:rPr>
          <w:rFonts w:eastAsia="Arial"/>
          <w:w w:val="105"/>
          <w:lang w:val="en-US"/>
        </w:rPr>
        <w:t xml:space="preserve">Preventive Health and Chronic Disease Support </w:t>
      </w:r>
    </w:p>
    <w:p w14:paraId="5904C576" w14:textId="77777777" w:rsidR="00BD7967" w:rsidRPr="005C6AF5" w:rsidRDefault="00BD7967" w:rsidP="00857BF5">
      <w:pPr>
        <w:pStyle w:val="Heading3"/>
        <w:rPr>
          <w:rFonts w:eastAsia="Arial"/>
          <w:w w:val="105"/>
          <w:lang w:val="en-US"/>
        </w:rPr>
      </w:pPr>
      <w:r w:rsidRPr="005C6AF5">
        <w:rPr>
          <w:rFonts w:eastAsia="Arial"/>
          <w:w w:val="105"/>
          <w:lang w:val="en-US"/>
        </w:rPr>
        <w:t>Program Objective</w:t>
      </w:r>
    </w:p>
    <w:p w14:paraId="271815D0" w14:textId="43C75922" w:rsidR="00BD7967" w:rsidRPr="0072639B" w:rsidRDefault="00BD7967" w:rsidP="00BD7967">
      <w:pPr>
        <w:rPr>
          <w:rFonts w:cs="Arial"/>
        </w:rPr>
      </w:pPr>
      <w:r w:rsidRPr="0072639B">
        <w:rPr>
          <w:rFonts w:cs="Arial"/>
        </w:rPr>
        <w:t>Support all Australians</w:t>
      </w:r>
      <w:r w:rsidR="00F91577">
        <w:rPr>
          <w:rFonts w:cs="Arial"/>
        </w:rPr>
        <w:t>, including underserved populations and marginalised groups,</w:t>
      </w:r>
      <w:r w:rsidRPr="0072639B">
        <w:rPr>
          <w:rFonts w:cs="Arial"/>
        </w:rPr>
        <w:t xml:space="preserve"> to live longer in full health</w:t>
      </w:r>
      <w:r w:rsidR="00683CE8">
        <w:rPr>
          <w:rFonts w:cs="Arial"/>
        </w:rPr>
        <w:t xml:space="preserve"> </w:t>
      </w:r>
      <w:r w:rsidR="00D90D04">
        <w:rPr>
          <w:rFonts w:cs="Arial"/>
        </w:rPr>
        <w:t>and wellbeing</w:t>
      </w:r>
      <w:r w:rsidRPr="0072639B">
        <w:rPr>
          <w:rFonts w:cs="Arial"/>
        </w:rPr>
        <w:t xml:space="preserve"> through </w:t>
      </w:r>
      <w:r w:rsidR="00D90D04">
        <w:rPr>
          <w:rFonts w:cs="Arial"/>
        </w:rPr>
        <w:t xml:space="preserve">reducing the rates of </w:t>
      </w:r>
      <w:r w:rsidRPr="0072639B">
        <w:rPr>
          <w:rFonts w:cs="Arial"/>
        </w:rPr>
        <w:t xml:space="preserve">harmful alcohol consumption, </w:t>
      </w:r>
      <w:r w:rsidR="00D23180">
        <w:rPr>
          <w:rFonts w:cs="Arial"/>
        </w:rPr>
        <w:t xml:space="preserve">tobacco and </w:t>
      </w:r>
      <w:r w:rsidRPr="0072639B">
        <w:rPr>
          <w:rFonts w:cs="Arial"/>
        </w:rPr>
        <w:t>illicit drug</w:t>
      </w:r>
      <w:r w:rsidR="00D23180">
        <w:rPr>
          <w:rFonts w:cs="Arial"/>
        </w:rPr>
        <w:t xml:space="preserve"> use;</w:t>
      </w:r>
      <w:r w:rsidRPr="0072639B">
        <w:rPr>
          <w:rFonts w:cs="Arial"/>
        </w:rPr>
        <w:t xml:space="preserve"> increasing healthy eating patterns</w:t>
      </w:r>
      <w:r w:rsidR="00402274">
        <w:rPr>
          <w:rFonts w:cs="Arial"/>
        </w:rPr>
        <w:t xml:space="preserve"> and</w:t>
      </w:r>
      <w:r w:rsidRPr="0072639B">
        <w:rPr>
          <w:rFonts w:cs="Arial"/>
        </w:rPr>
        <w:t xml:space="preserve"> levels of physical activity</w:t>
      </w:r>
      <w:r w:rsidR="00D23180">
        <w:rPr>
          <w:rFonts w:cs="Arial"/>
        </w:rPr>
        <w:t>;</w:t>
      </w:r>
      <w:r w:rsidRPr="0072639B">
        <w:rPr>
          <w:rFonts w:cs="Arial"/>
        </w:rPr>
        <w:t xml:space="preserve"> </w:t>
      </w:r>
      <w:r w:rsidR="00402274">
        <w:rPr>
          <w:rFonts w:cs="Arial"/>
        </w:rPr>
        <w:t>increasing</w:t>
      </w:r>
      <w:r w:rsidR="00402274" w:rsidRPr="0072639B">
        <w:rPr>
          <w:rFonts w:cs="Arial"/>
        </w:rPr>
        <w:t xml:space="preserve"> </w:t>
      </w:r>
      <w:r w:rsidRPr="0072639B">
        <w:rPr>
          <w:rFonts w:cs="Arial"/>
        </w:rPr>
        <w:t>cancer screening participation</w:t>
      </w:r>
      <w:r w:rsidR="00402274">
        <w:rPr>
          <w:rFonts w:cs="Arial"/>
        </w:rPr>
        <w:t xml:space="preserve"> and the early detection and management of chronic conditions</w:t>
      </w:r>
      <w:r w:rsidR="00D23180">
        <w:rPr>
          <w:rFonts w:cs="Arial"/>
        </w:rPr>
        <w:t xml:space="preserve">; </w:t>
      </w:r>
      <w:r w:rsidR="00402274">
        <w:rPr>
          <w:rFonts w:cs="Arial"/>
        </w:rPr>
        <w:t>and expanding newborn bloodspot screening</w:t>
      </w:r>
      <w:r w:rsidRPr="0072639B">
        <w:rPr>
          <w:rFonts w:cs="Arial"/>
        </w:rPr>
        <w:t>.</w:t>
      </w:r>
    </w:p>
    <w:p w14:paraId="62098D26" w14:textId="77777777" w:rsidR="00BD7967" w:rsidRPr="005C6AF5" w:rsidRDefault="00BD7967" w:rsidP="00857BF5">
      <w:pPr>
        <w:pStyle w:val="Heading3"/>
        <w:rPr>
          <w:rFonts w:eastAsia="Arial"/>
          <w:w w:val="105"/>
          <w:lang w:val="en-US"/>
        </w:rPr>
      </w:pPr>
      <w:r w:rsidRPr="005C6AF5">
        <w:rPr>
          <w:rFonts w:eastAsia="Arial"/>
          <w:w w:val="105"/>
          <w:lang w:val="en-US"/>
        </w:rPr>
        <w:t>Our Operating Focus</w:t>
      </w:r>
    </w:p>
    <w:p w14:paraId="2378DAAD" w14:textId="0B805F60" w:rsidR="00BD7967" w:rsidRDefault="00BD7967" w:rsidP="00BD7967">
      <w:pPr>
        <w:rPr>
          <w:rFonts w:cs="Arial"/>
        </w:rPr>
      </w:pPr>
      <w:r w:rsidRPr="007B2610">
        <w:rPr>
          <w:rFonts w:eastAsia="Times New Roman" w:cs="Arial"/>
          <w:lang w:eastAsia="en-AU"/>
        </w:rPr>
        <w:t xml:space="preserve">We will continue to </w:t>
      </w:r>
      <w:r w:rsidR="00683CE8">
        <w:rPr>
          <w:rFonts w:eastAsia="Times New Roman" w:cs="Arial"/>
          <w:lang w:eastAsia="en-AU"/>
        </w:rPr>
        <w:t xml:space="preserve">apply an equity lens to improve the </w:t>
      </w:r>
      <w:r w:rsidRPr="007B2610">
        <w:rPr>
          <w:rFonts w:eastAsia="Times New Roman" w:cs="Arial"/>
          <w:lang w:eastAsia="en-AU"/>
        </w:rPr>
        <w:t xml:space="preserve">health and wellbeing of all Australians by </w:t>
      </w:r>
      <w:r w:rsidR="00683CE8">
        <w:rPr>
          <w:rFonts w:eastAsia="Times New Roman" w:cs="Arial"/>
          <w:lang w:eastAsia="en-AU"/>
        </w:rPr>
        <w:t xml:space="preserve">improving outcomes, increasing access, </w:t>
      </w:r>
      <w:r w:rsidR="00DC22FB">
        <w:rPr>
          <w:rFonts w:eastAsia="Times New Roman" w:cs="Arial"/>
          <w:lang w:eastAsia="en-AU"/>
        </w:rPr>
        <w:t xml:space="preserve">and </w:t>
      </w:r>
      <w:r w:rsidRPr="007B2610">
        <w:rPr>
          <w:rFonts w:eastAsia="Times New Roman" w:cs="Arial"/>
          <w:lang w:eastAsia="en-AU"/>
        </w:rPr>
        <w:t>reducing preventable mortality and morbidity caused by chronic conditions, communicable disease</w:t>
      </w:r>
      <w:r w:rsidR="00DC22FB">
        <w:rPr>
          <w:rFonts w:eastAsia="Times New Roman" w:cs="Arial"/>
          <w:lang w:eastAsia="en-AU"/>
        </w:rPr>
        <w:t>,</w:t>
      </w:r>
      <w:r w:rsidRPr="007B2610">
        <w:rPr>
          <w:rFonts w:eastAsia="Times New Roman" w:cs="Arial"/>
          <w:lang w:eastAsia="en-AU"/>
        </w:rPr>
        <w:t xml:space="preserve"> and substance use.</w:t>
      </w:r>
      <w:r>
        <w:rPr>
          <w:rFonts w:eastAsia="Times New Roman" w:cs="Arial"/>
          <w:lang w:eastAsia="en-AU"/>
        </w:rPr>
        <w:t xml:space="preserve"> </w:t>
      </w:r>
      <w:r w:rsidRPr="005C6AF5">
        <w:rPr>
          <w:rFonts w:cs="Arial"/>
        </w:rPr>
        <w:t xml:space="preserve">This will be achieved through the development and implementation of evidence-based policies and measures to address a wide range of chronic conditions, and the prevention and reduction of the impacts and harms of drug use and harmful alcohol consumption. Activities will seek to tackle health inequities by addressing the wider determinants of health and the needs of specific populations, including women and girls. </w:t>
      </w:r>
    </w:p>
    <w:p w14:paraId="6DCD5F47" w14:textId="544BE8C2" w:rsidR="00BD7967" w:rsidRPr="0089552C" w:rsidRDefault="00BD7967" w:rsidP="00BD7967">
      <w:pPr>
        <w:rPr>
          <w:rFonts w:eastAsia="Times New Roman" w:cs="Arial"/>
          <w:lang w:eastAsia="en-AU"/>
        </w:rPr>
      </w:pPr>
      <w:r w:rsidRPr="0089552C">
        <w:rPr>
          <w:rFonts w:eastAsia="Times New Roman" w:cs="Arial"/>
          <w:lang w:eastAsia="en-AU"/>
        </w:rPr>
        <w:t>The Government has announced $</w:t>
      </w:r>
      <w:r w:rsidR="005C4BC4">
        <w:rPr>
          <w:rFonts w:eastAsia="Times New Roman" w:cs="Arial"/>
          <w:lang w:eastAsia="en-AU"/>
        </w:rPr>
        <w:t>39</w:t>
      </w:r>
      <w:r w:rsidRPr="0089552C">
        <w:rPr>
          <w:rFonts w:eastAsia="Times New Roman" w:cs="Arial"/>
          <w:lang w:eastAsia="en-AU"/>
        </w:rPr>
        <w:t xml:space="preserve"> million over </w:t>
      </w:r>
      <w:r w:rsidR="00E341F2">
        <w:rPr>
          <w:rFonts w:eastAsia="Times New Roman" w:cs="Arial"/>
          <w:lang w:eastAsia="en-AU"/>
        </w:rPr>
        <w:t>4</w:t>
      </w:r>
      <w:r w:rsidRPr="0089552C">
        <w:rPr>
          <w:rFonts w:eastAsia="Times New Roman" w:cs="Arial"/>
          <w:lang w:eastAsia="en-AU"/>
        </w:rPr>
        <w:t xml:space="preserve"> years from 2022</w:t>
      </w:r>
      <w:r w:rsidR="00E341F2">
        <w:rPr>
          <w:rFonts w:eastAsia="Times New Roman" w:cs="Arial"/>
          <w:lang w:eastAsia="en-AU"/>
        </w:rPr>
        <w:t>–</w:t>
      </w:r>
      <w:r w:rsidRPr="0089552C">
        <w:rPr>
          <w:rFonts w:eastAsia="Times New Roman" w:cs="Arial"/>
          <w:lang w:eastAsia="en-AU"/>
        </w:rPr>
        <w:t>23 to increase the number and consistency of conditions screened across jurisdictions and deliver world-class newborn bloodspot screening. The Government will consult widely with states and territories, clinicians, technical experts, families</w:t>
      </w:r>
      <w:r w:rsidR="00951DF5">
        <w:rPr>
          <w:rFonts w:eastAsia="Times New Roman" w:cs="Arial"/>
          <w:lang w:eastAsia="en-AU"/>
        </w:rPr>
        <w:t>,</w:t>
      </w:r>
      <w:r w:rsidRPr="0089552C">
        <w:rPr>
          <w:rFonts w:eastAsia="Times New Roman" w:cs="Arial"/>
          <w:lang w:eastAsia="en-AU"/>
        </w:rPr>
        <w:t xml:space="preserve"> and other experts to deliver this commitment.  </w:t>
      </w:r>
    </w:p>
    <w:p w14:paraId="6C0217D0" w14:textId="51B34DC9" w:rsidR="005C4BC4" w:rsidRDefault="00BD7967" w:rsidP="00BD7967">
      <w:pPr>
        <w:rPr>
          <w:rFonts w:cs="Arial"/>
          <w:color w:val="000000"/>
          <w:lang w:val="en-US"/>
        </w:rPr>
      </w:pPr>
      <w:r w:rsidRPr="00DF0F74">
        <w:rPr>
          <w:rFonts w:cs="Arial"/>
          <w:color w:val="000000"/>
          <w:lang w:val="en-US"/>
        </w:rPr>
        <w:t>We continue to search for, and implement, the best ways of delivering cancer care and securing Australia’s ability to be a world leader in cancer research.</w:t>
      </w:r>
      <w:r w:rsidR="00C0125B">
        <w:rPr>
          <w:rFonts w:cs="Arial"/>
          <w:color w:val="000000"/>
          <w:lang w:val="en-US"/>
        </w:rPr>
        <w:t xml:space="preserve"> </w:t>
      </w:r>
      <w:r w:rsidR="005C4BC4">
        <w:rPr>
          <w:rFonts w:cs="Arial"/>
          <w:color w:val="000000"/>
          <w:lang w:val="en-US"/>
        </w:rPr>
        <w:t>Cancer Australia is leading the development of the Australian Cancer Plan (ACP) in close partnership with the Department. The aim of the ACP is to provide an overarching national approach to cancer control that meets the needs of all Australians now and in the future. The ACP will include national priorities over the next 2, 5</w:t>
      </w:r>
      <w:r w:rsidR="00DC22FB">
        <w:rPr>
          <w:rFonts w:cs="Arial"/>
          <w:color w:val="000000"/>
          <w:lang w:val="en-US"/>
        </w:rPr>
        <w:t>,</w:t>
      </w:r>
      <w:r w:rsidR="005C4BC4">
        <w:rPr>
          <w:rFonts w:cs="Arial"/>
          <w:color w:val="000000"/>
          <w:lang w:val="en-US"/>
        </w:rPr>
        <w:t xml:space="preserve"> and 10 years</w:t>
      </w:r>
      <w:r w:rsidR="00951DF5">
        <w:rPr>
          <w:rFonts w:cs="Arial"/>
          <w:color w:val="000000"/>
          <w:lang w:val="en-US"/>
        </w:rPr>
        <w:t>,</w:t>
      </w:r>
      <w:r w:rsidR="005C4BC4">
        <w:rPr>
          <w:rFonts w:cs="Arial"/>
          <w:color w:val="000000"/>
          <w:lang w:val="en-US"/>
        </w:rPr>
        <w:t xml:space="preserve"> covering</w:t>
      </w:r>
      <w:r w:rsidR="006B2F0F">
        <w:rPr>
          <w:rFonts w:cs="Arial"/>
          <w:color w:val="000000"/>
          <w:lang w:val="en-US"/>
        </w:rPr>
        <w:t xml:space="preserve"> the continuum of cancer care (prevention, early detection, presentation, diagnosis, treatment, supportive care, survivorship, palliative care, and end-of-life care). The continued development of the ACP and the associated </w:t>
      </w:r>
      <w:r w:rsidR="00DC22FB">
        <w:rPr>
          <w:rFonts w:cs="Arial"/>
          <w:color w:val="000000"/>
          <w:lang w:val="en-US"/>
        </w:rPr>
        <w:t>g</w:t>
      </w:r>
      <w:r w:rsidR="006B2F0F">
        <w:rPr>
          <w:rFonts w:cs="Arial"/>
          <w:color w:val="000000"/>
          <w:lang w:val="en-US"/>
        </w:rPr>
        <w:t>overnment response will be key priorities for 2022–23.</w:t>
      </w:r>
    </w:p>
    <w:p w14:paraId="7ACD1682" w14:textId="66BBE917" w:rsidR="00BD7967" w:rsidRPr="00CB6D52" w:rsidRDefault="00BD7967" w:rsidP="00BD7967">
      <w:pPr>
        <w:rPr>
          <w:rFonts w:cs="Arial"/>
          <w:color w:val="000000"/>
          <w:lang w:val="en-US"/>
        </w:rPr>
      </w:pPr>
      <w:r w:rsidRPr="00DF0F74">
        <w:rPr>
          <w:rFonts w:cs="Arial"/>
          <w:color w:val="000000"/>
          <w:lang w:val="en-US"/>
        </w:rPr>
        <w:t xml:space="preserve">We are currently establishing multiple Comprehensive Cancer </w:t>
      </w:r>
      <w:proofErr w:type="spellStart"/>
      <w:r w:rsidRPr="00DF0F74">
        <w:rPr>
          <w:rFonts w:cs="Arial"/>
          <w:color w:val="000000"/>
          <w:lang w:val="en-US"/>
        </w:rPr>
        <w:t>Centres</w:t>
      </w:r>
      <w:proofErr w:type="spellEnd"/>
      <w:r w:rsidRPr="00DF0F74">
        <w:rPr>
          <w:rFonts w:cs="Arial"/>
          <w:color w:val="000000"/>
          <w:lang w:val="en-US"/>
        </w:rPr>
        <w:t xml:space="preserve"> across Australia, where multidisciplinary cancer services will be co-located, reducing the time, cost</w:t>
      </w:r>
      <w:r w:rsidR="00DC22FB">
        <w:rPr>
          <w:rFonts w:cs="Arial"/>
          <w:color w:val="000000"/>
          <w:lang w:val="en-US"/>
        </w:rPr>
        <w:t>,</w:t>
      </w:r>
      <w:r w:rsidRPr="00DF0F74">
        <w:rPr>
          <w:rFonts w:cs="Arial"/>
          <w:color w:val="000000"/>
          <w:lang w:val="en-US"/>
        </w:rPr>
        <w:t xml:space="preserve"> and disruption that often accompany a cancer diagnosis. The </w:t>
      </w:r>
      <w:proofErr w:type="spellStart"/>
      <w:r w:rsidRPr="00DF0F74">
        <w:rPr>
          <w:rFonts w:cs="Arial"/>
          <w:color w:val="000000"/>
          <w:lang w:val="en-US"/>
        </w:rPr>
        <w:t>Centres</w:t>
      </w:r>
      <w:proofErr w:type="spellEnd"/>
      <w:r w:rsidRPr="00DF0F74">
        <w:rPr>
          <w:rFonts w:cs="Arial"/>
          <w:color w:val="000000"/>
          <w:lang w:val="en-US"/>
        </w:rPr>
        <w:t xml:space="preserve"> will also co-locate cancer services and cancer </w:t>
      </w:r>
      <w:r w:rsidRPr="00CB6D52">
        <w:rPr>
          <w:rFonts w:cs="Arial"/>
          <w:color w:val="000000"/>
          <w:lang w:val="en-US"/>
        </w:rPr>
        <w:t>research, thereby facilitating cancer patients’ access to high quality, cutting-edge diagnostic technologies and therapies</w:t>
      </w:r>
      <w:r w:rsidR="00DC22FB">
        <w:rPr>
          <w:rFonts w:cs="Arial"/>
          <w:color w:val="000000"/>
          <w:lang w:val="en-US"/>
        </w:rPr>
        <w:t>,</w:t>
      </w:r>
      <w:r w:rsidRPr="00CB6D52">
        <w:rPr>
          <w:rFonts w:cs="Arial"/>
          <w:color w:val="000000"/>
          <w:lang w:val="en-US"/>
        </w:rPr>
        <w:t xml:space="preserve"> and supporting Australian cancer researchers.   </w:t>
      </w:r>
    </w:p>
    <w:p w14:paraId="28E572D6" w14:textId="6011D922" w:rsidR="00BD7967" w:rsidRPr="00CB6D52" w:rsidRDefault="00BD7967" w:rsidP="00BD7967">
      <w:pPr>
        <w:rPr>
          <w:rFonts w:cs="Arial"/>
          <w:color w:val="000000"/>
          <w:lang w:val="en-US"/>
        </w:rPr>
      </w:pPr>
      <w:r w:rsidRPr="00CB6D52">
        <w:rPr>
          <w:rFonts w:cs="Arial"/>
          <w:color w:val="000000"/>
          <w:lang w:val="en-US"/>
        </w:rPr>
        <w:t xml:space="preserve">Infrastructure investments will also be directed to the </w:t>
      </w:r>
      <w:proofErr w:type="spellStart"/>
      <w:r w:rsidRPr="00CB6D52">
        <w:rPr>
          <w:rFonts w:cs="Arial"/>
          <w:color w:val="000000"/>
          <w:lang w:val="en-US"/>
        </w:rPr>
        <w:t>Jreissati</w:t>
      </w:r>
      <w:proofErr w:type="spellEnd"/>
      <w:r w:rsidRPr="00CB6D52">
        <w:rPr>
          <w:rFonts w:cs="Arial"/>
          <w:color w:val="000000"/>
          <w:lang w:val="en-US"/>
        </w:rPr>
        <w:t xml:space="preserve"> Family Pancreatic Cancer Centre</w:t>
      </w:r>
      <w:r w:rsidR="00D23180">
        <w:rPr>
          <w:rFonts w:cs="Arial"/>
          <w:color w:val="000000"/>
          <w:lang w:val="en-US"/>
        </w:rPr>
        <w:t>,</w:t>
      </w:r>
      <w:r w:rsidRPr="00CB6D52">
        <w:rPr>
          <w:rFonts w:cs="Arial"/>
          <w:color w:val="000000"/>
          <w:lang w:val="en-US"/>
        </w:rPr>
        <w:t xml:space="preserve"> </w:t>
      </w:r>
      <w:r w:rsidR="00DC22FB">
        <w:rPr>
          <w:rFonts w:cs="Arial"/>
          <w:color w:val="000000"/>
          <w:lang w:val="en-US"/>
        </w:rPr>
        <w:t xml:space="preserve">in the </w:t>
      </w:r>
      <w:r w:rsidRPr="00CB6D52">
        <w:rPr>
          <w:rFonts w:cs="Arial"/>
          <w:color w:val="000000"/>
          <w:lang w:val="en-US"/>
        </w:rPr>
        <w:t>Epworth Hospital</w:t>
      </w:r>
      <w:r w:rsidR="00DC22FB">
        <w:rPr>
          <w:rFonts w:cs="Arial"/>
          <w:color w:val="000000"/>
          <w:lang w:val="en-US"/>
        </w:rPr>
        <w:t xml:space="preserve"> in Victoria</w:t>
      </w:r>
      <w:r w:rsidR="00D23180">
        <w:rPr>
          <w:rFonts w:cs="Arial"/>
          <w:color w:val="000000"/>
          <w:lang w:val="en-US"/>
        </w:rPr>
        <w:t>,</w:t>
      </w:r>
      <w:r w:rsidRPr="00CB6D52">
        <w:rPr>
          <w:rFonts w:cs="Arial"/>
          <w:color w:val="000000"/>
          <w:lang w:val="en-US"/>
        </w:rPr>
        <w:t xml:space="preserve"> to help improve pancreatic cancer outcomes; and to a cancer genomics laboratory within the Centre for Cancer Biology in South Australia to support innovative genomic cancer research.</w:t>
      </w:r>
    </w:p>
    <w:p w14:paraId="05734E18" w14:textId="27C3D9A0" w:rsidR="00BD7967" w:rsidRPr="00CB6D52" w:rsidRDefault="00BD7967" w:rsidP="00BD7967">
      <w:r w:rsidRPr="00CB6D52">
        <w:rPr>
          <w:rFonts w:cs="Arial"/>
          <w:color w:val="000000"/>
          <w:lang w:val="en-US"/>
        </w:rPr>
        <w:t xml:space="preserve">This infrastructure investment will be complemented by partnering with cancer support </w:t>
      </w:r>
      <w:proofErr w:type="spellStart"/>
      <w:r w:rsidRPr="00CB6D52">
        <w:rPr>
          <w:rFonts w:cs="Arial"/>
          <w:color w:val="000000"/>
          <w:lang w:val="en-US"/>
        </w:rPr>
        <w:t>organisations</w:t>
      </w:r>
      <w:proofErr w:type="spellEnd"/>
      <w:r w:rsidRPr="00CB6D52">
        <w:rPr>
          <w:rFonts w:cs="Arial"/>
          <w:color w:val="000000"/>
          <w:lang w:val="en-US"/>
        </w:rPr>
        <w:t xml:space="preserve"> to deliver further </w:t>
      </w:r>
      <w:r w:rsidR="008F5DC0">
        <w:rPr>
          <w:rFonts w:cs="Arial"/>
          <w:color w:val="000000"/>
          <w:lang w:val="en-US"/>
        </w:rPr>
        <w:t>g</w:t>
      </w:r>
      <w:r w:rsidRPr="00CB6D52">
        <w:rPr>
          <w:rFonts w:cs="Arial"/>
          <w:color w:val="000000"/>
          <w:lang w:val="en-US"/>
        </w:rPr>
        <w:t>overnment commitments to support cancer patients. This will be achieved through the establishment of a National Melanoma Nursing Program, a pilot of a survivorship program at the W.P. Holman Clinic in Tasmania, and the reopening of the Kaden Centre in N</w:t>
      </w:r>
      <w:r w:rsidR="007D25E4">
        <w:rPr>
          <w:rFonts w:cs="Arial"/>
          <w:color w:val="000000"/>
          <w:lang w:val="en-US"/>
        </w:rPr>
        <w:t xml:space="preserve">ew </w:t>
      </w:r>
      <w:r w:rsidRPr="00CB6D52">
        <w:rPr>
          <w:rFonts w:cs="Arial"/>
          <w:color w:val="000000"/>
          <w:lang w:val="en-US"/>
        </w:rPr>
        <w:t>S</w:t>
      </w:r>
      <w:r w:rsidR="007D25E4">
        <w:rPr>
          <w:rFonts w:cs="Arial"/>
          <w:color w:val="000000"/>
          <w:lang w:val="en-US"/>
        </w:rPr>
        <w:t xml:space="preserve">outh </w:t>
      </w:r>
      <w:r w:rsidRPr="00CB6D52">
        <w:rPr>
          <w:rFonts w:cs="Arial"/>
          <w:color w:val="000000"/>
          <w:lang w:val="en-US"/>
        </w:rPr>
        <w:t>W</w:t>
      </w:r>
      <w:r w:rsidR="007D25E4">
        <w:rPr>
          <w:rFonts w:cs="Arial"/>
          <w:color w:val="000000"/>
          <w:lang w:val="en-US"/>
        </w:rPr>
        <w:t>ales</w:t>
      </w:r>
      <w:r w:rsidRPr="00CB6D52">
        <w:rPr>
          <w:rFonts w:cs="Arial"/>
          <w:color w:val="000000"/>
          <w:lang w:val="en-US"/>
        </w:rPr>
        <w:t xml:space="preserve"> to deliver targeted oncology exercise programs to people experiencing all stages of cancer and chronic conditions.</w:t>
      </w:r>
    </w:p>
    <w:p w14:paraId="338793BC" w14:textId="1F8094A9" w:rsidR="00BD7967" w:rsidRPr="00CB6D52" w:rsidRDefault="00BD7967" w:rsidP="00857BF5">
      <w:r w:rsidRPr="00CB6D52">
        <w:lastRenderedPageBreak/>
        <w:t>In delivering cancer screening programs, we work to improve the health and wellbeing of Australians by reducing preventable mortality and morbidity caused by cancer. Cancer screening programs increase the likelihood of detecting abnormalities or cancer in its earlier stages</w:t>
      </w:r>
      <w:r w:rsidR="006B2F0F">
        <w:t xml:space="preserve"> and reduce morbidity and mortality</w:t>
      </w:r>
      <w:r w:rsidRPr="00CB6D52">
        <w:t xml:space="preserve">, leading to better </w:t>
      </w:r>
      <w:r w:rsidR="006B2F0F">
        <w:t xml:space="preserve">health </w:t>
      </w:r>
      <w:r w:rsidRPr="00CB6D52">
        <w:t xml:space="preserve">outcomes. Our </w:t>
      </w:r>
      <w:r w:rsidR="00951DF5">
        <w:br/>
      </w:r>
      <w:r w:rsidRPr="00CB6D52">
        <w:t>population</w:t>
      </w:r>
      <w:r w:rsidR="008F5DC0">
        <w:t xml:space="preserve"> </w:t>
      </w:r>
      <w:r w:rsidRPr="00CB6D52">
        <w:t xml:space="preserve">based national cancer screening programs are proven to save lives. </w:t>
      </w:r>
    </w:p>
    <w:p w14:paraId="3A48710C" w14:textId="12277038" w:rsidR="005619CC" w:rsidRDefault="00BD7967" w:rsidP="00857BF5">
      <w:r w:rsidRPr="00CB6D52">
        <w:t>Despite their success, around 50% of eligible Australians do not regularly participate in the national cancer screening programs. Strong community engagement and more innovative, data</w:t>
      </w:r>
      <w:r w:rsidR="00C0125B">
        <w:t>-</w:t>
      </w:r>
      <w:r w:rsidRPr="00CB6D52">
        <w:t xml:space="preserve">driven approaches are integral to ensuring all eligible Australians are accessing the available screening programs. We consult with our program partners and continue to develop innovative and collaborative approaches to maintain and increase participation in the National Bowel Cancer Screening Program, </w:t>
      </w:r>
      <w:proofErr w:type="spellStart"/>
      <w:r w:rsidRPr="00CB6D52">
        <w:t>BreastScreen</w:t>
      </w:r>
      <w:proofErr w:type="spellEnd"/>
      <w:r w:rsidRPr="00CB6D52">
        <w:t xml:space="preserve"> Australia</w:t>
      </w:r>
      <w:r w:rsidR="00951DF5">
        <w:t>,</w:t>
      </w:r>
      <w:r w:rsidRPr="00CB6D52">
        <w:t xml:space="preserve"> and the National Cervical Screening Program. </w:t>
      </w:r>
    </w:p>
    <w:p w14:paraId="544F794D" w14:textId="22D3E074" w:rsidR="00BD7967" w:rsidRPr="005619CC" w:rsidRDefault="00BD7967" w:rsidP="005619CC">
      <w:pPr>
        <w:pStyle w:val="Bullets"/>
        <w:spacing w:after="160"/>
        <w:rPr>
          <w:rFonts w:ascii="Arial" w:hAnsi="Arial" w:cs="Arial"/>
          <w:sz w:val="22"/>
          <w:szCs w:val="22"/>
        </w:rPr>
      </w:pPr>
      <w:r w:rsidRPr="005619CC">
        <w:rPr>
          <w:rFonts w:ascii="Arial" w:hAnsi="Arial" w:cs="Arial"/>
          <w:sz w:val="22"/>
          <w:szCs w:val="22"/>
        </w:rPr>
        <w:t xml:space="preserve">A draft evaluation strategy </w:t>
      </w:r>
      <w:r w:rsidR="00683CE8">
        <w:rPr>
          <w:rFonts w:ascii="Arial" w:hAnsi="Arial" w:cs="Arial"/>
          <w:sz w:val="22"/>
          <w:szCs w:val="22"/>
        </w:rPr>
        <w:t xml:space="preserve">for the National Drug Strategy 2017–2026 </w:t>
      </w:r>
      <w:r w:rsidRPr="005619CC">
        <w:rPr>
          <w:rFonts w:ascii="Arial" w:hAnsi="Arial" w:cs="Arial"/>
          <w:sz w:val="22"/>
          <w:szCs w:val="22"/>
        </w:rPr>
        <w:t xml:space="preserve">is being developed, with consultations </w:t>
      </w:r>
      <w:r w:rsidR="00683CE8">
        <w:rPr>
          <w:rFonts w:ascii="Arial" w:hAnsi="Arial" w:cs="Arial"/>
          <w:sz w:val="22"/>
          <w:szCs w:val="22"/>
        </w:rPr>
        <w:t xml:space="preserve">expected </w:t>
      </w:r>
      <w:r w:rsidRPr="005619CC">
        <w:rPr>
          <w:rFonts w:ascii="Arial" w:hAnsi="Arial" w:cs="Arial"/>
          <w:sz w:val="22"/>
          <w:szCs w:val="22"/>
        </w:rPr>
        <w:t xml:space="preserve">to begin in the second half of 2022 and </w:t>
      </w:r>
      <w:proofErr w:type="spellStart"/>
      <w:r w:rsidRPr="005619CC">
        <w:rPr>
          <w:rFonts w:ascii="Arial" w:hAnsi="Arial" w:cs="Arial"/>
          <w:sz w:val="22"/>
          <w:szCs w:val="22"/>
        </w:rPr>
        <w:t>finalisation</w:t>
      </w:r>
      <w:proofErr w:type="spellEnd"/>
      <w:r w:rsidRPr="005619CC">
        <w:rPr>
          <w:rFonts w:ascii="Arial" w:hAnsi="Arial" w:cs="Arial"/>
          <w:sz w:val="22"/>
          <w:szCs w:val="22"/>
        </w:rPr>
        <w:t xml:space="preserve"> expected in 2022–23. We are also working to </w:t>
      </w:r>
      <w:proofErr w:type="spellStart"/>
      <w:r w:rsidRPr="005619CC">
        <w:rPr>
          <w:rFonts w:ascii="Arial" w:hAnsi="Arial" w:cs="Arial"/>
          <w:sz w:val="22"/>
          <w:szCs w:val="22"/>
        </w:rPr>
        <w:t>finalise</w:t>
      </w:r>
      <w:proofErr w:type="spellEnd"/>
      <w:r w:rsidRPr="005619CC">
        <w:rPr>
          <w:rFonts w:ascii="Arial" w:hAnsi="Arial" w:cs="Arial"/>
          <w:sz w:val="22"/>
          <w:szCs w:val="22"/>
        </w:rPr>
        <w:t xml:space="preserve"> the draft National Tobacco Strategy 2022–2030, which aims to improve the health of all Australians by reducing the prevalence of tobacco use and its associated health, social, environmental</w:t>
      </w:r>
      <w:r w:rsidR="008F5DC0">
        <w:rPr>
          <w:rFonts w:ascii="Arial" w:hAnsi="Arial" w:cs="Arial"/>
          <w:sz w:val="22"/>
          <w:szCs w:val="22"/>
        </w:rPr>
        <w:t>,</w:t>
      </w:r>
      <w:r w:rsidRPr="005619CC">
        <w:rPr>
          <w:rFonts w:ascii="Arial" w:hAnsi="Arial" w:cs="Arial"/>
          <w:sz w:val="22"/>
          <w:szCs w:val="22"/>
        </w:rPr>
        <w:t xml:space="preserve"> and economic costs, and the inequalities it causes. The National Tobacco Strategy 2022–2030 is expected to be finalised during 2022, subject to endorsement by relevant Commonwealth, state</w:t>
      </w:r>
      <w:r w:rsidR="008F5DC0">
        <w:rPr>
          <w:rFonts w:ascii="Arial" w:hAnsi="Arial" w:cs="Arial"/>
          <w:sz w:val="22"/>
          <w:szCs w:val="22"/>
        </w:rPr>
        <w:t>,</w:t>
      </w:r>
      <w:r w:rsidRPr="005619CC">
        <w:rPr>
          <w:rFonts w:ascii="Arial" w:hAnsi="Arial" w:cs="Arial"/>
          <w:sz w:val="22"/>
          <w:szCs w:val="22"/>
        </w:rPr>
        <w:t xml:space="preserve"> and territory governments.</w:t>
      </w:r>
    </w:p>
    <w:p w14:paraId="07ED645B" w14:textId="517D9979" w:rsidR="00BD7967" w:rsidRPr="00CB6D52" w:rsidRDefault="00BD7967" w:rsidP="005619CC">
      <w:pPr>
        <w:rPr>
          <w:rFonts w:cs="Arial"/>
          <w:color w:val="FF0000"/>
        </w:rPr>
      </w:pPr>
      <w:r w:rsidRPr="00CB6D52">
        <w:rPr>
          <w:rFonts w:cs="Arial"/>
        </w:rPr>
        <w:t>Almost half of the Australian population has one or more chronic conditions like diabetes, heart disease</w:t>
      </w:r>
      <w:r w:rsidR="008F5DC0">
        <w:rPr>
          <w:rFonts w:cs="Arial"/>
        </w:rPr>
        <w:t>,</w:t>
      </w:r>
      <w:r w:rsidRPr="00CB6D52">
        <w:rPr>
          <w:rFonts w:cs="Arial"/>
        </w:rPr>
        <w:t xml:space="preserve"> and cancer. The latest data from the Australian Bureau of Statistics</w:t>
      </w:r>
      <w:r w:rsidR="008F5DC0">
        <w:rPr>
          <w:rFonts w:cs="Arial"/>
        </w:rPr>
        <w:t xml:space="preserve"> (ABS)</w:t>
      </w:r>
      <w:r w:rsidRPr="00CB6D52">
        <w:rPr>
          <w:rFonts w:cs="Arial"/>
        </w:rPr>
        <w:t xml:space="preserve"> show that in 2020–21, 10.7% of people aged 18 years and over were current daily smokers. In addition, the 2017–18 A</w:t>
      </w:r>
      <w:r w:rsidR="008F5DC0">
        <w:rPr>
          <w:rFonts w:cs="Arial"/>
        </w:rPr>
        <w:t>BS</w:t>
      </w:r>
      <w:r w:rsidRPr="00CB6D52">
        <w:rPr>
          <w:rFonts w:cs="Arial"/>
        </w:rPr>
        <w:t xml:space="preserve"> National Health Survey found that one in 4 children and 2 in 3 adults are overweight or obese. 2020–21 data showed more than half of adults (72.8%) don’t meet the physical activity guidelines, just 8.5% of children and 6.1% of adults eat the recommended amount of fruit and vegetables, and most people eat too many discretionary foods and drinks. Risk factors like these increase the risk of premature death and disease.</w:t>
      </w:r>
    </w:p>
    <w:p w14:paraId="392FA152" w14:textId="2ACFCA35" w:rsidR="00BD7967" w:rsidRPr="00CB6D52" w:rsidRDefault="00BD7967" w:rsidP="00BD7967">
      <w:pPr>
        <w:rPr>
          <w:rFonts w:cs="Arial"/>
        </w:rPr>
      </w:pPr>
      <w:r w:rsidRPr="00CB6D52">
        <w:rPr>
          <w:rFonts w:cs="Arial"/>
        </w:rPr>
        <w:t>We can prevent many chronic health conditions from developing or reduce their impact through effective regulation, and by creating systems and environments that support people to live a healthy lifestyle. Improving education, awareness of symptoms</w:t>
      </w:r>
      <w:r w:rsidR="008F5DC0">
        <w:rPr>
          <w:rFonts w:cs="Arial"/>
        </w:rPr>
        <w:t>,</w:t>
      </w:r>
      <w:r w:rsidRPr="00CB6D52">
        <w:rPr>
          <w:rFonts w:cs="Arial"/>
        </w:rPr>
        <w:t xml:space="preserve"> and encouraging regular health assessments supports early detection</w:t>
      </w:r>
      <w:r w:rsidR="008F5DC0">
        <w:rPr>
          <w:rFonts w:cs="Arial"/>
        </w:rPr>
        <w:t xml:space="preserve"> of</w:t>
      </w:r>
      <w:r w:rsidR="00D23180">
        <w:rPr>
          <w:rFonts w:cs="Arial"/>
        </w:rPr>
        <w:t>,</w:t>
      </w:r>
      <w:r w:rsidRPr="00CB6D52">
        <w:rPr>
          <w:rFonts w:cs="Arial"/>
        </w:rPr>
        <w:t xml:space="preserve"> and intervention for chronic conditions.  </w:t>
      </w:r>
    </w:p>
    <w:p w14:paraId="42B40E81" w14:textId="231308B2" w:rsidR="00951DF5" w:rsidRDefault="00BD7967" w:rsidP="008F5DC0">
      <w:pPr>
        <w:spacing w:after="120" w:line="240" w:lineRule="auto"/>
        <w:rPr>
          <w:rFonts w:ascii="Times New Roman" w:hAnsi="Times New Roman" w:cs="Times New Roman"/>
          <w:sz w:val="24"/>
          <w:szCs w:val="24"/>
          <w:lang w:eastAsia="en-AU"/>
        </w:rPr>
      </w:pPr>
      <w:r w:rsidRPr="00CB6D52">
        <w:rPr>
          <w:rFonts w:cs="Arial"/>
        </w:rPr>
        <w:t xml:space="preserve">The National Preventive Health Strategy 2021–2030 (NPHS) </w:t>
      </w:r>
      <w:r w:rsidR="00F753CB">
        <w:rPr>
          <w:rFonts w:cs="Arial"/>
        </w:rPr>
        <w:t xml:space="preserve">outlines the </w:t>
      </w:r>
      <w:proofErr w:type="gramStart"/>
      <w:r w:rsidR="00F753CB">
        <w:rPr>
          <w:rFonts w:cs="Arial"/>
        </w:rPr>
        <w:t>long</w:t>
      </w:r>
      <w:r w:rsidR="00951DF5">
        <w:rPr>
          <w:rFonts w:cs="Arial"/>
        </w:rPr>
        <w:t xml:space="preserve"> </w:t>
      </w:r>
      <w:r w:rsidR="00F753CB">
        <w:rPr>
          <w:rFonts w:cs="Arial"/>
        </w:rPr>
        <w:t>term</w:t>
      </w:r>
      <w:proofErr w:type="gramEnd"/>
      <w:r w:rsidR="00F753CB">
        <w:rPr>
          <w:rFonts w:cs="Arial"/>
        </w:rPr>
        <w:t xml:space="preserve"> approach to prevention in Australia over 10</w:t>
      </w:r>
      <w:r w:rsidR="00951DF5">
        <w:rPr>
          <w:rFonts w:cs="Arial"/>
        </w:rPr>
        <w:t xml:space="preserve"> </w:t>
      </w:r>
      <w:r w:rsidR="00F753CB">
        <w:rPr>
          <w:rFonts w:cs="Arial"/>
        </w:rPr>
        <w:t xml:space="preserve">years to improve health and wellbeing and reduce the burden of disease. It is underpinned by an ‘equity lens’ and strongly emphasises that preventive action must take an approach that focuses on the wider determinants of health to address the interconnected causes of poor health and wellbeing. </w:t>
      </w:r>
    </w:p>
    <w:p w14:paraId="734C8B58" w14:textId="2C414E96" w:rsidR="00BD7967" w:rsidRPr="00CB6D52" w:rsidRDefault="00BD7967" w:rsidP="00E53F0D">
      <w:pPr>
        <w:spacing w:after="120" w:line="240" w:lineRule="auto"/>
      </w:pPr>
      <w:r w:rsidRPr="00CB6D52">
        <w:t xml:space="preserve">In doing so, we consider health inequities across Australia, including gender inequities, and promote equitable access to health care that is culturally safe and targeted to diverse community needs. Activities supporting the implementation of the NPHS will continue to be progressed in 2022–23, including: </w:t>
      </w:r>
    </w:p>
    <w:p w14:paraId="5A8AB6E3" w14:textId="7829DA99" w:rsidR="00BD7967" w:rsidRDefault="00BD7967" w:rsidP="005250C1">
      <w:pPr>
        <w:pStyle w:val="ListParagraph"/>
        <w:numPr>
          <w:ilvl w:val="0"/>
          <w:numId w:val="22"/>
        </w:numPr>
        <w:spacing w:after="160" w:line="259" w:lineRule="auto"/>
        <w:ind w:left="357" w:hanging="357"/>
        <w:rPr>
          <w:rFonts w:cs="Arial"/>
          <w:szCs w:val="22"/>
          <w:lang w:val="en-US"/>
        </w:rPr>
      </w:pPr>
      <w:r w:rsidRPr="00CB6D52">
        <w:rPr>
          <w:rFonts w:cs="Arial"/>
          <w:szCs w:val="22"/>
          <w:lang w:val="en-US"/>
        </w:rPr>
        <w:t xml:space="preserve">an implementation and evaluation plan </w:t>
      </w:r>
    </w:p>
    <w:p w14:paraId="78B4197D" w14:textId="73E520AA" w:rsidR="00683CE8" w:rsidRPr="00CB6D52" w:rsidRDefault="00683CE8" w:rsidP="005250C1">
      <w:pPr>
        <w:pStyle w:val="ListParagraph"/>
        <w:numPr>
          <w:ilvl w:val="0"/>
          <w:numId w:val="22"/>
        </w:numPr>
        <w:spacing w:after="160" w:line="259" w:lineRule="auto"/>
        <w:ind w:left="357" w:hanging="357"/>
        <w:rPr>
          <w:rFonts w:cs="Arial"/>
          <w:szCs w:val="22"/>
          <w:lang w:val="en-US"/>
        </w:rPr>
      </w:pPr>
      <w:r>
        <w:rPr>
          <w:rFonts w:cs="Arial"/>
          <w:szCs w:val="22"/>
          <w:lang w:val="en-US"/>
        </w:rPr>
        <w:t xml:space="preserve">a Prevention </w:t>
      </w:r>
      <w:proofErr w:type="spellStart"/>
      <w:r>
        <w:rPr>
          <w:rFonts w:cs="Arial"/>
          <w:szCs w:val="22"/>
          <w:lang w:val="en-US"/>
        </w:rPr>
        <w:t>Prioritisation</w:t>
      </w:r>
      <w:proofErr w:type="spellEnd"/>
      <w:r>
        <w:rPr>
          <w:rFonts w:cs="Arial"/>
          <w:szCs w:val="22"/>
          <w:lang w:val="en-US"/>
        </w:rPr>
        <w:t xml:space="preserve"> Framework and Prevention Benefits Framework</w:t>
      </w:r>
    </w:p>
    <w:p w14:paraId="16970F7D" w14:textId="77777777" w:rsidR="00BD7967" w:rsidRPr="00CB6D52" w:rsidRDefault="00BD7967" w:rsidP="005250C1">
      <w:pPr>
        <w:pStyle w:val="ListParagraph"/>
        <w:numPr>
          <w:ilvl w:val="0"/>
          <w:numId w:val="22"/>
        </w:numPr>
        <w:spacing w:after="160" w:line="259" w:lineRule="auto"/>
        <w:ind w:left="357" w:hanging="357"/>
        <w:rPr>
          <w:rFonts w:cs="Arial"/>
          <w:szCs w:val="22"/>
          <w:lang w:val="en-US"/>
        </w:rPr>
      </w:pPr>
      <w:r w:rsidRPr="00CB6D52">
        <w:rPr>
          <w:rFonts w:cs="Arial"/>
          <w:szCs w:val="22"/>
          <w:lang w:val="en-US"/>
        </w:rPr>
        <w:t>analysis of the current public health workforce</w:t>
      </w:r>
    </w:p>
    <w:p w14:paraId="3C39ECE7" w14:textId="77777777" w:rsidR="00BD7967" w:rsidRPr="00CB6D52" w:rsidRDefault="00BD7967" w:rsidP="005250C1">
      <w:pPr>
        <w:pStyle w:val="ListParagraph"/>
        <w:numPr>
          <w:ilvl w:val="0"/>
          <w:numId w:val="22"/>
        </w:numPr>
        <w:spacing w:after="160" w:line="259" w:lineRule="auto"/>
        <w:ind w:left="357" w:hanging="357"/>
        <w:rPr>
          <w:rFonts w:cs="Arial"/>
          <w:szCs w:val="22"/>
          <w:lang w:val="en-US"/>
        </w:rPr>
      </w:pPr>
      <w:r w:rsidRPr="00CB6D52">
        <w:rPr>
          <w:rFonts w:cs="Arial"/>
          <w:szCs w:val="22"/>
          <w:lang w:val="en-US"/>
        </w:rPr>
        <w:t xml:space="preserve">a National Consumer Engagement Strategy for Preventive Health </w:t>
      </w:r>
    </w:p>
    <w:p w14:paraId="15422021" w14:textId="77777777" w:rsidR="00BD7967" w:rsidRPr="00CB6D52" w:rsidRDefault="00BD7967" w:rsidP="005250C1">
      <w:pPr>
        <w:pStyle w:val="ListParagraph"/>
        <w:numPr>
          <w:ilvl w:val="0"/>
          <w:numId w:val="22"/>
        </w:numPr>
        <w:spacing w:after="120"/>
        <w:ind w:left="357" w:hanging="357"/>
        <w:rPr>
          <w:rFonts w:cs="Arial"/>
          <w:szCs w:val="22"/>
        </w:rPr>
      </w:pPr>
      <w:r w:rsidRPr="00CB6D52">
        <w:rPr>
          <w:rFonts w:cs="Arial"/>
          <w:szCs w:val="22"/>
          <w:lang w:val="en-US"/>
        </w:rPr>
        <w:t xml:space="preserve">a National Health Literacy Strategy. </w:t>
      </w:r>
    </w:p>
    <w:p w14:paraId="24D74D09" w14:textId="3380FDCF" w:rsidR="00BD7967" w:rsidRPr="00CB6D52" w:rsidRDefault="00BD7967" w:rsidP="00BD7967">
      <w:pPr>
        <w:pStyle w:val="Bullets"/>
        <w:spacing w:before="120" w:after="0"/>
        <w:rPr>
          <w:rFonts w:ascii="Arial" w:hAnsi="Arial" w:cs="Arial"/>
          <w:sz w:val="22"/>
          <w:szCs w:val="22"/>
          <w:lang w:val="en-AU"/>
        </w:rPr>
      </w:pPr>
      <w:r w:rsidRPr="00CB6D52">
        <w:rPr>
          <w:rFonts w:ascii="Arial" w:hAnsi="Arial" w:cs="Arial"/>
          <w:sz w:val="22"/>
          <w:szCs w:val="22"/>
        </w:rPr>
        <w:t xml:space="preserve">The National Obesity Strategy 2022–2032 is a </w:t>
      </w:r>
      <w:proofErr w:type="gramStart"/>
      <w:r w:rsidRPr="00CB6D52">
        <w:rPr>
          <w:rFonts w:ascii="Arial" w:hAnsi="Arial" w:cs="Arial"/>
          <w:sz w:val="22"/>
          <w:szCs w:val="22"/>
        </w:rPr>
        <w:t>10 year</w:t>
      </w:r>
      <w:proofErr w:type="gramEnd"/>
      <w:r w:rsidRPr="00CB6D52">
        <w:rPr>
          <w:rFonts w:ascii="Arial" w:hAnsi="Arial" w:cs="Arial"/>
          <w:sz w:val="22"/>
          <w:szCs w:val="22"/>
        </w:rPr>
        <w:t xml:space="preserve"> framework for action to prevent, reduce</w:t>
      </w:r>
      <w:r w:rsidR="008F5DC0">
        <w:rPr>
          <w:rFonts w:ascii="Arial" w:hAnsi="Arial" w:cs="Arial"/>
          <w:sz w:val="22"/>
          <w:szCs w:val="22"/>
        </w:rPr>
        <w:t>,</w:t>
      </w:r>
      <w:r w:rsidRPr="00CB6D52">
        <w:rPr>
          <w:rFonts w:ascii="Arial" w:hAnsi="Arial" w:cs="Arial"/>
          <w:sz w:val="22"/>
          <w:szCs w:val="22"/>
        </w:rPr>
        <w:t xml:space="preserve"> and treat obesity in Australia. The National Obesity Strategy </w:t>
      </w:r>
      <w:r w:rsidR="00683CE8">
        <w:rPr>
          <w:rFonts w:ascii="Arial" w:hAnsi="Arial" w:cs="Arial"/>
          <w:sz w:val="22"/>
          <w:szCs w:val="22"/>
        </w:rPr>
        <w:t>outlines</w:t>
      </w:r>
      <w:r w:rsidR="00683CE8" w:rsidRPr="00CB6D52">
        <w:rPr>
          <w:rFonts w:ascii="Arial" w:hAnsi="Arial" w:cs="Arial"/>
          <w:sz w:val="22"/>
          <w:szCs w:val="22"/>
        </w:rPr>
        <w:t xml:space="preserve"> </w:t>
      </w:r>
      <w:r w:rsidRPr="00CB6D52">
        <w:rPr>
          <w:rFonts w:ascii="Arial" w:hAnsi="Arial" w:cs="Arial"/>
          <w:sz w:val="22"/>
          <w:szCs w:val="22"/>
        </w:rPr>
        <w:t xml:space="preserve">a range of interventions which cover </w:t>
      </w:r>
      <w:r w:rsidR="00683CE8">
        <w:rPr>
          <w:rFonts w:ascii="Arial" w:hAnsi="Arial" w:cs="Arial"/>
          <w:sz w:val="22"/>
          <w:szCs w:val="22"/>
        </w:rPr>
        <w:t>the</w:t>
      </w:r>
      <w:r w:rsidRPr="00CB6D52">
        <w:rPr>
          <w:rFonts w:ascii="Arial" w:hAnsi="Arial" w:cs="Arial"/>
          <w:sz w:val="22"/>
          <w:szCs w:val="22"/>
        </w:rPr>
        <w:t xml:space="preserve"> food and physical activity systems</w:t>
      </w:r>
      <w:r w:rsidR="00D23180">
        <w:rPr>
          <w:rFonts w:ascii="Arial" w:hAnsi="Arial" w:cs="Arial"/>
          <w:sz w:val="22"/>
          <w:szCs w:val="22"/>
        </w:rPr>
        <w:t xml:space="preserve"> to build</w:t>
      </w:r>
      <w:r w:rsidRPr="00CB6D52">
        <w:rPr>
          <w:rFonts w:ascii="Arial" w:hAnsi="Arial" w:cs="Arial"/>
          <w:sz w:val="22"/>
          <w:szCs w:val="22"/>
        </w:rPr>
        <w:t xml:space="preserve"> knowledge and skills in communities</w:t>
      </w:r>
      <w:r w:rsidR="008F5DC0">
        <w:rPr>
          <w:rFonts w:ascii="Arial" w:hAnsi="Arial" w:cs="Arial"/>
          <w:sz w:val="22"/>
          <w:szCs w:val="22"/>
        </w:rPr>
        <w:t>. It also provides</w:t>
      </w:r>
      <w:r w:rsidR="00683CE8">
        <w:rPr>
          <w:rFonts w:ascii="Arial" w:hAnsi="Arial" w:cs="Arial"/>
          <w:sz w:val="22"/>
          <w:szCs w:val="22"/>
        </w:rPr>
        <w:t xml:space="preserve"> </w:t>
      </w:r>
      <w:r w:rsidRPr="00CB6D52">
        <w:rPr>
          <w:rFonts w:ascii="Arial" w:hAnsi="Arial" w:cs="Arial"/>
          <w:sz w:val="22"/>
          <w:szCs w:val="22"/>
        </w:rPr>
        <w:t xml:space="preserve">a focus on early intervention and supportive health care to </w:t>
      </w:r>
      <w:r w:rsidRPr="00CB6D52">
        <w:rPr>
          <w:rFonts w:ascii="Arial" w:hAnsi="Arial" w:cs="Arial"/>
          <w:sz w:val="22"/>
          <w:szCs w:val="22"/>
        </w:rPr>
        <w:lastRenderedPageBreak/>
        <w:t xml:space="preserve">enable all levels of government and the sector to undertake activities that will help </w:t>
      </w:r>
      <w:r w:rsidR="00683CE8">
        <w:rPr>
          <w:rFonts w:ascii="Arial" w:hAnsi="Arial" w:cs="Arial"/>
          <w:sz w:val="22"/>
          <w:szCs w:val="22"/>
        </w:rPr>
        <w:t>address</w:t>
      </w:r>
      <w:r w:rsidRPr="00CB6D52">
        <w:rPr>
          <w:rFonts w:ascii="Arial" w:hAnsi="Arial" w:cs="Arial"/>
          <w:sz w:val="22"/>
          <w:szCs w:val="22"/>
        </w:rPr>
        <w:t xml:space="preserve"> the obesity epidemic in Australia. </w:t>
      </w:r>
      <w:r w:rsidRPr="00CB6D52">
        <w:rPr>
          <w:rFonts w:ascii="Arial" w:hAnsi="Arial" w:cs="Arial"/>
          <w:sz w:val="22"/>
          <w:szCs w:val="22"/>
          <w:lang w:val="en-AU"/>
        </w:rPr>
        <w:t>The Strategy will provide opportunit</w:t>
      </w:r>
      <w:r w:rsidR="00E7314E">
        <w:rPr>
          <w:rFonts w:ascii="Arial" w:hAnsi="Arial" w:cs="Arial"/>
          <w:sz w:val="22"/>
          <w:szCs w:val="22"/>
          <w:lang w:val="en-AU"/>
        </w:rPr>
        <w:t>ies</w:t>
      </w:r>
      <w:r w:rsidRPr="00CB6D52">
        <w:rPr>
          <w:rFonts w:ascii="Arial" w:hAnsi="Arial" w:cs="Arial"/>
          <w:sz w:val="22"/>
          <w:szCs w:val="22"/>
          <w:lang w:val="en-AU"/>
        </w:rPr>
        <w:t xml:space="preserve"> for multisectoral partnerships and collaboration to support people to live a healthy lifestyle and reduce their risk factors. </w:t>
      </w:r>
    </w:p>
    <w:p w14:paraId="7898D21F" w14:textId="77777777" w:rsidR="00683CE8" w:rsidRDefault="00683CE8" w:rsidP="006B2F0F">
      <w:pPr>
        <w:pStyle w:val="Bullets"/>
        <w:spacing w:after="0"/>
        <w:rPr>
          <w:rFonts w:ascii="Arial" w:hAnsi="Arial" w:cs="Arial"/>
          <w:sz w:val="22"/>
          <w:szCs w:val="22"/>
        </w:rPr>
      </w:pPr>
    </w:p>
    <w:p w14:paraId="6B3C91B2" w14:textId="0301DDFA" w:rsidR="006B2F0F" w:rsidRPr="0035519A" w:rsidRDefault="00BD7967" w:rsidP="006B2F0F">
      <w:pPr>
        <w:pStyle w:val="Bullets"/>
        <w:spacing w:after="0"/>
        <w:rPr>
          <w:rFonts w:cs="Arial"/>
          <w:szCs w:val="22"/>
        </w:rPr>
      </w:pPr>
      <w:r w:rsidRPr="00CB6D52">
        <w:rPr>
          <w:rFonts w:ascii="Arial" w:hAnsi="Arial" w:cs="Arial"/>
          <w:sz w:val="22"/>
          <w:szCs w:val="22"/>
        </w:rPr>
        <w:t xml:space="preserve">Early detection is a key aspect of prevention and early intervention, and we are continuing to play a critical role in Australia’s world leading efforts in national screening and </w:t>
      </w:r>
      <w:proofErr w:type="spellStart"/>
      <w:r w:rsidRPr="00CB6D52">
        <w:rPr>
          <w:rFonts w:ascii="Arial" w:hAnsi="Arial" w:cs="Arial"/>
          <w:sz w:val="22"/>
          <w:szCs w:val="22"/>
        </w:rPr>
        <w:t>immunisation</w:t>
      </w:r>
      <w:proofErr w:type="spellEnd"/>
      <w:r w:rsidRPr="00CB6D52">
        <w:rPr>
          <w:rFonts w:ascii="Arial" w:hAnsi="Arial" w:cs="Arial"/>
          <w:sz w:val="22"/>
          <w:szCs w:val="22"/>
        </w:rPr>
        <w:t xml:space="preserve"> programs.</w:t>
      </w:r>
      <w:r w:rsidR="006B2F0F">
        <w:rPr>
          <w:rFonts w:ascii="Arial" w:hAnsi="Arial" w:cs="Arial"/>
          <w:sz w:val="22"/>
          <w:szCs w:val="22"/>
        </w:rPr>
        <w:t xml:space="preserve"> </w:t>
      </w:r>
      <w:r w:rsidR="006B2F0F" w:rsidRPr="006B2F0F">
        <w:rPr>
          <w:rFonts w:ascii="Arial" w:hAnsi="Arial" w:cs="Arial"/>
          <w:sz w:val="22"/>
          <w:szCs w:val="22"/>
        </w:rPr>
        <w:t>We are also continuing to support the early detection and management of chronic conditions</w:t>
      </w:r>
      <w:r w:rsidR="00E7314E">
        <w:rPr>
          <w:rFonts w:ascii="Arial" w:hAnsi="Arial" w:cs="Arial"/>
          <w:sz w:val="22"/>
          <w:szCs w:val="22"/>
        </w:rPr>
        <w:t>,</w:t>
      </w:r>
      <w:r w:rsidR="006B2F0F" w:rsidRPr="006B2F0F">
        <w:rPr>
          <w:rFonts w:ascii="Arial" w:hAnsi="Arial" w:cs="Arial"/>
          <w:sz w:val="22"/>
          <w:szCs w:val="22"/>
        </w:rPr>
        <w:t xml:space="preserve"> with a focus on mental and physical well-being, tailored to priority populations as appropriate. This work is guided by the National Strategic Framework for Chronic Conditions</w:t>
      </w:r>
      <w:r w:rsidR="00951DF5">
        <w:rPr>
          <w:rFonts w:ascii="Arial" w:hAnsi="Arial" w:cs="Arial"/>
          <w:sz w:val="22"/>
          <w:szCs w:val="22"/>
        </w:rPr>
        <w:t>,</w:t>
      </w:r>
      <w:r w:rsidR="006B2F0F" w:rsidRPr="006B2F0F">
        <w:rPr>
          <w:rFonts w:ascii="Arial" w:hAnsi="Arial" w:cs="Arial"/>
          <w:sz w:val="22"/>
          <w:szCs w:val="22"/>
        </w:rPr>
        <w:t xml:space="preserve"> which outlines the overarching policy for the prevention and management of chronic conditions in Australia. It provides guidance for the development and implementation of policies, strategies, actions</w:t>
      </w:r>
      <w:r w:rsidR="00951DF5">
        <w:rPr>
          <w:rFonts w:ascii="Arial" w:hAnsi="Arial" w:cs="Arial"/>
          <w:sz w:val="22"/>
          <w:szCs w:val="22"/>
        </w:rPr>
        <w:t>,</w:t>
      </w:r>
      <w:r w:rsidR="006B2F0F" w:rsidRPr="006B2F0F">
        <w:rPr>
          <w:rFonts w:ascii="Arial" w:hAnsi="Arial" w:cs="Arial"/>
          <w:sz w:val="22"/>
          <w:szCs w:val="22"/>
        </w:rPr>
        <w:t xml:space="preserve"> and services to address chronic conditions and improve health systems across all levels of government.</w:t>
      </w:r>
      <w:r w:rsidR="006B2F0F" w:rsidRPr="00506FA1">
        <w:rPr>
          <w:rFonts w:ascii="Arial" w:hAnsi="Arial" w:cs="Arial"/>
          <w:sz w:val="22"/>
          <w:szCs w:val="22"/>
        </w:rPr>
        <w:t xml:space="preserve"> </w:t>
      </w:r>
    </w:p>
    <w:p w14:paraId="72B30AD6" w14:textId="0DAE4B8F" w:rsidR="00BD7967" w:rsidRPr="00CB6D52" w:rsidRDefault="00BD7967" w:rsidP="00BD7967">
      <w:pPr>
        <w:pStyle w:val="Bullets"/>
        <w:spacing w:after="0"/>
        <w:rPr>
          <w:rFonts w:ascii="Arial" w:hAnsi="Arial" w:cs="Arial"/>
          <w:sz w:val="22"/>
          <w:szCs w:val="22"/>
          <w:lang w:val="en-AU"/>
        </w:rPr>
      </w:pPr>
      <w:r w:rsidRPr="00CB6D52">
        <w:rPr>
          <w:rFonts w:ascii="Arial" w:hAnsi="Arial" w:cs="Arial"/>
          <w:sz w:val="22"/>
          <w:szCs w:val="22"/>
        </w:rPr>
        <w:t xml:space="preserve"> </w:t>
      </w:r>
    </w:p>
    <w:p w14:paraId="6A71E181" w14:textId="77777777" w:rsidR="00BD7967" w:rsidRDefault="00BD7967" w:rsidP="00857BF5">
      <w:pPr>
        <w:rPr>
          <w:w w:val="105"/>
          <w:lang w:val="en-US"/>
        </w:rPr>
      </w:pPr>
      <w:r>
        <w:rPr>
          <w:w w:val="105"/>
          <w:lang w:val="en-US"/>
        </w:rPr>
        <w:br w:type="page"/>
      </w:r>
    </w:p>
    <w:p w14:paraId="2DE4F0E0" w14:textId="77777777" w:rsidR="00BD7967" w:rsidRPr="005C6AF5" w:rsidRDefault="00BD7967" w:rsidP="00857BF5">
      <w:pPr>
        <w:pStyle w:val="Heading3"/>
      </w:pPr>
      <w:r w:rsidRPr="005C6AF5">
        <w:rPr>
          <w:rFonts w:eastAsia="Arial"/>
          <w:w w:val="105"/>
          <w:lang w:val="en-US"/>
        </w:rPr>
        <w:lastRenderedPageBreak/>
        <w:t>Key Activities – Program 1.5</w:t>
      </w: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3"/>
        <w:gridCol w:w="441"/>
        <w:gridCol w:w="441"/>
        <w:gridCol w:w="439"/>
        <w:gridCol w:w="486"/>
      </w:tblGrid>
      <w:tr w:rsidR="00BD7967" w:rsidRPr="005C6AF5" w14:paraId="5976E7F2" w14:textId="77777777" w:rsidTr="0098066A">
        <w:trPr>
          <w:trHeight w:val="1229"/>
          <w:tblHeader/>
        </w:trPr>
        <w:tc>
          <w:tcPr>
            <w:tcW w:w="7973"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42F98C9A" w14:textId="77777777" w:rsidR="00BD7967" w:rsidRPr="00F62C5F" w:rsidRDefault="00BD7967" w:rsidP="00132DC6">
            <w:pPr>
              <w:pStyle w:val="BodyText"/>
              <w:rPr>
                <w:rStyle w:val="Strong"/>
                <w:sz w:val="20"/>
                <w:szCs w:val="20"/>
              </w:rPr>
            </w:pPr>
            <w:r w:rsidRPr="00F62C5F">
              <w:rPr>
                <w:rStyle w:val="Strong"/>
                <w:sz w:val="20"/>
                <w:szCs w:val="20"/>
              </w:rPr>
              <w:t>Key Activities</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7A93D7DE" w14:textId="77777777" w:rsidR="00BD7967" w:rsidRPr="00F62C5F" w:rsidRDefault="00BD7967" w:rsidP="00132DC6">
            <w:pPr>
              <w:pStyle w:val="BodyText"/>
              <w:rPr>
                <w:rStyle w:val="Strong"/>
                <w:sz w:val="20"/>
                <w:szCs w:val="20"/>
              </w:rPr>
            </w:pPr>
            <w:r w:rsidRPr="00F62C5F">
              <w:rPr>
                <w:rStyle w:val="Strong"/>
                <w:sz w:val="20"/>
                <w:szCs w:val="20"/>
              </w:rPr>
              <w:t>2022–23</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14CD5D62" w14:textId="77777777" w:rsidR="00BD7967" w:rsidRPr="00F62C5F" w:rsidRDefault="00BD7967" w:rsidP="00132DC6">
            <w:pPr>
              <w:pStyle w:val="BodyText"/>
              <w:rPr>
                <w:rStyle w:val="Strong"/>
                <w:sz w:val="20"/>
                <w:szCs w:val="20"/>
              </w:rPr>
            </w:pPr>
            <w:r w:rsidRPr="00F62C5F">
              <w:rPr>
                <w:rStyle w:val="Strong"/>
                <w:sz w:val="20"/>
                <w:szCs w:val="20"/>
              </w:rPr>
              <w:t>2023–24</w:t>
            </w:r>
          </w:p>
        </w:tc>
        <w:tc>
          <w:tcPr>
            <w:tcW w:w="43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25842449" w14:textId="77777777" w:rsidR="00BD7967" w:rsidRPr="00F62C5F" w:rsidRDefault="00BD7967" w:rsidP="00132DC6">
            <w:pPr>
              <w:pStyle w:val="BodyText"/>
              <w:rPr>
                <w:rStyle w:val="Strong"/>
                <w:sz w:val="20"/>
                <w:szCs w:val="20"/>
              </w:rPr>
            </w:pPr>
            <w:r w:rsidRPr="00F62C5F">
              <w:rPr>
                <w:rStyle w:val="Strong"/>
                <w:sz w:val="20"/>
                <w:szCs w:val="20"/>
              </w:rPr>
              <w:t>2024–25</w:t>
            </w:r>
          </w:p>
        </w:tc>
        <w:tc>
          <w:tcPr>
            <w:tcW w:w="486"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5970DA63" w14:textId="77777777" w:rsidR="00BD7967" w:rsidRPr="00F62C5F" w:rsidRDefault="00BD7967" w:rsidP="00132DC6">
            <w:pPr>
              <w:pStyle w:val="BodyText"/>
              <w:rPr>
                <w:rStyle w:val="Strong"/>
                <w:sz w:val="20"/>
                <w:szCs w:val="20"/>
              </w:rPr>
            </w:pPr>
            <w:r w:rsidRPr="00F62C5F">
              <w:rPr>
                <w:rStyle w:val="Strong"/>
                <w:sz w:val="20"/>
                <w:szCs w:val="20"/>
              </w:rPr>
              <w:t>2025–26</w:t>
            </w:r>
          </w:p>
        </w:tc>
      </w:tr>
      <w:tr w:rsidR="00BD7967" w:rsidRPr="005C6AF5" w14:paraId="4A44CF23" w14:textId="77777777" w:rsidTr="00494F40">
        <w:trPr>
          <w:trHeight w:val="1105"/>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41AD22E7" w14:textId="197CE03F" w:rsidR="00BD7967" w:rsidRDefault="00BD7967" w:rsidP="00494F40">
            <w:pPr>
              <w:spacing w:before="40" w:after="40" w:line="240" w:lineRule="auto"/>
              <w:rPr>
                <w:rFonts w:cs="Arial"/>
                <w:sz w:val="18"/>
                <w:szCs w:val="18"/>
              </w:rPr>
            </w:pPr>
            <w:r w:rsidRPr="00C32028">
              <w:rPr>
                <w:rFonts w:cs="Arial"/>
                <w:sz w:val="18"/>
                <w:szCs w:val="18"/>
              </w:rPr>
              <w:t>Developing, implementing</w:t>
            </w:r>
            <w:r w:rsidR="003B1A00">
              <w:rPr>
                <w:rFonts w:cs="Arial"/>
                <w:sz w:val="18"/>
                <w:szCs w:val="18"/>
              </w:rPr>
              <w:t>,</w:t>
            </w:r>
            <w:r w:rsidRPr="00C32028">
              <w:rPr>
                <w:rFonts w:cs="Arial"/>
                <w:sz w:val="18"/>
                <w:szCs w:val="18"/>
              </w:rPr>
              <w:t xml:space="preserve"> and monitoring:</w:t>
            </w:r>
          </w:p>
          <w:p w14:paraId="2A20D8A7" w14:textId="66B3A208" w:rsidR="00BD7967" w:rsidRPr="00FC31A9" w:rsidRDefault="00BD7967" w:rsidP="005250C1">
            <w:pPr>
              <w:pStyle w:val="ListParagraph"/>
              <w:numPr>
                <w:ilvl w:val="0"/>
                <w:numId w:val="26"/>
              </w:numPr>
              <w:spacing w:before="40" w:after="40"/>
              <w:ind w:left="284" w:hanging="284"/>
            </w:pPr>
            <w:r w:rsidRPr="00C32028">
              <w:rPr>
                <w:rFonts w:cs="Arial"/>
                <w:sz w:val="18"/>
                <w:szCs w:val="18"/>
              </w:rPr>
              <w:t>national strategies for preventive health, obesity, breastfeeding</w:t>
            </w:r>
            <w:r w:rsidR="003B1A00">
              <w:rPr>
                <w:rFonts w:cs="Arial"/>
                <w:sz w:val="18"/>
                <w:szCs w:val="18"/>
              </w:rPr>
              <w:t>,</w:t>
            </w:r>
            <w:r w:rsidRPr="00C32028">
              <w:rPr>
                <w:rFonts w:cs="Arial"/>
                <w:sz w:val="18"/>
                <w:szCs w:val="18"/>
              </w:rPr>
              <w:t xml:space="preserve"> and injury prevention</w:t>
            </w:r>
          </w:p>
          <w:p w14:paraId="49244540" w14:textId="77777777" w:rsidR="00BD7967" w:rsidRPr="00FC31A9" w:rsidRDefault="00BD7967" w:rsidP="005250C1">
            <w:pPr>
              <w:pStyle w:val="ListParagraph"/>
              <w:numPr>
                <w:ilvl w:val="0"/>
                <w:numId w:val="26"/>
              </w:numPr>
              <w:spacing w:before="40" w:after="40"/>
              <w:ind w:left="284" w:hanging="284"/>
            </w:pPr>
            <w:r w:rsidRPr="00C32028">
              <w:rPr>
                <w:rFonts w:cs="Arial"/>
                <w:sz w:val="18"/>
                <w:szCs w:val="18"/>
              </w:rPr>
              <w:t>national strategies for men’s and women’s health</w:t>
            </w:r>
          </w:p>
          <w:p w14:paraId="0F818623" w14:textId="77777777" w:rsidR="00BD7967" w:rsidRPr="00F62C5F" w:rsidRDefault="00BD7967" w:rsidP="005250C1">
            <w:pPr>
              <w:pStyle w:val="ListParagraph"/>
              <w:numPr>
                <w:ilvl w:val="0"/>
                <w:numId w:val="26"/>
              </w:numPr>
              <w:spacing w:before="40" w:after="40"/>
              <w:ind w:left="284" w:hanging="284"/>
            </w:pPr>
            <w:r w:rsidRPr="00C32028">
              <w:rPr>
                <w:rFonts w:cs="Arial"/>
                <w:sz w:val="18"/>
                <w:szCs w:val="18"/>
              </w:rPr>
              <w:t>existing national strategic action plans for chronic diseases and children’s health.</w:t>
            </w:r>
            <w:r w:rsidRPr="00F62C5F">
              <w:t xml:space="preserve">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7703B70A"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4920207"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5064A913"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71246" w14:textId="77777777" w:rsidR="00BD7967" w:rsidRPr="0072639B" w:rsidRDefault="00BD7967" w:rsidP="00494F40">
            <w:pPr>
              <w:rPr>
                <w:rFonts w:cs="Arial"/>
                <w:sz w:val="36"/>
                <w:szCs w:val="36"/>
              </w:rPr>
            </w:pPr>
            <w:r w:rsidRPr="0072639B">
              <w:rPr>
                <w:rFonts w:cs="Arial"/>
                <w:sz w:val="36"/>
                <w:szCs w:val="36"/>
              </w:rPr>
              <w:t>●</w:t>
            </w:r>
          </w:p>
        </w:tc>
      </w:tr>
      <w:tr w:rsidR="00683CE8" w:rsidRPr="005C6AF5" w14:paraId="436C0D62" w14:textId="77777777" w:rsidTr="00494F40">
        <w:trPr>
          <w:trHeight w:val="1105"/>
        </w:trPr>
        <w:tc>
          <w:tcPr>
            <w:tcW w:w="7973" w:type="dxa"/>
            <w:tcBorders>
              <w:top w:val="single" w:sz="4" w:space="0" w:color="000000"/>
              <w:left w:val="single" w:sz="4" w:space="0" w:color="000000"/>
              <w:bottom w:val="single" w:sz="4" w:space="0" w:color="000000"/>
              <w:right w:val="single" w:sz="4" w:space="0" w:color="000000"/>
            </w:tcBorders>
            <w:vAlign w:val="center"/>
          </w:tcPr>
          <w:p w14:paraId="7F164D8D" w14:textId="145C023F" w:rsidR="00683CE8" w:rsidRPr="00C32028" w:rsidRDefault="00683CE8" w:rsidP="00683CE8">
            <w:pPr>
              <w:spacing w:before="40" w:after="40" w:line="240" w:lineRule="auto"/>
              <w:rPr>
                <w:rFonts w:cs="Arial"/>
                <w:sz w:val="18"/>
                <w:szCs w:val="18"/>
              </w:rPr>
            </w:pPr>
            <w:r>
              <w:rPr>
                <w:rFonts w:cs="Arial"/>
                <w:sz w:val="18"/>
                <w:szCs w:val="18"/>
              </w:rPr>
              <w:t>Addressing disparities in health care and health outcomes for priority population groups through effective services, policies</w:t>
            </w:r>
            <w:r w:rsidR="003B1A00">
              <w:rPr>
                <w:rFonts w:cs="Arial"/>
                <w:sz w:val="18"/>
                <w:szCs w:val="18"/>
              </w:rPr>
              <w:t>,</w:t>
            </w:r>
            <w:r>
              <w:rPr>
                <w:rFonts w:cs="Arial"/>
                <w:sz w:val="18"/>
                <w:szCs w:val="18"/>
              </w:rPr>
              <w:t xml:space="preserve"> and programs, recognising the impact of the wider determinants of health.</w:t>
            </w:r>
          </w:p>
        </w:tc>
        <w:tc>
          <w:tcPr>
            <w:tcW w:w="441" w:type="dxa"/>
            <w:tcBorders>
              <w:top w:val="single" w:sz="4" w:space="0" w:color="000000"/>
              <w:left w:val="single" w:sz="4" w:space="0" w:color="000000"/>
              <w:bottom w:val="single" w:sz="4" w:space="0" w:color="000000"/>
              <w:right w:val="single" w:sz="4" w:space="0" w:color="000000"/>
            </w:tcBorders>
            <w:vAlign w:val="center"/>
          </w:tcPr>
          <w:p w14:paraId="15AA23DE" w14:textId="6B2867A4" w:rsidR="00683CE8" w:rsidRPr="0072639B" w:rsidRDefault="00683CE8" w:rsidP="00683CE8">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tcPr>
          <w:p w14:paraId="3B2EC90D" w14:textId="081CF186" w:rsidR="00683CE8" w:rsidRPr="0072639B" w:rsidRDefault="00683CE8" w:rsidP="00683CE8">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0CE3C38E" w14:textId="596A475E" w:rsidR="00683CE8" w:rsidRPr="0072639B" w:rsidRDefault="00683CE8" w:rsidP="00683CE8">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D1CB2C" w14:textId="5D40C8FF" w:rsidR="00683CE8" w:rsidRPr="0072639B" w:rsidRDefault="00683CE8" w:rsidP="00683CE8">
            <w:pPr>
              <w:rPr>
                <w:rFonts w:cs="Arial"/>
                <w:sz w:val="36"/>
                <w:szCs w:val="36"/>
              </w:rPr>
            </w:pPr>
            <w:r w:rsidRPr="0072639B">
              <w:rPr>
                <w:rFonts w:cs="Arial"/>
                <w:sz w:val="36"/>
                <w:szCs w:val="36"/>
              </w:rPr>
              <w:t>●</w:t>
            </w:r>
          </w:p>
        </w:tc>
      </w:tr>
      <w:tr w:rsidR="00BD7967" w:rsidRPr="005C6AF5" w14:paraId="3A28EB86" w14:textId="77777777" w:rsidTr="00494F40">
        <w:trPr>
          <w:trHeight w:val="391"/>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4CCB4509" w14:textId="25CA89B7" w:rsidR="00BD7967" w:rsidRPr="00FC31A9" w:rsidRDefault="00D90D04" w:rsidP="00494F40">
            <w:pPr>
              <w:spacing w:before="40" w:after="40" w:line="240" w:lineRule="auto"/>
            </w:pPr>
            <w:r>
              <w:rPr>
                <w:rFonts w:cs="Arial"/>
                <w:sz w:val="18"/>
                <w:szCs w:val="18"/>
              </w:rPr>
              <w:t>Working with Commonwealth entities, states and territories</w:t>
            </w:r>
            <w:r w:rsidR="00951DF5">
              <w:rPr>
                <w:rFonts w:cs="Arial"/>
                <w:sz w:val="18"/>
                <w:szCs w:val="18"/>
              </w:rPr>
              <w:t>,</w:t>
            </w:r>
            <w:r>
              <w:rPr>
                <w:rFonts w:cs="Arial"/>
                <w:sz w:val="18"/>
                <w:szCs w:val="18"/>
              </w:rPr>
              <w:t xml:space="preserve"> and other relevant agencies to support </w:t>
            </w:r>
            <w:r w:rsidR="00BD7967" w:rsidRPr="00C32028">
              <w:rPr>
                <w:rFonts w:cs="Arial"/>
                <w:sz w:val="18"/>
                <w:szCs w:val="18"/>
              </w:rPr>
              <w:t xml:space="preserve">a collaborative approach to </w:t>
            </w:r>
            <w:r>
              <w:rPr>
                <w:rFonts w:cs="Arial"/>
                <w:sz w:val="18"/>
                <w:szCs w:val="18"/>
              </w:rPr>
              <w:t xml:space="preserve">policy frameworks, as well as </w:t>
            </w:r>
            <w:r w:rsidR="00BD7967" w:rsidRPr="00C32028">
              <w:rPr>
                <w:rFonts w:cs="Arial"/>
                <w:sz w:val="18"/>
                <w:szCs w:val="18"/>
              </w:rPr>
              <w:t>prevention and reduction of harm to individuals, families</w:t>
            </w:r>
            <w:r w:rsidR="003B1A00">
              <w:rPr>
                <w:rFonts w:cs="Arial"/>
                <w:sz w:val="18"/>
                <w:szCs w:val="18"/>
              </w:rPr>
              <w:t>,</w:t>
            </w:r>
            <w:r w:rsidR="00BD7967">
              <w:rPr>
                <w:rFonts w:cs="Arial"/>
                <w:sz w:val="18"/>
                <w:szCs w:val="18"/>
              </w:rPr>
              <w:t xml:space="preserve"> </w:t>
            </w:r>
            <w:r w:rsidR="00BD7967" w:rsidRPr="00C32028">
              <w:rPr>
                <w:rFonts w:cs="Arial"/>
                <w:sz w:val="18"/>
                <w:szCs w:val="18"/>
              </w:rPr>
              <w:t>and communities from alcohol, tobacco</w:t>
            </w:r>
            <w:r w:rsidR="003B1A00">
              <w:rPr>
                <w:rFonts w:cs="Arial"/>
                <w:sz w:val="18"/>
                <w:szCs w:val="18"/>
              </w:rPr>
              <w:t>,</w:t>
            </w:r>
            <w:r w:rsidR="00BD7967" w:rsidRPr="00C32028">
              <w:rPr>
                <w:rFonts w:cs="Arial"/>
                <w:sz w:val="18"/>
                <w:szCs w:val="18"/>
              </w:rPr>
              <w:t xml:space="preserve"> and other drugs through:</w:t>
            </w:r>
          </w:p>
          <w:p w14:paraId="2D244383" w14:textId="6611EFBE" w:rsidR="00BD7967" w:rsidRPr="00FC31A9" w:rsidRDefault="00BD7967" w:rsidP="005250C1">
            <w:pPr>
              <w:pStyle w:val="ListParagraph"/>
              <w:numPr>
                <w:ilvl w:val="0"/>
                <w:numId w:val="27"/>
              </w:numPr>
              <w:spacing w:before="40" w:after="40"/>
              <w:ind w:left="284" w:hanging="284"/>
            </w:pPr>
            <w:r w:rsidRPr="00C32028">
              <w:rPr>
                <w:rFonts w:cs="Arial"/>
                <w:sz w:val="18"/>
                <w:szCs w:val="18"/>
              </w:rPr>
              <w:t xml:space="preserve">implementing activities that align with the objectives of the National Drug Strategy </w:t>
            </w:r>
            <w:r>
              <w:rPr>
                <w:rFonts w:cs="Arial"/>
                <w:sz w:val="18"/>
                <w:szCs w:val="18"/>
              </w:rPr>
              <w:br/>
            </w:r>
            <w:r w:rsidRPr="00C32028">
              <w:rPr>
                <w:rFonts w:cs="Arial"/>
                <w:sz w:val="18"/>
                <w:szCs w:val="18"/>
              </w:rPr>
              <w:t>2017–2026, including the National Alcohol Strategy 2019–2028, the National Ice Action Strategy</w:t>
            </w:r>
            <w:r w:rsidR="003B1A00">
              <w:rPr>
                <w:rFonts w:cs="Arial"/>
                <w:sz w:val="18"/>
                <w:szCs w:val="18"/>
              </w:rPr>
              <w:t>,</w:t>
            </w:r>
            <w:r w:rsidRPr="00C32028">
              <w:rPr>
                <w:rFonts w:cs="Arial"/>
                <w:sz w:val="18"/>
                <w:szCs w:val="18"/>
              </w:rPr>
              <w:t xml:space="preserve"> and finalising the next National Tobacco Strategy 2022–2030</w:t>
            </w:r>
          </w:p>
          <w:p w14:paraId="633EB8E0" w14:textId="77777777" w:rsidR="00BD7967" w:rsidRPr="00FC31A9" w:rsidRDefault="00BD7967" w:rsidP="005250C1">
            <w:pPr>
              <w:pStyle w:val="ListParagraph"/>
              <w:numPr>
                <w:ilvl w:val="0"/>
                <w:numId w:val="27"/>
              </w:numPr>
              <w:spacing w:before="40" w:after="40"/>
              <w:ind w:left="284" w:hanging="284"/>
            </w:pPr>
            <w:r w:rsidRPr="00C32028">
              <w:rPr>
                <w:rFonts w:cs="Arial"/>
                <w:sz w:val="18"/>
                <w:szCs w:val="18"/>
              </w:rPr>
              <w:t>delivering health promotion and education activities to support smoking and nicotine cessation and prevention</w:t>
            </w:r>
          </w:p>
          <w:p w14:paraId="784763BB" w14:textId="7695C3C4" w:rsidR="00BD7967" w:rsidRPr="00FC31A9" w:rsidRDefault="00BD7967" w:rsidP="005250C1">
            <w:pPr>
              <w:pStyle w:val="ListParagraph"/>
              <w:numPr>
                <w:ilvl w:val="0"/>
                <w:numId w:val="27"/>
              </w:numPr>
              <w:spacing w:before="40" w:after="40"/>
              <w:ind w:left="284" w:hanging="284"/>
            </w:pPr>
            <w:r w:rsidRPr="00C32028">
              <w:rPr>
                <w:rFonts w:cs="Arial"/>
                <w:sz w:val="18"/>
                <w:szCs w:val="18"/>
              </w:rPr>
              <w:t>delivering health promotion and education activities to raise awareness of the Australian guidelines to reduce health risks from drinking alcohol, and the risks of drinking alcohol while pregnant and breastfeeding</w:t>
            </w:r>
          </w:p>
          <w:p w14:paraId="65C9EE86" w14:textId="77777777" w:rsidR="00BD7967" w:rsidRPr="00F62C5F" w:rsidRDefault="00BD7967" w:rsidP="005250C1">
            <w:pPr>
              <w:pStyle w:val="ListParagraph"/>
              <w:numPr>
                <w:ilvl w:val="0"/>
                <w:numId w:val="27"/>
              </w:numPr>
              <w:spacing w:before="40" w:after="40"/>
              <w:ind w:left="284" w:hanging="284"/>
            </w:pPr>
            <w:r w:rsidRPr="00C32028">
              <w:rPr>
                <w:rFonts w:cs="Arial"/>
                <w:sz w:val="18"/>
                <w:szCs w:val="18"/>
              </w:rPr>
              <w:t xml:space="preserve">delivering activities to prevent and minimise the impact of </w:t>
            </w:r>
            <w:proofErr w:type="spellStart"/>
            <w:r w:rsidRPr="00C32028">
              <w:rPr>
                <w:rFonts w:cs="Arial"/>
                <w:sz w:val="18"/>
                <w:szCs w:val="18"/>
              </w:rPr>
              <w:t>fetal</w:t>
            </w:r>
            <w:proofErr w:type="spellEnd"/>
            <w:r w:rsidRPr="00C32028">
              <w:rPr>
                <w:rFonts w:cs="Arial"/>
                <w:sz w:val="18"/>
                <w:szCs w:val="18"/>
              </w:rPr>
              <w:t xml:space="preserve"> alcohol spectrum disorder, including those under the National </w:t>
            </w:r>
            <w:proofErr w:type="spellStart"/>
            <w:r w:rsidRPr="00C32028">
              <w:rPr>
                <w:rFonts w:cs="Arial"/>
                <w:sz w:val="18"/>
                <w:szCs w:val="18"/>
              </w:rPr>
              <w:t>Fetal</w:t>
            </w:r>
            <w:proofErr w:type="spellEnd"/>
            <w:r w:rsidRPr="00C32028">
              <w:rPr>
                <w:rFonts w:cs="Arial"/>
                <w:sz w:val="18"/>
                <w:szCs w:val="18"/>
              </w:rPr>
              <w:t xml:space="preserve"> Alcohol Spectrum Disorder (FASD) Strategic Action Plan 2018–2028.</w:t>
            </w:r>
            <w:r w:rsidRPr="00F62C5F">
              <w:t xml:space="preserve">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0ED0729C"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6DC97BAC"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659A6DBE"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10064" w14:textId="77777777" w:rsidR="00BD7967" w:rsidRPr="0072639B" w:rsidRDefault="00BD7967" w:rsidP="00494F40">
            <w:pPr>
              <w:rPr>
                <w:rFonts w:cs="Arial"/>
                <w:sz w:val="36"/>
                <w:szCs w:val="36"/>
              </w:rPr>
            </w:pPr>
            <w:r w:rsidRPr="0072639B">
              <w:rPr>
                <w:rFonts w:cs="Arial"/>
                <w:sz w:val="36"/>
                <w:szCs w:val="36"/>
              </w:rPr>
              <w:t>●</w:t>
            </w:r>
          </w:p>
        </w:tc>
      </w:tr>
      <w:tr w:rsidR="00BD7967" w:rsidRPr="005C6AF5" w14:paraId="1643CE78" w14:textId="77777777" w:rsidTr="00494F40">
        <w:trPr>
          <w:trHeight w:val="498"/>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4EE03C6F" w14:textId="77777777" w:rsidR="00BD7967" w:rsidRPr="00FC31A9" w:rsidRDefault="00BD7967" w:rsidP="00494F40">
            <w:pPr>
              <w:spacing w:before="40" w:after="40"/>
            </w:pPr>
            <w:r w:rsidRPr="00C32028">
              <w:rPr>
                <w:rFonts w:cs="Arial"/>
                <w:sz w:val="18"/>
                <w:szCs w:val="18"/>
              </w:rPr>
              <w:t xml:space="preserve">Investing in quality alcohol and drug treatment services consistent with the National Quality and Treatment Frameworks.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0B7B567A"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15B14C3B"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4DC638F7"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44B26" w14:textId="77777777" w:rsidR="00BD7967" w:rsidRPr="0072639B" w:rsidRDefault="00BD7967" w:rsidP="00494F40">
            <w:pPr>
              <w:rPr>
                <w:rFonts w:cs="Arial"/>
                <w:sz w:val="36"/>
                <w:szCs w:val="36"/>
              </w:rPr>
            </w:pPr>
            <w:r w:rsidRPr="0072639B">
              <w:rPr>
                <w:rFonts w:cs="Arial"/>
                <w:sz w:val="36"/>
                <w:szCs w:val="36"/>
              </w:rPr>
              <w:t>●</w:t>
            </w:r>
          </w:p>
        </w:tc>
      </w:tr>
      <w:tr w:rsidR="00BD7967" w:rsidRPr="005C6AF5" w14:paraId="35F32A3D"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42548705" w14:textId="57D77682" w:rsidR="00BD7967" w:rsidRPr="00FC31A9" w:rsidRDefault="00D90D04" w:rsidP="00494F40">
            <w:pPr>
              <w:spacing w:before="40" w:after="40"/>
            </w:pPr>
            <w:r>
              <w:rPr>
                <w:rFonts w:cs="Arial"/>
                <w:sz w:val="18"/>
                <w:szCs w:val="18"/>
              </w:rPr>
              <w:t>Supporting expansion of tobacco control program activities through investment in tobacco control research and evaluation, and international tobacco control.</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FCC91D9"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2604132A"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05600A3A"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750FFD" w14:textId="77777777" w:rsidR="00BD7967" w:rsidRPr="0072639B" w:rsidRDefault="00BD7967" w:rsidP="00494F40">
            <w:pPr>
              <w:rPr>
                <w:rFonts w:cs="Arial"/>
                <w:sz w:val="36"/>
                <w:szCs w:val="36"/>
              </w:rPr>
            </w:pPr>
            <w:r w:rsidRPr="0072639B">
              <w:rPr>
                <w:rFonts w:cs="Arial"/>
                <w:sz w:val="36"/>
                <w:szCs w:val="36"/>
              </w:rPr>
              <w:t>●</w:t>
            </w:r>
          </w:p>
        </w:tc>
      </w:tr>
      <w:tr w:rsidR="00BD7967" w:rsidRPr="005C6AF5" w14:paraId="4FFE1D69"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1453BB05" w14:textId="13EB9E58" w:rsidR="00BD7967" w:rsidRPr="00FC31A9" w:rsidRDefault="00BD7967" w:rsidP="00494F40">
            <w:pPr>
              <w:spacing w:before="40" w:after="40"/>
              <w:rPr>
                <w:color w:val="FF0000"/>
              </w:rPr>
            </w:pPr>
            <w:r w:rsidRPr="00716F89">
              <w:rPr>
                <w:rFonts w:cs="Arial"/>
                <w:sz w:val="18"/>
                <w:szCs w:val="18"/>
              </w:rPr>
              <w:t>Encouraging and enabling healthy lifestyles, physical activity</w:t>
            </w:r>
            <w:r>
              <w:rPr>
                <w:rFonts w:cs="Arial"/>
                <w:sz w:val="18"/>
                <w:szCs w:val="18"/>
              </w:rPr>
              <w:t>,</w:t>
            </w:r>
            <w:r w:rsidRPr="00716F89">
              <w:rPr>
                <w:rFonts w:cs="Arial"/>
                <w:sz w:val="18"/>
                <w:szCs w:val="18"/>
              </w:rPr>
              <w:t xml:space="preserve"> and good nutrition through initiatives such as the Healthy Food Partnership, Health Star Rating system, Australian Guide to Healthy Eating</w:t>
            </w:r>
            <w:r w:rsidR="00683CE8">
              <w:rPr>
                <w:rFonts w:cs="Arial"/>
                <w:sz w:val="18"/>
                <w:szCs w:val="18"/>
              </w:rPr>
              <w:t>,</w:t>
            </w:r>
            <w:r w:rsidRPr="00716F89">
              <w:rPr>
                <w:rFonts w:cs="Arial"/>
                <w:sz w:val="18"/>
                <w:szCs w:val="18"/>
              </w:rPr>
              <w:t xml:space="preserve"> Shaping a Healthy Australia </w:t>
            </w:r>
            <w:r>
              <w:rPr>
                <w:rFonts w:cs="Arial"/>
                <w:sz w:val="18"/>
                <w:szCs w:val="18"/>
              </w:rPr>
              <w:t>–</w:t>
            </w:r>
            <w:r w:rsidRPr="00716F89">
              <w:rPr>
                <w:rFonts w:cs="Arial"/>
                <w:sz w:val="18"/>
                <w:szCs w:val="18"/>
              </w:rPr>
              <w:t xml:space="preserve"> Healthy Habits Project, update</w:t>
            </w:r>
            <w:r w:rsidR="003B1A00">
              <w:rPr>
                <w:rFonts w:cs="Arial"/>
                <w:sz w:val="18"/>
                <w:szCs w:val="18"/>
              </w:rPr>
              <w:t>s to</w:t>
            </w:r>
            <w:r w:rsidRPr="00716F89">
              <w:rPr>
                <w:rFonts w:cs="Arial"/>
                <w:sz w:val="18"/>
                <w:szCs w:val="18"/>
              </w:rPr>
              <w:t xml:space="preserve"> the Physical Activity Guidelines for adults (18</w:t>
            </w:r>
            <w:r>
              <w:rPr>
                <w:rFonts w:cs="Arial"/>
                <w:sz w:val="18"/>
                <w:szCs w:val="18"/>
              </w:rPr>
              <w:t xml:space="preserve"> to </w:t>
            </w:r>
            <w:r w:rsidRPr="00716F89">
              <w:rPr>
                <w:rFonts w:cs="Arial"/>
                <w:sz w:val="18"/>
                <w:szCs w:val="18"/>
              </w:rPr>
              <w:t xml:space="preserve">64 years) and </w:t>
            </w:r>
            <w:r>
              <w:rPr>
                <w:rFonts w:cs="Arial"/>
                <w:sz w:val="18"/>
                <w:szCs w:val="18"/>
              </w:rPr>
              <w:t>o</w:t>
            </w:r>
            <w:r w:rsidRPr="00716F89">
              <w:rPr>
                <w:rFonts w:cs="Arial"/>
                <w:sz w:val="18"/>
                <w:szCs w:val="18"/>
              </w:rPr>
              <w:t xml:space="preserve">lder </w:t>
            </w:r>
            <w:r>
              <w:rPr>
                <w:rFonts w:cs="Arial"/>
                <w:sz w:val="18"/>
                <w:szCs w:val="18"/>
              </w:rPr>
              <w:t>A</w:t>
            </w:r>
            <w:r w:rsidRPr="00716F89">
              <w:rPr>
                <w:rFonts w:cs="Arial"/>
                <w:sz w:val="18"/>
                <w:szCs w:val="18"/>
              </w:rPr>
              <w:t>ustralians (65+ years)</w:t>
            </w:r>
            <w:r>
              <w:rPr>
                <w:rFonts w:cs="Arial"/>
                <w:sz w:val="18"/>
                <w:szCs w:val="18"/>
              </w:rPr>
              <w:t>,</w:t>
            </w:r>
            <w:r w:rsidRPr="00716F89">
              <w:rPr>
                <w:rFonts w:cs="Arial"/>
                <w:sz w:val="18"/>
                <w:szCs w:val="18"/>
              </w:rPr>
              <w:t xml:space="preserve"> and the Healthy Heart Initiative.</w:t>
            </w:r>
          </w:p>
          <w:p w14:paraId="6B3A5EB1" w14:textId="476CE7D3" w:rsidR="00BD7967" w:rsidRPr="00FC31A9" w:rsidRDefault="00BD7967" w:rsidP="00494F40">
            <w:pPr>
              <w:spacing w:before="40" w:after="40"/>
            </w:pP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94FAF20"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40FE3E29"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74A37512"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F2D00" w14:textId="77777777" w:rsidR="00BD7967" w:rsidRPr="0072639B" w:rsidRDefault="00BD7967" w:rsidP="00494F40">
            <w:pPr>
              <w:rPr>
                <w:rFonts w:cs="Arial"/>
                <w:sz w:val="36"/>
                <w:szCs w:val="36"/>
              </w:rPr>
            </w:pPr>
            <w:r w:rsidRPr="0072639B">
              <w:rPr>
                <w:rFonts w:cs="Arial"/>
                <w:sz w:val="36"/>
                <w:szCs w:val="36"/>
              </w:rPr>
              <w:t>●</w:t>
            </w:r>
          </w:p>
        </w:tc>
      </w:tr>
      <w:tr w:rsidR="00BD7967" w:rsidRPr="005C6AF5" w14:paraId="4D452470" w14:textId="77777777" w:rsidTr="00494F40">
        <w:trPr>
          <w:trHeight w:val="82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5A778209" w14:textId="77777777" w:rsidR="00BD7967" w:rsidRPr="00FC31A9" w:rsidRDefault="00BD7967" w:rsidP="00494F40">
            <w:pPr>
              <w:spacing w:before="120" w:after="120" w:line="240" w:lineRule="auto"/>
            </w:pPr>
            <w:r w:rsidRPr="00716F89">
              <w:rPr>
                <w:rFonts w:cs="Arial"/>
                <w:sz w:val="18"/>
                <w:szCs w:val="18"/>
              </w:rPr>
              <w:t xml:space="preserve">Implementing a thalidomide financial support package through the Australian Thalidomide Survivors Support Program. </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5C46B76" w14:textId="77777777" w:rsidR="00BD7967" w:rsidRPr="0072639B" w:rsidRDefault="00BD7967" w:rsidP="00494F40">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4B5B5FB0" w14:textId="77777777" w:rsidR="00BD7967" w:rsidRPr="0072639B" w:rsidRDefault="00BD7967" w:rsidP="00494F40">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0B72CA44" w14:textId="77777777" w:rsidR="00BD7967" w:rsidRPr="0072639B" w:rsidRDefault="00BD7967" w:rsidP="00494F40">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C658B0" w14:textId="77777777" w:rsidR="00BD7967" w:rsidRPr="0072639B" w:rsidRDefault="00BD7967" w:rsidP="00494F40">
            <w:pPr>
              <w:rPr>
                <w:rFonts w:cs="Arial"/>
                <w:sz w:val="36"/>
                <w:szCs w:val="36"/>
              </w:rPr>
            </w:pPr>
            <w:r w:rsidRPr="0072639B">
              <w:rPr>
                <w:rFonts w:cs="Arial"/>
                <w:sz w:val="36"/>
                <w:szCs w:val="36"/>
              </w:rPr>
              <w:t>●</w:t>
            </w:r>
          </w:p>
        </w:tc>
      </w:tr>
      <w:tr w:rsidR="0039513D" w:rsidRPr="005C6AF5" w14:paraId="05B0AFA8" w14:textId="77777777" w:rsidTr="00494F40">
        <w:trPr>
          <w:trHeight w:val="822"/>
        </w:trPr>
        <w:tc>
          <w:tcPr>
            <w:tcW w:w="7973" w:type="dxa"/>
            <w:tcBorders>
              <w:top w:val="single" w:sz="4" w:space="0" w:color="000000"/>
              <w:left w:val="single" w:sz="4" w:space="0" w:color="000000"/>
              <w:bottom w:val="single" w:sz="4" w:space="0" w:color="000000"/>
              <w:right w:val="single" w:sz="4" w:space="0" w:color="000000"/>
            </w:tcBorders>
            <w:vAlign w:val="center"/>
          </w:tcPr>
          <w:p w14:paraId="16043BB7" w14:textId="6A8420AD" w:rsidR="0039513D" w:rsidRPr="00716F89" w:rsidRDefault="0039513D" w:rsidP="0039513D">
            <w:pPr>
              <w:spacing w:before="120" w:after="120" w:line="240" w:lineRule="auto"/>
              <w:rPr>
                <w:rFonts w:cs="Arial"/>
                <w:sz w:val="18"/>
                <w:szCs w:val="18"/>
              </w:rPr>
            </w:pPr>
            <w:r>
              <w:rPr>
                <w:rFonts w:cs="Arial"/>
                <w:sz w:val="18"/>
                <w:szCs w:val="18"/>
              </w:rPr>
              <w:t>Working in partnership with states and territories, increas</w:t>
            </w:r>
            <w:r w:rsidR="007806D1">
              <w:rPr>
                <w:rFonts w:cs="Arial"/>
                <w:sz w:val="18"/>
                <w:szCs w:val="18"/>
              </w:rPr>
              <w:t>ing</w:t>
            </w:r>
            <w:r>
              <w:rPr>
                <w:rFonts w:cs="Arial"/>
                <w:sz w:val="18"/>
                <w:szCs w:val="18"/>
              </w:rPr>
              <w:t xml:space="preserve"> the consistency and number of conditions in newborn bloodspot screening programs.</w:t>
            </w:r>
          </w:p>
        </w:tc>
        <w:tc>
          <w:tcPr>
            <w:tcW w:w="441" w:type="dxa"/>
            <w:tcBorders>
              <w:top w:val="single" w:sz="4" w:space="0" w:color="000000"/>
              <w:left w:val="single" w:sz="4" w:space="0" w:color="000000"/>
              <w:bottom w:val="single" w:sz="4" w:space="0" w:color="000000"/>
              <w:right w:val="single" w:sz="4" w:space="0" w:color="000000"/>
            </w:tcBorders>
            <w:vAlign w:val="center"/>
          </w:tcPr>
          <w:p w14:paraId="3B73866A" w14:textId="7A2D01DF" w:rsidR="0039513D" w:rsidRPr="0072639B" w:rsidRDefault="0039513D" w:rsidP="0039513D">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tcPr>
          <w:p w14:paraId="59F86D6B" w14:textId="2BADC479" w:rsidR="0039513D" w:rsidRPr="0072639B" w:rsidRDefault="0039513D" w:rsidP="0039513D">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2A8A84B4" w14:textId="4457151F" w:rsidR="0039513D" w:rsidRPr="0072639B" w:rsidRDefault="0039513D" w:rsidP="0039513D">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1B746" w14:textId="5BD224D2" w:rsidR="0039513D" w:rsidRPr="0072639B" w:rsidRDefault="0039513D" w:rsidP="0039513D">
            <w:pPr>
              <w:rPr>
                <w:rFonts w:cs="Arial"/>
                <w:sz w:val="36"/>
                <w:szCs w:val="36"/>
              </w:rPr>
            </w:pPr>
            <w:r w:rsidRPr="0072639B">
              <w:rPr>
                <w:rFonts w:cs="Arial"/>
                <w:sz w:val="36"/>
                <w:szCs w:val="36"/>
              </w:rPr>
              <w:t>●</w:t>
            </w:r>
          </w:p>
        </w:tc>
      </w:tr>
      <w:tr w:rsidR="0039513D" w:rsidRPr="005C6AF5" w14:paraId="2CE0A284" w14:textId="77777777" w:rsidTr="00494F40">
        <w:trPr>
          <w:trHeight w:val="822"/>
        </w:trPr>
        <w:tc>
          <w:tcPr>
            <w:tcW w:w="7973" w:type="dxa"/>
            <w:tcBorders>
              <w:top w:val="single" w:sz="4" w:space="0" w:color="000000"/>
              <w:left w:val="single" w:sz="4" w:space="0" w:color="000000"/>
              <w:bottom w:val="single" w:sz="4" w:space="0" w:color="000000"/>
              <w:right w:val="single" w:sz="4" w:space="0" w:color="000000"/>
            </w:tcBorders>
            <w:vAlign w:val="center"/>
            <w:hideMark/>
          </w:tcPr>
          <w:p w14:paraId="7093C7FB" w14:textId="5126562E" w:rsidR="0039513D" w:rsidRDefault="0039513D" w:rsidP="0039513D">
            <w:pPr>
              <w:spacing w:before="40" w:after="40" w:line="240" w:lineRule="auto"/>
              <w:rPr>
                <w:rFonts w:cs="Arial"/>
                <w:sz w:val="18"/>
                <w:szCs w:val="18"/>
              </w:rPr>
            </w:pPr>
            <w:r w:rsidRPr="00716F89">
              <w:rPr>
                <w:rFonts w:cs="Arial"/>
                <w:sz w:val="18"/>
                <w:szCs w:val="18"/>
              </w:rPr>
              <w:t>Improving early detection, treatment</w:t>
            </w:r>
            <w:r w:rsidR="003B1A00">
              <w:rPr>
                <w:rFonts w:cs="Arial"/>
                <w:sz w:val="18"/>
                <w:szCs w:val="18"/>
              </w:rPr>
              <w:t>,</w:t>
            </w:r>
            <w:r w:rsidRPr="00716F89">
              <w:rPr>
                <w:rFonts w:cs="Arial"/>
                <w:sz w:val="18"/>
                <w:szCs w:val="18"/>
              </w:rPr>
              <w:t xml:space="preserve"> and survival outcomes for people with cancer by continuing to: </w:t>
            </w:r>
          </w:p>
          <w:p w14:paraId="706BEC94" w14:textId="77777777" w:rsidR="0039513D" w:rsidRPr="00FC31A9" w:rsidRDefault="0039513D" w:rsidP="005250C1">
            <w:pPr>
              <w:pStyle w:val="ListParagraph"/>
              <w:numPr>
                <w:ilvl w:val="0"/>
                <w:numId w:val="28"/>
              </w:numPr>
              <w:spacing w:before="40" w:after="40"/>
              <w:ind w:left="284" w:hanging="284"/>
            </w:pPr>
            <w:r w:rsidRPr="00716F89">
              <w:rPr>
                <w:rFonts w:cs="Arial"/>
                <w:sz w:val="18"/>
                <w:szCs w:val="18"/>
              </w:rPr>
              <w:t>actively invite Australians to participate in cancer screening programs, such as the National Bowel Cancer Screening Program and the National Cervical Screening Program</w:t>
            </w:r>
          </w:p>
          <w:p w14:paraId="775FE877" w14:textId="77777777" w:rsidR="0039513D" w:rsidRPr="00FC31A9" w:rsidRDefault="0039513D" w:rsidP="005250C1">
            <w:pPr>
              <w:pStyle w:val="ListParagraph"/>
              <w:numPr>
                <w:ilvl w:val="0"/>
                <w:numId w:val="28"/>
              </w:numPr>
              <w:spacing w:before="40" w:after="40"/>
              <w:ind w:left="284" w:hanging="284"/>
            </w:pPr>
            <w:r w:rsidRPr="00716F89">
              <w:rPr>
                <w:rFonts w:cs="Arial"/>
                <w:sz w:val="18"/>
                <w:szCs w:val="18"/>
              </w:rPr>
              <w:t xml:space="preserve">support states and territories to deliver the </w:t>
            </w:r>
            <w:proofErr w:type="spellStart"/>
            <w:r w:rsidRPr="00716F89">
              <w:rPr>
                <w:rFonts w:cs="Arial"/>
                <w:sz w:val="18"/>
                <w:szCs w:val="18"/>
              </w:rPr>
              <w:t>BreastScreen</w:t>
            </w:r>
            <w:proofErr w:type="spellEnd"/>
            <w:r w:rsidRPr="00716F89">
              <w:rPr>
                <w:rFonts w:cs="Arial"/>
                <w:sz w:val="18"/>
                <w:szCs w:val="18"/>
              </w:rPr>
              <w:t xml:space="preserve"> Australia program </w:t>
            </w:r>
          </w:p>
          <w:p w14:paraId="3566236E" w14:textId="77777777" w:rsidR="0039513D" w:rsidRPr="00FC31A9" w:rsidRDefault="0039513D" w:rsidP="005250C1">
            <w:pPr>
              <w:pStyle w:val="ListParagraph"/>
              <w:numPr>
                <w:ilvl w:val="0"/>
                <w:numId w:val="28"/>
              </w:numPr>
              <w:spacing w:before="40" w:after="40"/>
              <w:ind w:left="284" w:hanging="284"/>
            </w:pPr>
            <w:r w:rsidRPr="00716F89">
              <w:rPr>
                <w:rFonts w:cs="Arial"/>
                <w:sz w:val="18"/>
                <w:szCs w:val="18"/>
              </w:rPr>
              <w:t>operate the National Cancer Screening Register</w:t>
            </w:r>
          </w:p>
          <w:p w14:paraId="62C16DE1" w14:textId="77777777" w:rsidR="000C39EB" w:rsidRPr="000C39EB" w:rsidRDefault="0039513D" w:rsidP="005250C1">
            <w:pPr>
              <w:pStyle w:val="ListParagraph"/>
              <w:numPr>
                <w:ilvl w:val="0"/>
                <w:numId w:val="28"/>
              </w:numPr>
              <w:spacing w:before="40" w:after="40"/>
              <w:ind w:left="284" w:hanging="284"/>
            </w:pPr>
            <w:r w:rsidRPr="00716F89">
              <w:rPr>
                <w:rFonts w:cs="Arial"/>
                <w:sz w:val="18"/>
                <w:szCs w:val="18"/>
              </w:rPr>
              <w:t>improve participation across the 3 cancer screening programs over the next 5 years under the National Preventive Health Strategy 2021–2030</w:t>
            </w:r>
          </w:p>
          <w:p w14:paraId="0B6DBA46" w14:textId="5DF38851" w:rsidR="009F6B4C" w:rsidRPr="00FC31A9" w:rsidRDefault="009F6B4C" w:rsidP="005250C1">
            <w:pPr>
              <w:pStyle w:val="ListParagraph"/>
              <w:numPr>
                <w:ilvl w:val="0"/>
                <w:numId w:val="28"/>
              </w:numPr>
              <w:spacing w:before="40" w:after="40"/>
              <w:ind w:left="284" w:hanging="284"/>
            </w:pPr>
            <w:r>
              <w:rPr>
                <w:rFonts w:cs="Arial"/>
                <w:sz w:val="18"/>
                <w:szCs w:val="18"/>
              </w:rPr>
              <w:t>Elim</w:t>
            </w:r>
            <w:r w:rsidR="00951DF5">
              <w:rPr>
                <w:rFonts w:cs="Arial"/>
                <w:sz w:val="18"/>
                <w:szCs w:val="18"/>
              </w:rPr>
              <w:t>i</w:t>
            </w:r>
            <w:r>
              <w:rPr>
                <w:rFonts w:cs="Arial"/>
                <w:sz w:val="18"/>
                <w:szCs w:val="18"/>
              </w:rPr>
              <w:t>nate cervical cancer as a public health issue in Australia by 2035</w:t>
            </w:r>
            <w:r w:rsidR="00951DF5">
              <w:rPr>
                <w:rFonts w:cs="Arial"/>
                <w:sz w:val="18"/>
                <w:szCs w:val="18"/>
              </w:rPr>
              <w:t>.</w:t>
            </w:r>
          </w:p>
          <w:p w14:paraId="3D919326" w14:textId="34B716A6" w:rsidR="0039513D" w:rsidRPr="00F62C5F" w:rsidRDefault="0039513D" w:rsidP="003B1A00">
            <w:pPr>
              <w:spacing w:before="40" w:after="40"/>
            </w:pP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14C700E2" w14:textId="77777777" w:rsidR="0039513D" w:rsidRPr="0072639B" w:rsidRDefault="0039513D" w:rsidP="0039513D">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hideMark/>
          </w:tcPr>
          <w:p w14:paraId="31799D0B" w14:textId="77777777" w:rsidR="0039513D" w:rsidRPr="0072639B" w:rsidRDefault="0039513D" w:rsidP="0039513D">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hideMark/>
          </w:tcPr>
          <w:p w14:paraId="218A78A7" w14:textId="77777777" w:rsidR="0039513D" w:rsidRPr="0072639B" w:rsidRDefault="0039513D" w:rsidP="0039513D">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436759" w14:textId="77777777" w:rsidR="0039513D" w:rsidRPr="0072639B" w:rsidRDefault="0039513D" w:rsidP="0039513D">
            <w:pPr>
              <w:rPr>
                <w:rFonts w:cs="Arial"/>
                <w:sz w:val="36"/>
                <w:szCs w:val="36"/>
              </w:rPr>
            </w:pPr>
            <w:r w:rsidRPr="0072639B">
              <w:rPr>
                <w:rFonts w:cs="Arial"/>
                <w:sz w:val="36"/>
                <w:szCs w:val="36"/>
              </w:rPr>
              <w:t>●</w:t>
            </w:r>
          </w:p>
        </w:tc>
      </w:tr>
      <w:tr w:rsidR="0039513D" w:rsidRPr="005C6AF5" w14:paraId="1D4A52C0" w14:textId="77777777" w:rsidTr="00494F40">
        <w:trPr>
          <w:trHeight w:val="822"/>
        </w:trPr>
        <w:tc>
          <w:tcPr>
            <w:tcW w:w="7973" w:type="dxa"/>
            <w:tcBorders>
              <w:top w:val="single" w:sz="4" w:space="0" w:color="000000"/>
              <w:left w:val="single" w:sz="4" w:space="0" w:color="000000"/>
              <w:bottom w:val="single" w:sz="4" w:space="0" w:color="000000"/>
              <w:right w:val="single" w:sz="4" w:space="0" w:color="000000"/>
            </w:tcBorders>
            <w:vAlign w:val="center"/>
          </w:tcPr>
          <w:p w14:paraId="363FAE7B" w14:textId="3CA4FA13" w:rsidR="0039513D" w:rsidRPr="0089552C" w:rsidRDefault="0039513D" w:rsidP="0039513D">
            <w:pPr>
              <w:spacing w:before="120" w:after="120"/>
              <w:rPr>
                <w:rFonts w:cs="Arial"/>
                <w:sz w:val="18"/>
                <w:szCs w:val="18"/>
                <w:lang w:val="en"/>
              </w:rPr>
            </w:pPr>
            <w:r>
              <w:rPr>
                <w:rFonts w:cs="Arial"/>
                <w:sz w:val="18"/>
                <w:szCs w:val="18"/>
              </w:rPr>
              <w:lastRenderedPageBreak/>
              <w:t>Implementing investments in new infrastructure to enhance high quality cancer care, including a network of Comprehensive Cancer Centres</w:t>
            </w:r>
            <w:r w:rsidR="00951DF5">
              <w:rPr>
                <w:rFonts w:cs="Arial"/>
                <w:sz w:val="18"/>
                <w:szCs w:val="18"/>
              </w:rPr>
              <w:t>,</w:t>
            </w:r>
            <w:r>
              <w:rPr>
                <w:rFonts w:cs="Arial"/>
                <w:sz w:val="18"/>
                <w:szCs w:val="18"/>
              </w:rPr>
              <w:t xml:space="preserve"> with new Centres in Adelaide, Perth, and Brisbane to be established in partnership with state governments</w:t>
            </w:r>
            <w:r w:rsidRPr="0089552C">
              <w:rPr>
                <w:rFonts w:cs="Arial"/>
                <w:sz w:val="18"/>
                <w:szCs w:val="18"/>
              </w:rPr>
              <w:t>.</w:t>
            </w:r>
          </w:p>
        </w:tc>
        <w:tc>
          <w:tcPr>
            <w:tcW w:w="441" w:type="dxa"/>
            <w:tcBorders>
              <w:top w:val="single" w:sz="4" w:space="0" w:color="000000"/>
              <w:left w:val="single" w:sz="4" w:space="0" w:color="000000"/>
              <w:bottom w:val="single" w:sz="4" w:space="0" w:color="000000"/>
              <w:right w:val="single" w:sz="4" w:space="0" w:color="000000"/>
            </w:tcBorders>
            <w:vAlign w:val="center"/>
          </w:tcPr>
          <w:p w14:paraId="44157349" w14:textId="77777777" w:rsidR="0039513D" w:rsidRPr="0072639B" w:rsidRDefault="0039513D" w:rsidP="0039513D">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tcPr>
          <w:p w14:paraId="05F47FC1" w14:textId="77777777" w:rsidR="0039513D" w:rsidRPr="0072639B" w:rsidRDefault="0039513D" w:rsidP="0039513D">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0FD5C67D" w14:textId="77777777" w:rsidR="0039513D" w:rsidRPr="0072639B" w:rsidRDefault="0039513D" w:rsidP="0039513D">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C65CE" w14:textId="77777777" w:rsidR="0039513D" w:rsidRPr="0072639B" w:rsidRDefault="0039513D" w:rsidP="0039513D">
            <w:pPr>
              <w:rPr>
                <w:rFonts w:cs="Arial"/>
                <w:sz w:val="36"/>
                <w:szCs w:val="36"/>
              </w:rPr>
            </w:pPr>
            <w:r w:rsidRPr="0072639B">
              <w:rPr>
                <w:rFonts w:cs="Arial"/>
                <w:sz w:val="36"/>
                <w:szCs w:val="36"/>
              </w:rPr>
              <w:t>●</w:t>
            </w:r>
          </w:p>
        </w:tc>
      </w:tr>
      <w:tr w:rsidR="009F6B4C" w:rsidRPr="005C6AF5" w14:paraId="2F9FB17B" w14:textId="77777777" w:rsidTr="00494F40">
        <w:trPr>
          <w:trHeight w:val="822"/>
        </w:trPr>
        <w:tc>
          <w:tcPr>
            <w:tcW w:w="7973" w:type="dxa"/>
            <w:tcBorders>
              <w:top w:val="single" w:sz="4" w:space="0" w:color="000000"/>
              <w:left w:val="single" w:sz="4" w:space="0" w:color="000000"/>
              <w:bottom w:val="single" w:sz="4" w:space="0" w:color="000000"/>
              <w:right w:val="single" w:sz="4" w:space="0" w:color="000000"/>
            </w:tcBorders>
            <w:vAlign w:val="center"/>
          </w:tcPr>
          <w:p w14:paraId="1A6563CC" w14:textId="69E66B08" w:rsidR="009F6B4C" w:rsidRPr="0089552C" w:rsidDel="00D90D04" w:rsidRDefault="009F6B4C" w:rsidP="009F6B4C">
            <w:pPr>
              <w:spacing w:before="120" w:after="120"/>
              <w:rPr>
                <w:rFonts w:cs="Arial"/>
                <w:sz w:val="18"/>
                <w:szCs w:val="18"/>
              </w:rPr>
            </w:pPr>
            <w:r>
              <w:rPr>
                <w:rFonts w:cs="Arial"/>
                <w:sz w:val="18"/>
                <w:szCs w:val="18"/>
              </w:rPr>
              <w:t>Support</w:t>
            </w:r>
            <w:r w:rsidR="007806D1">
              <w:rPr>
                <w:rFonts w:cs="Arial"/>
                <w:sz w:val="18"/>
                <w:szCs w:val="18"/>
              </w:rPr>
              <w:t>ing</w:t>
            </w:r>
            <w:r>
              <w:rPr>
                <w:rFonts w:cs="Arial"/>
                <w:sz w:val="18"/>
                <w:szCs w:val="18"/>
              </w:rPr>
              <w:t xml:space="preserve"> prevention, early detection</w:t>
            </w:r>
            <w:r w:rsidR="007806D1">
              <w:rPr>
                <w:rFonts w:cs="Arial"/>
                <w:sz w:val="18"/>
                <w:szCs w:val="18"/>
              </w:rPr>
              <w:t>,</w:t>
            </w:r>
            <w:r>
              <w:rPr>
                <w:rFonts w:cs="Arial"/>
                <w:sz w:val="18"/>
                <w:szCs w:val="18"/>
              </w:rPr>
              <w:t xml:space="preserve"> and management of chronic conditions for individuals and their families and carers</w:t>
            </w:r>
          </w:p>
        </w:tc>
        <w:tc>
          <w:tcPr>
            <w:tcW w:w="441" w:type="dxa"/>
            <w:tcBorders>
              <w:top w:val="single" w:sz="4" w:space="0" w:color="000000"/>
              <w:left w:val="single" w:sz="4" w:space="0" w:color="000000"/>
              <w:bottom w:val="single" w:sz="4" w:space="0" w:color="000000"/>
              <w:right w:val="single" w:sz="4" w:space="0" w:color="000000"/>
            </w:tcBorders>
            <w:vAlign w:val="center"/>
          </w:tcPr>
          <w:p w14:paraId="3EB23D43" w14:textId="39D6E29C" w:rsidR="009F6B4C" w:rsidRPr="0072639B" w:rsidRDefault="009F6B4C" w:rsidP="009F6B4C">
            <w:pPr>
              <w:rPr>
                <w:rFonts w:cs="Arial"/>
                <w:sz w:val="36"/>
                <w:szCs w:val="36"/>
              </w:rPr>
            </w:pPr>
            <w:r w:rsidRPr="0072639B">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vAlign w:val="center"/>
          </w:tcPr>
          <w:p w14:paraId="56E4F700" w14:textId="03C05471" w:rsidR="009F6B4C" w:rsidRPr="0072639B" w:rsidRDefault="009F6B4C" w:rsidP="009F6B4C">
            <w:pPr>
              <w:rPr>
                <w:rFonts w:cs="Arial"/>
                <w:sz w:val="36"/>
                <w:szCs w:val="36"/>
              </w:rPr>
            </w:pPr>
            <w:r w:rsidRPr="0072639B">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vAlign w:val="center"/>
          </w:tcPr>
          <w:p w14:paraId="28E495AA" w14:textId="04741765" w:rsidR="009F6B4C" w:rsidRPr="0072639B" w:rsidRDefault="009F6B4C" w:rsidP="009F6B4C">
            <w:pPr>
              <w:rPr>
                <w:rFonts w:cs="Arial"/>
                <w:sz w:val="36"/>
                <w:szCs w:val="36"/>
              </w:rPr>
            </w:pPr>
            <w:r w:rsidRPr="0072639B">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4E6C5A" w14:textId="74B234D6" w:rsidR="009F6B4C" w:rsidRPr="0072639B" w:rsidRDefault="009F6B4C" w:rsidP="009F6B4C">
            <w:pPr>
              <w:rPr>
                <w:rFonts w:cs="Arial"/>
                <w:sz w:val="36"/>
                <w:szCs w:val="36"/>
              </w:rPr>
            </w:pPr>
            <w:r w:rsidRPr="0072639B">
              <w:rPr>
                <w:rFonts w:cs="Arial"/>
                <w:sz w:val="36"/>
                <w:szCs w:val="36"/>
              </w:rPr>
              <w:t>●</w:t>
            </w:r>
          </w:p>
        </w:tc>
      </w:tr>
    </w:tbl>
    <w:p w14:paraId="50373ECB" w14:textId="77777777" w:rsidR="00BD7967" w:rsidRPr="005C6AF5" w:rsidRDefault="00BD7967" w:rsidP="00857BF5">
      <w:pPr>
        <w:rPr>
          <w:w w:val="105"/>
          <w:lang w:val="en-US"/>
        </w:rPr>
      </w:pPr>
      <w:r w:rsidRPr="005C6AF5">
        <w:rPr>
          <w:w w:val="105"/>
          <w:lang w:val="en-US"/>
        </w:rPr>
        <w:br w:type="page"/>
      </w:r>
    </w:p>
    <w:p w14:paraId="7270D506" w14:textId="77777777" w:rsidR="00BD7967" w:rsidRPr="005C6AF5" w:rsidRDefault="00BD7967" w:rsidP="00857BF5">
      <w:pPr>
        <w:pStyle w:val="Heading3"/>
        <w:rPr>
          <w:rFonts w:eastAsia="Arial"/>
          <w:w w:val="105"/>
          <w:lang w:val="en-US"/>
        </w:rPr>
      </w:pPr>
      <w:bookmarkStart w:id="44" w:name="_Hlk120011815"/>
      <w:r w:rsidRPr="005C6AF5">
        <w:rPr>
          <w:rFonts w:eastAsia="Arial"/>
          <w:w w:val="105"/>
          <w:lang w:val="en-US"/>
        </w:rPr>
        <w:lastRenderedPageBreak/>
        <w:t>Our Performance</w:t>
      </w:r>
    </w:p>
    <w:p w14:paraId="6DA93ADE" w14:textId="77777777" w:rsidR="00BD7967" w:rsidRPr="005C6AF5" w:rsidRDefault="00BD7967" w:rsidP="00857BF5">
      <w:pPr>
        <w:pStyle w:val="Heading4"/>
        <w:rPr>
          <w:rFonts w:eastAsia="Arial"/>
          <w:w w:val="105"/>
          <w:lang w:val="en-US"/>
        </w:rPr>
      </w:pPr>
      <w:r w:rsidRPr="005C6AF5">
        <w:rPr>
          <w:rFonts w:eastAsia="Arial"/>
          <w:w w:val="105"/>
          <w:lang w:val="en-US"/>
        </w:rPr>
        <w:t xml:space="preserve">Performance Measures for </w:t>
      </w:r>
      <w:r w:rsidRPr="00404B21">
        <w:rPr>
          <w:rFonts w:eastAsia="Arial"/>
          <w:w w:val="105"/>
          <w:lang w:val="en-US"/>
        </w:rPr>
        <w:t>Preventive Health and Chronic Disease Support</w:t>
      </w:r>
      <w:r w:rsidRPr="008D5DB4">
        <w:rPr>
          <w:rFonts w:eastAsia="Arial"/>
          <w:w w:val="105"/>
          <w:lang w:val="en-US"/>
        </w:rPr>
        <w:t xml:space="preserve"> </w:t>
      </w:r>
      <w:r w:rsidRPr="005C6AF5">
        <w:rPr>
          <w:rFonts w:eastAsia="Arial"/>
          <w:w w:val="105"/>
          <w:lang w:val="en-US"/>
        </w:rPr>
        <w:t>– Program 1.5</w:t>
      </w: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00F0F522"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04441E0" w14:textId="77777777" w:rsidR="00BD7967" w:rsidRPr="00F62C5F" w:rsidRDefault="00BD7967" w:rsidP="00494F40">
            <w:pPr>
              <w:rPr>
                <w:rFonts w:cs="Arial"/>
                <w:b/>
                <w:bCs/>
                <w:lang w:eastAsia="en-AU"/>
              </w:rPr>
            </w:pPr>
            <w:bookmarkStart w:id="45" w:name="_Hlk120011657"/>
            <w:r w:rsidRPr="00F62C5F">
              <w:rPr>
                <w:rFonts w:cs="Arial"/>
                <w:b/>
                <w:bCs/>
                <w:lang w:eastAsia="en-AU"/>
              </w:rPr>
              <w:t>Improve overall health and wellbeing of Australians by achieving preventive health targets</w:t>
            </w:r>
            <w:r>
              <w:rPr>
                <w:rFonts w:cs="Arial"/>
                <w:b/>
                <w:bCs/>
                <w:lang w:eastAsia="en-AU"/>
              </w:rPr>
              <w:t>.</w:t>
            </w:r>
            <w:r w:rsidRPr="00F62C5F">
              <w:rPr>
                <w:rStyle w:val="FootnoteReference"/>
                <w:rFonts w:cs="Arial"/>
                <w:b/>
                <w:bCs/>
                <w:lang w:eastAsia="en-AU"/>
              </w:rPr>
              <w:footnoteReference w:id="27"/>
            </w:r>
            <w:r w:rsidRPr="00F62C5F">
              <w:rPr>
                <w:rFonts w:cs="Arial"/>
                <w:b/>
                <w:bCs/>
                <w:lang w:eastAsia="en-AU"/>
              </w:rPr>
              <w:t xml:space="preserve"> </w:t>
            </w:r>
          </w:p>
          <w:p w14:paraId="259FDF28" w14:textId="201A6F17" w:rsidR="00BD7967" w:rsidRPr="00F62C5F" w:rsidRDefault="00D90D04" w:rsidP="005250C1">
            <w:pPr>
              <w:pStyle w:val="ListParagraph"/>
              <w:numPr>
                <w:ilvl w:val="0"/>
                <w:numId w:val="16"/>
              </w:numPr>
              <w:rPr>
                <w:rFonts w:cs="Arial"/>
                <w:b/>
                <w:bCs/>
                <w:szCs w:val="22"/>
                <w:lang w:eastAsia="en-AU"/>
              </w:rPr>
            </w:pPr>
            <w:r>
              <w:rPr>
                <w:rFonts w:cs="Arial"/>
                <w:b/>
                <w:bCs/>
                <w:szCs w:val="22"/>
                <w:lang w:eastAsia="en-AU"/>
              </w:rPr>
              <w:t>Percentage of adults who are daily smokers.</w:t>
            </w:r>
          </w:p>
          <w:p w14:paraId="0140BE87" w14:textId="31248412" w:rsidR="00BD7967" w:rsidRPr="00F62C5F" w:rsidRDefault="00D90D04" w:rsidP="005250C1">
            <w:pPr>
              <w:pStyle w:val="ListParagraph"/>
              <w:numPr>
                <w:ilvl w:val="0"/>
                <w:numId w:val="16"/>
              </w:numPr>
              <w:rPr>
                <w:rFonts w:cs="Arial"/>
                <w:b/>
                <w:bCs/>
                <w:szCs w:val="22"/>
                <w:lang w:eastAsia="en-AU"/>
              </w:rPr>
            </w:pPr>
            <w:r>
              <w:rPr>
                <w:rFonts w:cs="Arial"/>
                <w:b/>
                <w:bCs/>
                <w:szCs w:val="22"/>
                <w:lang w:eastAsia="en-AU"/>
              </w:rPr>
              <w:t>Percentage of population who drink alcohol in ways that put them at risk of alcohol-related disease or injury.</w:t>
            </w:r>
          </w:p>
          <w:p w14:paraId="2BD9EEFA" w14:textId="65A22A2F" w:rsidR="00BD7967" w:rsidRPr="00F62C5F" w:rsidRDefault="008E6F87" w:rsidP="005250C1">
            <w:pPr>
              <w:pStyle w:val="ListParagraph"/>
              <w:numPr>
                <w:ilvl w:val="0"/>
                <w:numId w:val="16"/>
              </w:numPr>
              <w:rPr>
                <w:rFonts w:cs="Arial"/>
                <w:b/>
                <w:bCs/>
                <w:szCs w:val="22"/>
                <w:lang w:eastAsia="en-AU"/>
              </w:rPr>
            </w:pPr>
            <w:r>
              <w:rPr>
                <w:rFonts w:cs="Arial"/>
                <w:b/>
                <w:bCs/>
                <w:szCs w:val="22"/>
                <w:lang w:eastAsia="en-AU"/>
              </w:rPr>
              <w:t>Percentage</w:t>
            </w:r>
            <w:r w:rsidR="00D90D04">
              <w:rPr>
                <w:rFonts w:cs="Arial"/>
                <w:b/>
                <w:bCs/>
                <w:szCs w:val="22"/>
                <w:lang w:eastAsia="en-AU"/>
              </w:rPr>
              <w:t xml:space="preserve"> of </w:t>
            </w:r>
            <w:r w:rsidR="00020A87">
              <w:rPr>
                <w:rFonts w:cs="Arial"/>
                <w:b/>
                <w:bCs/>
                <w:szCs w:val="22"/>
                <w:lang w:eastAsia="en-AU"/>
              </w:rPr>
              <w:t>population</w:t>
            </w:r>
            <w:r w:rsidR="00D90D04">
              <w:rPr>
                <w:rFonts w:cs="Arial"/>
                <w:b/>
                <w:bCs/>
                <w:szCs w:val="22"/>
                <w:lang w:eastAsia="en-AU"/>
              </w:rPr>
              <w:t xml:space="preserve"> who have used an illicit dru</w:t>
            </w:r>
            <w:r w:rsidR="003B179D">
              <w:rPr>
                <w:rFonts w:cs="Arial"/>
                <w:b/>
                <w:bCs/>
                <w:szCs w:val="22"/>
                <w:lang w:eastAsia="en-AU"/>
              </w:rPr>
              <w:t>g</w:t>
            </w:r>
            <w:r w:rsidR="00D90D04">
              <w:rPr>
                <w:rFonts w:cs="Arial"/>
                <w:b/>
                <w:bCs/>
                <w:szCs w:val="22"/>
                <w:lang w:eastAsia="en-AU"/>
              </w:rPr>
              <w:t xml:space="preserve"> in the last 12 months.</w:t>
            </w:r>
          </w:p>
          <w:p w14:paraId="1E821F21" w14:textId="3B617C37" w:rsidR="00BD7967" w:rsidRPr="00F62C5F" w:rsidRDefault="00BD7967" w:rsidP="003B179D">
            <w:pPr>
              <w:pStyle w:val="ListParagraph"/>
              <w:ind w:left="1080"/>
              <w:rPr>
                <w:rFonts w:cs="Arial"/>
                <w:b/>
                <w:bCs/>
                <w:szCs w:val="22"/>
                <w:lang w:eastAsia="en-AU"/>
              </w:rPr>
            </w:pPr>
          </w:p>
        </w:tc>
      </w:tr>
      <w:tr w:rsidR="00BD7967" w:rsidRPr="005C6AF5" w14:paraId="7EDFD4D4"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6F8B90C" w14:textId="166AA729" w:rsidR="00BD7967" w:rsidRPr="003E5060" w:rsidRDefault="00BD7967" w:rsidP="00494F40">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Planned Performance</w:t>
            </w:r>
            <w:r w:rsidR="009E74DB">
              <w:rPr>
                <w:rFonts w:cs="Arial"/>
                <w:b/>
                <w:bCs/>
                <w:color w:val="2F5496" w:themeColor="accent1" w:themeShade="BF"/>
                <w:lang w:eastAsia="en-AU"/>
              </w:rPr>
              <w:t xml:space="preserve"> Targets</w:t>
            </w:r>
          </w:p>
        </w:tc>
      </w:tr>
      <w:tr w:rsidR="00BD7967" w:rsidRPr="005C6AF5" w14:paraId="0848E1EE"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BF4BBA7" w14:textId="77777777" w:rsidR="00BD7967" w:rsidRPr="003E5060" w:rsidRDefault="00BD7967" w:rsidP="00494F40">
            <w:pPr>
              <w:pStyle w:val="ListParagraph"/>
              <w:tabs>
                <w:tab w:val="left" w:pos="3460"/>
              </w:tabs>
              <w:jc w:val="center"/>
              <w:rPr>
                <w:rFonts w:cs="Arial"/>
                <w:b/>
                <w:bCs/>
                <w:color w:val="2F5496" w:themeColor="accent1" w:themeShade="BF"/>
                <w:lang w:eastAsia="en-AU"/>
              </w:rPr>
            </w:pPr>
            <w:r w:rsidRPr="003E5060">
              <w:rPr>
                <w:rFonts w:cs="Arial"/>
                <w:b/>
                <w:bCs/>
                <w:color w:val="2F5496" w:themeColor="accent1" w:themeShade="BF"/>
                <w:lang w:eastAsia="en-AU"/>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6CFF293" w14:textId="77777777" w:rsidR="00BD7967" w:rsidRPr="003E5060" w:rsidRDefault="00BD7967" w:rsidP="00494F40">
            <w:pPr>
              <w:pStyle w:val="ListParagraph"/>
              <w:tabs>
                <w:tab w:val="left" w:pos="3460"/>
              </w:tabs>
              <w:jc w:val="center"/>
              <w:rPr>
                <w:rFonts w:cs="Arial"/>
                <w:b/>
                <w:bCs/>
                <w:color w:val="2F5496" w:themeColor="accent1" w:themeShade="BF"/>
                <w:lang w:eastAsia="en-AU"/>
              </w:rPr>
            </w:pPr>
            <w:r w:rsidRPr="003E5060">
              <w:rPr>
                <w:rFonts w:cs="Arial"/>
                <w:b/>
                <w:bCs/>
                <w:color w:val="2F5496" w:themeColor="accent1" w:themeShade="BF"/>
                <w:lang w:eastAsia="en-AU"/>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299C374" w14:textId="77777777" w:rsidR="00BD7967" w:rsidRPr="003E5060" w:rsidRDefault="00BD7967" w:rsidP="00494F40">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FEBE8A5" w14:textId="77777777" w:rsidR="00BD7967" w:rsidRPr="003E5060" w:rsidRDefault="00BD7967" w:rsidP="00494F40">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2025–26</w:t>
            </w:r>
          </w:p>
        </w:tc>
      </w:tr>
      <w:tr w:rsidR="00BD7967" w:rsidRPr="005C6AF5" w14:paraId="1ACEE068" w14:textId="77777777" w:rsidTr="00494F40">
        <w:tc>
          <w:tcPr>
            <w:tcW w:w="2254" w:type="dxa"/>
            <w:tcBorders>
              <w:top w:val="single" w:sz="4" w:space="0" w:color="auto"/>
              <w:left w:val="single" w:sz="4" w:space="0" w:color="auto"/>
              <w:bottom w:val="single" w:sz="4" w:space="0" w:color="auto"/>
              <w:right w:val="single" w:sz="4" w:space="0" w:color="auto"/>
            </w:tcBorders>
            <w:vAlign w:val="center"/>
            <w:hideMark/>
          </w:tcPr>
          <w:p w14:paraId="6F100EB9" w14:textId="77777777" w:rsidR="00BD7967" w:rsidRPr="003E5060" w:rsidRDefault="00BD7967" w:rsidP="005250C1">
            <w:pPr>
              <w:pStyle w:val="ListParagraph"/>
              <w:numPr>
                <w:ilvl w:val="0"/>
                <w:numId w:val="17"/>
              </w:numPr>
              <w:ind w:left="357" w:hanging="357"/>
              <w:rPr>
                <w:rFonts w:cs="Arial"/>
                <w:lang w:eastAsia="en-AU"/>
              </w:rPr>
            </w:pPr>
            <w:r w:rsidRPr="003E5060">
              <w:rPr>
                <w:rFonts w:cs="Arial"/>
                <w:lang w:eastAsia="en-AU"/>
              </w:rPr>
              <w:t>Progressive decrease</w:t>
            </w:r>
          </w:p>
          <w:p w14:paraId="5611AFF0" w14:textId="77777777" w:rsidR="00BD7967" w:rsidRPr="003E5060" w:rsidRDefault="00BD7967" w:rsidP="005250C1">
            <w:pPr>
              <w:pStyle w:val="ListParagraph"/>
              <w:numPr>
                <w:ilvl w:val="0"/>
                <w:numId w:val="17"/>
              </w:numPr>
              <w:ind w:left="357" w:hanging="357"/>
              <w:rPr>
                <w:rFonts w:cs="Arial"/>
                <w:lang w:eastAsia="en-AU"/>
              </w:rPr>
            </w:pPr>
            <w:r w:rsidRPr="003E5060">
              <w:rPr>
                <w:rFonts w:cs="Arial"/>
                <w:lang w:eastAsia="en-AU"/>
              </w:rPr>
              <w:t>Progressive decrease</w:t>
            </w:r>
          </w:p>
          <w:p w14:paraId="7F977734" w14:textId="77777777" w:rsidR="00BD7967" w:rsidRPr="003E5060" w:rsidRDefault="00BD7967" w:rsidP="005250C1">
            <w:pPr>
              <w:pStyle w:val="ListParagraph"/>
              <w:numPr>
                <w:ilvl w:val="0"/>
                <w:numId w:val="17"/>
              </w:numPr>
              <w:ind w:left="357" w:hanging="357"/>
              <w:rPr>
                <w:rFonts w:cs="Arial"/>
                <w:lang w:eastAsia="en-AU"/>
              </w:rPr>
            </w:pPr>
            <w:r w:rsidRPr="003E5060">
              <w:rPr>
                <w:rFonts w:cs="Arial"/>
                <w:lang w:eastAsia="en-AU"/>
              </w:rPr>
              <w:t>Progressive decrease</w:t>
            </w:r>
          </w:p>
          <w:p w14:paraId="2C629B76" w14:textId="155C9BFF" w:rsidR="00BD7967" w:rsidRPr="003E5060" w:rsidRDefault="00BD7967" w:rsidP="00494F40">
            <w:pPr>
              <w:pStyle w:val="ListParagraph"/>
              <w:ind w:left="357"/>
              <w:rPr>
                <w:rFonts w:cs="Arial"/>
                <w:lang w:eastAsia="en-AU"/>
              </w:rPr>
            </w:pPr>
          </w:p>
        </w:tc>
        <w:tc>
          <w:tcPr>
            <w:tcW w:w="2254" w:type="dxa"/>
            <w:tcBorders>
              <w:top w:val="single" w:sz="4" w:space="0" w:color="auto"/>
              <w:left w:val="single" w:sz="4" w:space="0" w:color="auto"/>
              <w:bottom w:val="single" w:sz="4" w:space="0" w:color="auto"/>
              <w:right w:val="single" w:sz="4" w:space="0" w:color="auto"/>
            </w:tcBorders>
            <w:vAlign w:val="center"/>
            <w:hideMark/>
          </w:tcPr>
          <w:p w14:paraId="5DF2DB87" w14:textId="77777777" w:rsidR="00BD7967" w:rsidRPr="003E5060" w:rsidRDefault="00BD7967" w:rsidP="005250C1">
            <w:pPr>
              <w:pStyle w:val="ListParagraph"/>
              <w:numPr>
                <w:ilvl w:val="0"/>
                <w:numId w:val="18"/>
              </w:numPr>
              <w:ind w:left="357" w:hanging="357"/>
              <w:rPr>
                <w:rFonts w:cs="Arial"/>
                <w:lang w:eastAsia="en-AU"/>
              </w:rPr>
            </w:pPr>
            <w:r w:rsidRPr="003E5060">
              <w:rPr>
                <w:rFonts w:cs="Arial"/>
                <w:lang w:eastAsia="en-AU"/>
              </w:rPr>
              <w:t>Progressive decrease</w:t>
            </w:r>
          </w:p>
          <w:p w14:paraId="48DCA5D4" w14:textId="77777777" w:rsidR="00BD7967" w:rsidRPr="003E5060" w:rsidRDefault="00BD7967" w:rsidP="005250C1">
            <w:pPr>
              <w:pStyle w:val="ListParagraph"/>
              <w:numPr>
                <w:ilvl w:val="0"/>
                <w:numId w:val="18"/>
              </w:numPr>
              <w:ind w:left="357" w:hanging="357"/>
              <w:rPr>
                <w:rFonts w:cs="Arial"/>
                <w:lang w:eastAsia="en-AU"/>
              </w:rPr>
            </w:pPr>
            <w:r w:rsidRPr="003E5060">
              <w:rPr>
                <w:rFonts w:cs="Arial"/>
                <w:lang w:eastAsia="en-AU"/>
              </w:rPr>
              <w:t>Progressive decrease</w:t>
            </w:r>
          </w:p>
          <w:p w14:paraId="53D2A369" w14:textId="77777777" w:rsidR="00BD7967" w:rsidRPr="003E5060" w:rsidRDefault="00BD7967" w:rsidP="005250C1">
            <w:pPr>
              <w:pStyle w:val="ListParagraph"/>
              <w:numPr>
                <w:ilvl w:val="0"/>
                <w:numId w:val="18"/>
              </w:numPr>
              <w:ind w:left="357" w:hanging="357"/>
              <w:rPr>
                <w:rFonts w:cs="Arial"/>
                <w:lang w:eastAsia="en-AU"/>
              </w:rPr>
            </w:pPr>
            <w:r w:rsidRPr="003E5060">
              <w:rPr>
                <w:rFonts w:cs="Arial"/>
                <w:lang w:eastAsia="en-AU"/>
              </w:rPr>
              <w:t>Progressive decrease</w:t>
            </w:r>
          </w:p>
          <w:p w14:paraId="2BFBE7CD" w14:textId="7E2B68D5" w:rsidR="00BD7967" w:rsidRPr="003E5060" w:rsidRDefault="00BD7967" w:rsidP="00494F40">
            <w:pPr>
              <w:pStyle w:val="ListParagraph"/>
              <w:ind w:left="357"/>
              <w:rPr>
                <w:rFonts w:cs="Arial"/>
                <w:lang w:eastAsia="en-AU"/>
              </w:rPr>
            </w:pPr>
          </w:p>
        </w:tc>
        <w:tc>
          <w:tcPr>
            <w:tcW w:w="2254" w:type="dxa"/>
            <w:tcBorders>
              <w:top w:val="single" w:sz="4" w:space="0" w:color="auto"/>
              <w:left w:val="single" w:sz="4" w:space="0" w:color="auto"/>
              <w:bottom w:val="single" w:sz="4" w:space="0" w:color="auto"/>
              <w:right w:val="single" w:sz="4" w:space="0" w:color="auto"/>
            </w:tcBorders>
            <w:vAlign w:val="center"/>
            <w:hideMark/>
          </w:tcPr>
          <w:p w14:paraId="79F870CC" w14:textId="77777777" w:rsidR="00BD7967" w:rsidRPr="003E5060" w:rsidRDefault="00BD7967" w:rsidP="005250C1">
            <w:pPr>
              <w:pStyle w:val="ListParagraph"/>
              <w:numPr>
                <w:ilvl w:val="0"/>
                <w:numId w:val="19"/>
              </w:numPr>
              <w:ind w:left="357" w:hanging="357"/>
              <w:rPr>
                <w:rFonts w:cs="Arial"/>
                <w:lang w:eastAsia="en-AU"/>
              </w:rPr>
            </w:pPr>
            <w:r w:rsidRPr="003E5060">
              <w:rPr>
                <w:rFonts w:cs="Arial"/>
                <w:lang w:eastAsia="en-AU"/>
              </w:rPr>
              <w:t>Progressive decrease</w:t>
            </w:r>
          </w:p>
          <w:p w14:paraId="4B0C2D55" w14:textId="77777777" w:rsidR="00BD7967" w:rsidRPr="003E5060" w:rsidRDefault="00BD7967" w:rsidP="005250C1">
            <w:pPr>
              <w:pStyle w:val="ListParagraph"/>
              <w:numPr>
                <w:ilvl w:val="0"/>
                <w:numId w:val="19"/>
              </w:numPr>
              <w:ind w:left="357" w:hanging="357"/>
              <w:rPr>
                <w:rFonts w:cs="Arial"/>
                <w:lang w:eastAsia="en-AU"/>
              </w:rPr>
            </w:pPr>
            <w:r w:rsidRPr="003E5060">
              <w:rPr>
                <w:rFonts w:cs="Arial"/>
                <w:lang w:eastAsia="en-AU"/>
              </w:rPr>
              <w:t>Progressive decrease</w:t>
            </w:r>
          </w:p>
          <w:p w14:paraId="2D33ED06" w14:textId="77777777" w:rsidR="00BD7967" w:rsidRPr="003E5060" w:rsidRDefault="00BD7967" w:rsidP="005250C1">
            <w:pPr>
              <w:pStyle w:val="ListParagraph"/>
              <w:numPr>
                <w:ilvl w:val="0"/>
                <w:numId w:val="19"/>
              </w:numPr>
              <w:ind w:left="357" w:hanging="357"/>
              <w:rPr>
                <w:rFonts w:cs="Arial"/>
                <w:lang w:eastAsia="en-AU"/>
              </w:rPr>
            </w:pPr>
            <w:r w:rsidRPr="003E5060">
              <w:rPr>
                <w:rFonts w:cs="Arial"/>
                <w:lang w:eastAsia="en-AU"/>
              </w:rPr>
              <w:t>Progressive decrease</w:t>
            </w:r>
          </w:p>
          <w:p w14:paraId="096562E6" w14:textId="11CAF96B" w:rsidR="00BD7967" w:rsidRPr="00A076D8" w:rsidRDefault="00BD7967" w:rsidP="00494F40">
            <w:pPr>
              <w:pStyle w:val="ListParagraph"/>
              <w:ind w:left="357"/>
              <w:rPr>
                <w:rFonts w:cs="Arial"/>
                <w:lang w:eastAsia="en-AU"/>
              </w:rPr>
            </w:pPr>
          </w:p>
        </w:tc>
        <w:tc>
          <w:tcPr>
            <w:tcW w:w="2254" w:type="dxa"/>
            <w:tcBorders>
              <w:top w:val="single" w:sz="4" w:space="0" w:color="auto"/>
              <w:left w:val="single" w:sz="4" w:space="0" w:color="auto"/>
              <w:bottom w:val="single" w:sz="4" w:space="0" w:color="auto"/>
              <w:right w:val="single" w:sz="4" w:space="0" w:color="auto"/>
            </w:tcBorders>
            <w:vAlign w:val="center"/>
            <w:hideMark/>
          </w:tcPr>
          <w:p w14:paraId="118FC2A3" w14:textId="77777777" w:rsidR="00BD7967" w:rsidRPr="003E5060" w:rsidRDefault="00BD7967" w:rsidP="005250C1">
            <w:pPr>
              <w:pStyle w:val="ListParagraph"/>
              <w:numPr>
                <w:ilvl w:val="0"/>
                <w:numId w:val="20"/>
              </w:numPr>
              <w:ind w:left="357" w:hanging="357"/>
              <w:rPr>
                <w:rFonts w:cs="Arial"/>
                <w:lang w:eastAsia="en-AU"/>
              </w:rPr>
            </w:pPr>
            <w:r w:rsidRPr="003E5060">
              <w:rPr>
                <w:rFonts w:cs="Arial"/>
                <w:lang w:eastAsia="en-AU"/>
              </w:rPr>
              <w:t>Progressive decrease</w:t>
            </w:r>
          </w:p>
          <w:p w14:paraId="532A99B7" w14:textId="77777777" w:rsidR="00BD7967" w:rsidRPr="003E5060" w:rsidRDefault="00BD7967" w:rsidP="005250C1">
            <w:pPr>
              <w:pStyle w:val="ListParagraph"/>
              <w:numPr>
                <w:ilvl w:val="0"/>
                <w:numId w:val="20"/>
              </w:numPr>
              <w:ind w:left="357" w:hanging="357"/>
              <w:rPr>
                <w:rFonts w:cs="Arial"/>
                <w:lang w:eastAsia="en-AU"/>
              </w:rPr>
            </w:pPr>
            <w:r w:rsidRPr="003E5060">
              <w:rPr>
                <w:rFonts w:cs="Arial"/>
                <w:lang w:eastAsia="en-AU"/>
              </w:rPr>
              <w:t>Progressive decrease</w:t>
            </w:r>
          </w:p>
          <w:p w14:paraId="2457EBA8" w14:textId="77777777" w:rsidR="00BD7967" w:rsidRPr="003E5060" w:rsidRDefault="00BD7967" w:rsidP="005250C1">
            <w:pPr>
              <w:pStyle w:val="ListParagraph"/>
              <w:numPr>
                <w:ilvl w:val="0"/>
                <w:numId w:val="20"/>
              </w:numPr>
              <w:ind w:left="357" w:hanging="357"/>
              <w:rPr>
                <w:rFonts w:cs="Arial"/>
                <w:lang w:eastAsia="en-AU"/>
              </w:rPr>
            </w:pPr>
            <w:r w:rsidRPr="003E5060">
              <w:rPr>
                <w:rFonts w:cs="Arial"/>
                <w:lang w:eastAsia="en-AU"/>
              </w:rPr>
              <w:t>Progressive decrease</w:t>
            </w:r>
          </w:p>
          <w:p w14:paraId="5FDF766B" w14:textId="34B06E28" w:rsidR="00BD7967" w:rsidRPr="00A076D8" w:rsidRDefault="00BD7967" w:rsidP="00494F40">
            <w:pPr>
              <w:pStyle w:val="ListParagraph"/>
              <w:ind w:left="357"/>
              <w:rPr>
                <w:rFonts w:cs="Arial"/>
                <w:lang w:eastAsia="en-AU"/>
              </w:rPr>
            </w:pPr>
          </w:p>
        </w:tc>
      </w:tr>
      <w:tr w:rsidR="00BD7967" w:rsidRPr="005C6AF5" w14:paraId="68452915" w14:textId="77777777" w:rsidTr="00494F40">
        <w:tc>
          <w:tcPr>
            <w:tcW w:w="9016" w:type="dxa"/>
            <w:gridSpan w:val="4"/>
            <w:tcBorders>
              <w:top w:val="single" w:sz="4" w:space="0" w:color="auto"/>
              <w:left w:val="single" w:sz="4" w:space="0" w:color="auto"/>
              <w:bottom w:val="single" w:sz="4" w:space="0" w:color="auto"/>
              <w:right w:val="single" w:sz="4" w:space="0" w:color="auto"/>
            </w:tcBorders>
          </w:tcPr>
          <w:p w14:paraId="0D83C116" w14:textId="77777777" w:rsidR="00BD7967" w:rsidRPr="003E5060" w:rsidRDefault="00BD7967" w:rsidP="00494F40">
            <w:pPr>
              <w:pStyle w:val="ListParagraph"/>
              <w:rPr>
                <w:rFonts w:cs="Arial"/>
                <w:color w:val="2F5496" w:themeColor="accent1" w:themeShade="BF"/>
                <w:lang w:eastAsia="en-AU"/>
              </w:rPr>
            </w:pPr>
            <w:r w:rsidRPr="003E5060">
              <w:rPr>
                <w:rFonts w:cs="Arial"/>
                <w:color w:val="2F5496" w:themeColor="accent1" w:themeShade="BF"/>
                <w:lang w:eastAsia="en-AU"/>
              </w:rPr>
              <w:t>Data Source and Methodology</w:t>
            </w:r>
          </w:p>
          <w:p w14:paraId="12933187" w14:textId="77777777" w:rsidR="00BD7967" w:rsidRPr="00683CE8" w:rsidRDefault="00BD7967" w:rsidP="005250C1">
            <w:pPr>
              <w:pStyle w:val="ListParagraph"/>
              <w:numPr>
                <w:ilvl w:val="0"/>
                <w:numId w:val="66"/>
              </w:numPr>
              <w:ind w:left="357" w:hanging="357"/>
              <w:rPr>
                <w:rFonts w:cs="Arial"/>
                <w:color w:val="FF0000"/>
              </w:rPr>
            </w:pPr>
            <w:r w:rsidRPr="00683CE8">
              <w:rPr>
                <w:rFonts w:cs="Arial"/>
              </w:rPr>
              <w:t>Baseline figure from the most recent data in the Australian Bureau of Statistics National Health Survey 2017–18</w:t>
            </w:r>
            <w:r w:rsidRPr="001820BE">
              <w:rPr>
                <w:rStyle w:val="FootnoteReference"/>
                <w:rFonts w:cs="Arial"/>
              </w:rPr>
              <w:footnoteReference w:id="28"/>
            </w:r>
            <w:r w:rsidRPr="00683CE8">
              <w:rPr>
                <w:rFonts w:cs="Arial"/>
              </w:rPr>
              <w:t xml:space="preserve">. </w:t>
            </w:r>
          </w:p>
          <w:p w14:paraId="33DFB4ED" w14:textId="21D56D45" w:rsidR="00BD7967" w:rsidRPr="00CF5382" w:rsidRDefault="00BD7967" w:rsidP="005250C1">
            <w:pPr>
              <w:pStyle w:val="ListParagraph"/>
              <w:numPr>
                <w:ilvl w:val="0"/>
                <w:numId w:val="66"/>
              </w:numPr>
              <w:ind w:left="357" w:hanging="357"/>
              <w:rPr>
                <w:rFonts w:cs="Arial"/>
              </w:rPr>
            </w:pPr>
            <w:r w:rsidRPr="00CF5382">
              <w:rPr>
                <w:rFonts w:cs="Arial"/>
              </w:rPr>
              <w:t xml:space="preserve">Baseline figure from the most recent data in the </w:t>
            </w:r>
            <w:r w:rsidRPr="00CF5382">
              <w:rPr>
                <w:rFonts w:cs="Arial"/>
                <w:i/>
                <w:iCs/>
              </w:rPr>
              <w:t>2019 National Drug Strategy Household Survey</w:t>
            </w:r>
            <w:r w:rsidRPr="001820BE">
              <w:rPr>
                <w:rStyle w:val="FootnoteReference"/>
                <w:rFonts w:cs="Arial"/>
              </w:rPr>
              <w:footnoteReference w:id="29"/>
            </w:r>
            <w:r w:rsidRPr="00CF5382">
              <w:rPr>
                <w:rFonts w:cs="Arial"/>
                <w:i/>
                <w:iCs/>
              </w:rPr>
              <w:t>,</w:t>
            </w:r>
            <w:r w:rsidRPr="003F1F58">
              <w:rPr>
                <w:rFonts w:cs="Arial"/>
              </w:rPr>
              <w:t xml:space="preserve"> and analysis conducted by the Australian Institute of Health and Welfare (AIHW) in mapping data on alcohol consumption patterns against the updated National Health and Medical Research Council Australian Guidelines to Reduce Health Risks from Drinking Alcohol</w:t>
            </w:r>
            <w:r w:rsidRPr="001820BE">
              <w:rPr>
                <w:rStyle w:val="FootnoteReference"/>
                <w:rFonts w:cs="Arial"/>
              </w:rPr>
              <w:footnoteReference w:id="30"/>
            </w:r>
            <w:r w:rsidRPr="00CF5382">
              <w:rPr>
                <w:rFonts w:cs="Arial"/>
              </w:rPr>
              <w:t xml:space="preserve">. </w:t>
            </w:r>
          </w:p>
          <w:p w14:paraId="282CBA5F" w14:textId="3303FC9A" w:rsidR="00BD7967" w:rsidRPr="00CF5382" w:rsidRDefault="00BD7967" w:rsidP="005250C1">
            <w:pPr>
              <w:pStyle w:val="ListParagraph"/>
              <w:numPr>
                <w:ilvl w:val="0"/>
                <w:numId w:val="66"/>
              </w:numPr>
              <w:ind w:left="357" w:hanging="357"/>
              <w:rPr>
                <w:rFonts w:cs="Arial"/>
              </w:rPr>
            </w:pPr>
            <w:r w:rsidRPr="003F1F58">
              <w:rPr>
                <w:rFonts w:cs="Arial"/>
              </w:rPr>
              <w:t xml:space="preserve">Baseline figure from the most recent national data in the </w:t>
            </w:r>
            <w:r w:rsidRPr="003F1F58">
              <w:rPr>
                <w:rFonts w:cs="Arial"/>
                <w:i/>
                <w:iCs/>
              </w:rPr>
              <w:t>2019 National Drug Strategy Household Survey</w:t>
            </w:r>
            <w:r w:rsidRPr="001820BE">
              <w:rPr>
                <w:rStyle w:val="FootnoteReference"/>
                <w:rFonts w:cs="Arial"/>
              </w:rPr>
              <w:footnoteReference w:id="31"/>
            </w:r>
            <w:r w:rsidRPr="00CF5382">
              <w:rPr>
                <w:rFonts w:cs="Arial"/>
              </w:rPr>
              <w:t>.</w:t>
            </w:r>
          </w:p>
          <w:p w14:paraId="1DFF5AA5" w14:textId="733FBBD1" w:rsidR="00BD7967" w:rsidRPr="00D742D8" w:rsidRDefault="00BD7967" w:rsidP="009F6B4C">
            <w:pPr>
              <w:rPr>
                <w:lang w:eastAsia="en-AU"/>
              </w:rPr>
            </w:pPr>
          </w:p>
        </w:tc>
      </w:tr>
      <w:tr w:rsidR="00BD7967" w:rsidRPr="005C6AF5" w14:paraId="72B7DAD8"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4045ECDC" w14:textId="77777777" w:rsidR="00BD7967" w:rsidRPr="003E5060" w:rsidRDefault="00BD7967" w:rsidP="00494F40">
            <w:pPr>
              <w:pStyle w:val="ListParagraph"/>
              <w:rPr>
                <w:rFonts w:cs="Arial"/>
                <w:color w:val="2F5496" w:themeColor="accent1" w:themeShade="BF"/>
                <w:lang w:eastAsia="en-AU"/>
              </w:rPr>
            </w:pPr>
            <w:r w:rsidRPr="003E5060">
              <w:rPr>
                <w:rFonts w:cs="Arial"/>
                <w:color w:val="2F5496" w:themeColor="accent1" w:themeShade="BF"/>
                <w:lang w:eastAsia="en-AU"/>
              </w:rPr>
              <w:t>Measure Type</w:t>
            </w:r>
          </w:p>
          <w:p w14:paraId="559C92C8" w14:textId="77777777" w:rsidR="00BD7967" w:rsidRPr="003E5060" w:rsidRDefault="00BD7967" w:rsidP="00494F40">
            <w:pPr>
              <w:pStyle w:val="ListParagraph"/>
              <w:rPr>
                <w:rFonts w:cs="Arial"/>
                <w:color w:val="2F5496" w:themeColor="accent1" w:themeShade="BF"/>
                <w:lang w:eastAsia="en-AU"/>
              </w:rPr>
            </w:pPr>
            <w:r w:rsidRPr="003E5060">
              <w:rPr>
                <w:rFonts w:cs="Arial"/>
                <w:lang w:eastAsia="en-AU"/>
              </w:rPr>
              <w:t>Quantitative/Effectiveness</w:t>
            </w:r>
          </w:p>
        </w:tc>
      </w:tr>
      <w:tr w:rsidR="00BD7967" w:rsidRPr="005C6AF5" w14:paraId="67B3E943"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125388A8" w14:textId="77777777" w:rsidR="00BD7967" w:rsidRPr="003E5060" w:rsidRDefault="00BD7967" w:rsidP="00494F40">
            <w:pPr>
              <w:pStyle w:val="ListParagraph"/>
              <w:rPr>
                <w:rFonts w:cs="Arial"/>
                <w:color w:val="2F5496" w:themeColor="accent1" w:themeShade="BF"/>
                <w:lang w:eastAsia="en-AU"/>
              </w:rPr>
            </w:pPr>
            <w:r w:rsidRPr="003E5060">
              <w:rPr>
                <w:rFonts w:cs="Arial"/>
                <w:color w:val="2F5496" w:themeColor="accent1" w:themeShade="BF"/>
                <w:lang w:eastAsia="en-AU"/>
              </w:rPr>
              <w:t>Discussion</w:t>
            </w:r>
          </w:p>
          <w:p w14:paraId="29AE55FF" w14:textId="47A4F81C" w:rsidR="00BD7967" w:rsidRPr="001820BE" w:rsidRDefault="00BD7967" w:rsidP="001820BE">
            <w:pPr>
              <w:rPr>
                <w:rFonts w:cs="Arial"/>
                <w:lang w:eastAsia="en-AU"/>
              </w:rPr>
            </w:pPr>
            <w:r w:rsidRPr="001820BE">
              <w:rPr>
                <w:rFonts w:cs="Arial"/>
                <w:lang w:eastAsia="en-AU"/>
              </w:rPr>
              <w:t xml:space="preserve">These measures provide insight into performance against the objective </w:t>
            </w:r>
            <w:r w:rsidR="00825380">
              <w:rPr>
                <w:rFonts w:cs="Arial"/>
                <w:lang w:eastAsia="en-AU"/>
              </w:rPr>
              <w:t>through</w:t>
            </w:r>
            <w:r w:rsidRPr="001820BE">
              <w:rPr>
                <w:rFonts w:cs="Arial"/>
                <w:lang w:eastAsia="en-AU"/>
              </w:rPr>
              <w:t xml:space="preserve"> key preventive health targets. Including this set of targets in one measure helps to provide an overall picture of performance, as </w:t>
            </w:r>
            <w:r w:rsidR="00683CE8">
              <w:rPr>
                <w:rFonts w:cs="Arial"/>
                <w:lang w:eastAsia="en-AU"/>
              </w:rPr>
              <w:t>these</w:t>
            </w:r>
            <w:r w:rsidR="00683CE8" w:rsidRPr="001820BE">
              <w:rPr>
                <w:rFonts w:cs="Arial"/>
                <w:lang w:eastAsia="en-AU"/>
              </w:rPr>
              <w:t xml:space="preserve"> </w:t>
            </w:r>
            <w:r w:rsidRPr="001820BE">
              <w:rPr>
                <w:rFonts w:cs="Arial"/>
                <w:lang w:eastAsia="en-AU"/>
              </w:rPr>
              <w:t xml:space="preserve">elements don’t report annually. </w:t>
            </w:r>
          </w:p>
          <w:p w14:paraId="2025DD9F" w14:textId="77777777" w:rsidR="00BD7967" w:rsidRPr="003E5060" w:rsidRDefault="00BD7967" w:rsidP="001820BE">
            <w:pPr>
              <w:rPr>
                <w:color w:val="FF0000"/>
                <w:lang w:eastAsia="en-AU"/>
              </w:rPr>
            </w:pPr>
            <w:r w:rsidRPr="001820BE">
              <w:rPr>
                <w:rFonts w:cs="Arial"/>
                <w:lang w:eastAsia="en-AU"/>
              </w:rPr>
              <w:t>Targets for 2022–23 are set based on the most recent available data. Ongoing targets will be set once baselines have been established.</w:t>
            </w:r>
          </w:p>
        </w:tc>
      </w:tr>
      <w:bookmarkEnd w:id="45"/>
    </w:tbl>
    <w:p w14:paraId="31F466C4" w14:textId="471EA010" w:rsidR="00825380" w:rsidRDefault="00825380" w:rsidP="00BD7967">
      <w:pPr>
        <w:rPr>
          <w:rFonts w:cs="Arial"/>
        </w:rPr>
      </w:pPr>
    </w:p>
    <w:p w14:paraId="422CAE11" w14:textId="03E2561D" w:rsidR="00D90D04" w:rsidRDefault="00825380" w:rsidP="00BD7967">
      <w:pPr>
        <w:rPr>
          <w:rFonts w:cs="Arial"/>
        </w:rPr>
      </w:pPr>
      <w:r>
        <w:rPr>
          <w:rFonts w:cs="Arial"/>
        </w:rPr>
        <w:br w:type="page"/>
      </w:r>
    </w:p>
    <w:tbl>
      <w:tblPr>
        <w:tblStyle w:val="TableGrid"/>
        <w:tblW w:w="0" w:type="auto"/>
        <w:tblLook w:val="04A0" w:firstRow="1" w:lastRow="0" w:firstColumn="1" w:lastColumn="0" w:noHBand="0" w:noVBand="1"/>
      </w:tblPr>
      <w:tblGrid>
        <w:gridCol w:w="2254"/>
        <w:gridCol w:w="2254"/>
        <w:gridCol w:w="2254"/>
        <w:gridCol w:w="2254"/>
      </w:tblGrid>
      <w:tr w:rsidR="00D90D04" w:rsidRPr="005C6AF5" w14:paraId="626569B4" w14:textId="77777777" w:rsidTr="005F2C33">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bookmarkEnd w:id="44"/>
          <w:p w14:paraId="0817325E" w14:textId="77777777" w:rsidR="00D90D04" w:rsidRPr="00540666" w:rsidRDefault="00D90D04" w:rsidP="005F2C33">
            <w:pPr>
              <w:rPr>
                <w:rFonts w:cs="Arial"/>
                <w:b/>
                <w:bCs/>
                <w:lang w:eastAsia="en-AU"/>
              </w:rPr>
            </w:pPr>
            <w:r w:rsidRPr="00540666">
              <w:rPr>
                <w:rFonts w:cs="Arial"/>
                <w:b/>
                <w:bCs/>
                <w:lang w:eastAsia="en-AU"/>
              </w:rPr>
              <w:lastRenderedPageBreak/>
              <w:t>Increase the level of</w:t>
            </w:r>
            <w:r w:rsidRPr="00DD39B4">
              <w:rPr>
                <w:rFonts w:cs="Arial"/>
                <w:b/>
                <w:bCs/>
                <w:lang w:eastAsia="en-AU"/>
              </w:rPr>
              <w:t xml:space="preserve"> cancer screening participation</w:t>
            </w:r>
            <w:r>
              <w:rPr>
                <w:rFonts w:cs="Arial"/>
                <w:b/>
                <w:bCs/>
                <w:lang w:eastAsia="en-AU"/>
              </w:rPr>
              <w:t>.</w:t>
            </w:r>
          </w:p>
          <w:p w14:paraId="7CF3E65C" w14:textId="77777777" w:rsidR="00D90D04" w:rsidRPr="00F62C5F" w:rsidRDefault="00D90D04" w:rsidP="005250C1">
            <w:pPr>
              <w:pStyle w:val="ListParagraph"/>
              <w:numPr>
                <w:ilvl w:val="0"/>
                <w:numId w:val="61"/>
              </w:numPr>
              <w:rPr>
                <w:rFonts w:cs="Arial"/>
                <w:b/>
                <w:bCs/>
                <w:szCs w:val="22"/>
                <w:lang w:eastAsia="en-AU"/>
              </w:rPr>
            </w:pPr>
            <w:r w:rsidRPr="00F62C5F">
              <w:rPr>
                <w:rFonts w:cs="Arial"/>
                <w:b/>
                <w:bCs/>
                <w:szCs w:val="22"/>
                <w:lang w:eastAsia="en-AU"/>
              </w:rPr>
              <w:t>National Bowel Cancer Screening Program.</w:t>
            </w:r>
          </w:p>
          <w:p w14:paraId="33D949B0" w14:textId="77777777" w:rsidR="00D90D04" w:rsidRPr="00F62C5F" w:rsidRDefault="00D90D04" w:rsidP="005250C1">
            <w:pPr>
              <w:pStyle w:val="ListParagraph"/>
              <w:numPr>
                <w:ilvl w:val="0"/>
                <w:numId w:val="61"/>
              </w:numPr>
              <w:rPr>
                <w:rFonts w:cs="Arial"/>
                <w:b/>
                <w:bCs/>
                <w:szCs w:val="22"/>
                <w:lang w:eastAsia="en-AU"/>
              </w:rPr>
            </w:pPr>
            <w:r w:rsidRPr="00F62C5F">
              <w:rPr>
                <w:rFonts w:cs="Arial"/>
                <w:b/>
                <w:bCs/>
                <w:szCs w:val="22"/>
                <w:lang w:eastAsia="en-AU"/>
              </w:rPr>
              <w:t xml:space="preserve">National Cervical Screening Program. </w:t>
            </w:r>
          </w:p>
          <w:p w14:paraId="31ECBEED" w14:textId="377F39D3" w:rsidR="00D90D04" w:rsidRPr="00F62C5F" w:rsidRDefault="00D90D04" w:rsidP="005250C1">
            <w:pPr>
              <w:pStyle w:val="ListParagraph"/>
              <w:numPr>
                <w:ilvl w:val="0"/>
                <w:numId w:val="61"/>
              </w:numPr>
              <w:rPr>
                <w:rFonts w:cs="Arial"/>
                <w:b/>
                <w:bCs/>
                <w:szCs w:val="22"/>
                <w:lang w:eastAsia="en-AU"/>
              </w:rPr>
            </w:pPr>
            <w:proofErr w:type="spellStart"/>
            <w:r w:rsidRPr="00F62C5F">
              <w:rPr>
                <w:rFonts w:cs="Arial"/>
                <w:b/>
                <w:bCs/>
                <w:szCs w:val="22"/>
                <w:lang w:eastAsia="en-AU"/>
              </w:rPr>
              <w:t>BreastScreen</w:t>
            </w:r>
            <w:proofErr w:type="spellEnd"/>
            <w:r w:rsidRPr="00F62C5F">
              <w:rPr>
                <w:rFonts w:cs="Arial"/>
                <w:b/>
                <w:bCs/>
                <w:szCs w:val="22"/>
                <w:lang w:eastAsia="en-AU"/>
              </w:rPr>
              <w:t xml:space="preserve"> Australia Program.</w:t>
            </w:r>
            <w:r w:rsidR="009D035A">
              <w:rPr>
                <w:rStyle w:val="FootnoteReference"/>
                <w:rFonts w:cs="Arial"/>
                <w:b/>
                <w:bCs/>
                <w:szCs w:val="22"/>
                <w:lang w:eastAsia="en-AU"/>
              </w:rPr>
              <w:footnoteReference w:id="32"/>
            </w:r>
          </w:p>
        </w:tc>
      </w:tr>
      <w:tr w:rsidR="00D90D04" w:rsidRPr="005C6AF5" w14:paraId="5D760DE4" w14:textId="77777777" w:rsidTr="005F2C33">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79515E6" w14:textId="77777777" w:rsidR="00D90D04" w:rsidRPr="003E5060" w:rsidRDefault="00D90D04" w:rsidP="005F2C33">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Planned Performance</w:t>
            </w:r>
            <w:r>
              <w:rPr>
                <w:rFonts w:cs="Arial"/>
                <w:b/>
                <w:bCs/>
                <w:color w:val="2F5496" w:themeColor="accent1" w:themeShade="BF"/>
                <w:lang w:eastAsia="en-AU"/>
              </w:rPr>
              <w:t xml:space="preserve"> Targets</w:t>
            </w:r>
          </w:p>
        </w:tc>
      </w:tr>
      <w:tr w:rsidR="00D90D04" w:rsidRPr="005C6AF5" w14:paraId="31CF732C" w14:textId="77777777" w:rsidTr="005F2C33">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4FFCEE7" w14:textId="77777777" w:rsidR="00D90D04" w:rsidRPr="003E5060" w:rsidRDefault="00D90D04" w:rsidP="005F2C33">
            <w:pPr>
              <w:pStyle w:val="ListParagraph"/>
              <w:tabs>
                <w:tab w:val="left" w:pos="3460"/>
              </w:tabs>
              <w:jc w:val="center"/>
              <w:rPr>
                <w:rFonts w:cs="Arial"/>
                <w:b/>
                <w:bCs/>
                <w:color w:val="2F5496" w:themeColor="accent1" w:themeShade="BF"/>
                <w:lang w:eastAsia="en-AU"/>
              </w:rPr>
            </w:pPr>
            <w:r w:rsidRPr="003E5060">
              <w:rPr>
                <w:rFonts w:cs="Arial"/>
                <w:b/>
                <w:bCs/>
                <w:color w:val="2F5496" w:themeColor="accent1" w:themeShade="BF"/>
                <w:lang w:eastAsia="en-AU"/>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4B13D0D" w14:textId="77777777" w:rsidR="00D90D04" w:rsidRPr="003E5060" w:rsidRDefault="00D90D04" w:rsidP="005F2C33">
            <w:pPr>
              <w:pStyle w:val="ListParagraph"/>
              <w:tabs>
                <w:tab w:val="left" w:pos="3460"/>
              </w:tabs>
              <w:jc w:val="center"/>
              <w:rPr>
                <w:rFonts w:cs="Arial"/>
                <w:b/>
                <w:bCs/>
                <w:color w:val="2F5496" w:themeColor="accent1" w:themeShade="BF"/>
                <w:lang w:eastAsia="en-AU"/>
              </w:rPr>
            </w:pPr>
            <w:r w:rsidRPr="003E5060">
              <w:rPr>
                <w:rFonts w:cs="Arial"/>
                <w:b/>
                <w:bCs/>
                <w:color w:val="2F5496" w:themeColor="accent1" w:themeShade="BF"/>
                <w:lang w:eastAsia="en-AU"/>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E7FD9FE" w14:textId="77777777" w:rsidR="00D90D04" w:rsidRPr="003E5060" w:rsidRDefault="00D90D04" w:rsidP="005F2C33">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9DA9693" w14:textId="77777777" w:rsidR="00D90D04" w:rsidRPr="003E5060" w:rsidRDefault="00D90D04" w:rsidP="005F2C33">
            <w:pPr>
              <w:pStyle w:val="ListParagraph"/>
              <w:jc w:val="center"/>
              <w:rPr>
                <w:rFonts w:cs="Arial"/>
                <w:b/>
                <w:bCs/>
                <w:color w:val="2F5496" w:themeColor="accent1" w:themeShade="BF"/>
                <w:lang w:eastAsia="en-AU"/>
              </w:rPr>
            </w:pPr>
            <w:r w:rsidRPr="003E5060">
              <w:rPr>
                <w:rFonts w:cs="Arial"/>
                <w:b/>
                <w:bCs/>
                <w:color w:val="2F5496" w:themeColor="accent1" w:themeShade="BF"/>
                <w:lang w:eastAsia="en-AU"/>
              </w:rPr>
              <w:t>2025–26</w:t>
            </w:r>
          </w:p>
        </w:tc>
      </w:tr>
      <w:tr w:rsidR="00D90D04" w:rsidRPr="005C6AF5" w14:paraId="2148A43B" w14:textId="77777777" w:rsidTr="005F2C33">
        <w:tc>
          <w:tcPr>
            <w:tcW w:w="2254" w:type="dxa"/>
            <w:tcBorders>
              <w:top w:val="single" w:sz="4" w:space="0" w:color="auto"/>
              <w:left w:val="single" w:sz="4" w:space="0" w:color="auto"/>
              <w:bottom w:val="single" w:sz="4" w:space="0" w:color="auto"/>
              <w:right w:val="single" w:sz="4" w:space="0" w:color="auto"/>
            </w:tcBorders>
            <w:vAlign w:val="center"/>
            <w:hideMark/>
          </w:tcPr>
          <w:p w14:paraId="7E823CCB" w14:textId="77777777" w:rsidR="00D90D04" w:rsidRPr="00DD39B4" w:rsidRDefault="00D90D04" w:rsidP="005250C1">
            <w:pPr>
              <w:pStyle w:val="ListParagraph"/>
              <w:numPr>
                <w:ilvl w:val="0"/>
                <w:numId w:val="62"/>
              </w:numPr>
              <w:ind w:left="357" w:hanging="357"/>
              <w:rPr>
                <w:rFonts w:cs="Arial"/>
                <w:lang w:eastAsia="en-AU"/>
              </w:rPr>
            </w:pPr>
            <w:r w:rsidRPr="00DD39B4">
              <w:rPr>
                <w:rFonts w:cs="Arial"/>
                <w:lang w:eastAsia="en-AU"/>
              </w:rPr>
              <w:t>Progressive increase towards 53.0%</w:t>
            </w:r>
          </w:p>
          <w:p w14:paraId="65632178" w14:textId="77777777" w:rsidR="00D90D04" w:rsidRPr="00DD39B4" w:rsidRDefault="00D90D04" w:rsidP="005250C1">
            <w:pPr>
              <w:pStyle w:val="ListParagraph"/>
              <w:numPr>
                <w:ilvl w:val="0"/>
                <w:numId w:val="62"/>
              </w:numPr>
              <w:ind w:left="357" w:hanging="357"/>
              <w:rPr>
                <w:rFonts w:cs="Arial"/>
                <w:lang w:eastAsia="en-AU"/>
              </w:rPr>
            </w:pPr>
            <w:r w:rsidRPr="00DD39B4">
              <w:rPr>
                <w:rFonts w:cs="Arial"/>
                <w:lang w:eastAsia="en-AU"/>
              </w:rPr>
              <w:t>Progressive increase towards 64.0%</w:t>
            </w:r>
          </w:p>
          <w:p w14:paraId="2707DDD3" w14:textId="77777777" w:rsidR="00D90D04" w:rsidRPr="00DD39B4" w:rsidRDefault="00D90D04" w:rsidP="005250C1">
            <w:pPr>
              <w:pStyle w:val="ListParagraph"/>
              <w:numPr>
                <w:ilvl w:val="0"/>
                <w:numId w:val="62"/>
              </w:numPr>
              <w:ind w:left="357" w:hanging="357"/>
              <w:rPr>
                <w:rFonts w:cs="Arial"/>
                <w:lang w:eastAsia="en-AU"/>
              </w:rPr>
            </w:pPr>
            <w:r w:rsidRPr="00DD39B4">
              <w:rPr>
                <w:rFonts w:eastAsiaTheme="minorHAnsi" w:cs="Arial"/>
                <w:lang w:eastAsia="en-AU"/>
              </w:rPr>
              <w:t>Progressive increase towards 65.0%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73D5AA56" w14:textId="77777777" w:rsidR="00D90D04" w:rsidRPr="003E5060" w:rsidRDefault="00D90D04" w:rsidP="005250C1">
            <w:pPr>
              <w:pStyle w:val="ListParagraph"/>
              <w:numPr>
                <w:ilvl w:val="0"/>
                <w:numId w:val="63"/>
              </w:numPr>
              <w:rPr>
                <w:rFonts w:cs="Arial"/>
                <w:lang w:eastAsia="en-AU"/>
              </w:rPr>
            </w:pPr>
            <w:r w:rsidRPr="003E5060">
              <w:rPr>
                <w:rFonts w:cs="Arial"/>
                <w:lang w:eastAsia="en-AU"/>
              </w:rPr>
              <w:t>Progressive increase towards 53.0%</w:t>
            </w:r>
          </w:p>
          <w:p w14:paraId="66F49868" w14:textId="77777777" w:rsidR="00D90D04" w:rsidRPr="003E5060" w:rsidRDefault="00D90D04" w:rsidP="005250C1">
            <w:pPr>
              <w:pStyle w:val="ListParagraph"/>
              <w:numPr>
                <w:ilvl w:val="0"/>
                <w:numId w:val="63"/>
              </w:numPr>
              <w:rPr>
                <w:rFonts w:cs="Arial"/>
                <w:lang w:eastAsia="en-AU"/>
              </w:rPr>
            </w:pPr>
            <w:r w:rsidRPr="003E5060">
              <w:rPr>
                <w:rFonts w:cs="Arial"/>
                <w:lang w:eastAsia="en-AU"/>
              </w:rPr>
              <w:t>Progressive increase towards 64.0%</w:t>
            </w:r>
          </w:p>
          <w:p w14:paraId="5087AEAA" w14:textId="77777777" w:rsidR="00D90D04" w:rsidRPr="003E5060" w:rsidRDefault="00D90D04" w:rsidP="005250C1">
            <w:pPr>
              <w:pStyle w:val="ListParagraph"/>
              <w:numPr>
                <w:ilvl w:val="0"/>
                <w:numId w:val="63"/>
              </w:numPr>
              <w:rPr>
                <w:rFonts w:cs="Arial"/>
                <w:lang w:eastAsia="en-AU"/>
              </w:rPr>
            </w:pPr>
            <w:r w:rsidRPr="00A076D8">
              <w:rPr>
                <w:rFonts w:eastAsiaTheme="minorHAnsi" w:cs="Arial"/>
                <w:lang w:eastAsia="en-AU"/>
              </w:rPr>
              <w:t>Progressive increase towards 65.0%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00448448" w14:textId="77777777" w:rsidR="00D90D04" w:rsidRPr="003E5060" w:rsidRDefault="00D90D04" w:rsidP="005250C1">
            <w:pPr>
              <w:pStyle w:val="ListParagraph"/>
              <w:numPr>
                <w:ilvl w:val="0"/>
                <w:numId w:val="64"/>
              </w:numPr>
              <w:rPr>
                <w:rFonts w:cs="Arial"/>
                <w:lang w:eastAsia="en-AU"/>
              </w:rPr>
            </w:pPr>
            <w:r w:rsidRPr="003E5060">
              <w:rPr>
                <w:rFonts w:cs="Arial"/>
                <w:lang w:eastAsia="en-AU"/>
              </w:rPr>
              <w:t>Progressive increase towards 53.0%</w:t>
            </w:r>
          </w:p>
          <w:p w14:paraId="5F936D6F" w14:textId="77777777" w:rsidR="00D90D04" w:rsidRPr="003E5060" w:rsidRDefault="00D90D04" w:rsidP="005250C1">
            <w:pPr>
              <w:pStyle w:val="ListParagraph"/>
              <w:numPr>
                <w:ilvl w:val="0"/>
                <w:numId w:val="64"/>
              </w:numPr>
              <w:rPr>
                <w:rFonts w:cs="Arial"/>
                <w:lang w:eastAsia="en-AU"/>
              </w:rPr>
            </w:pPr>
            <w:r w:rsidRPr="003E5060">
              <w:rPr>
                <w:rFonts w:cs="Arial"/>
                <w:lang w:eastAsia="en-AU"/>
              </w:rPr>
              <w:t>Progressive increase towards 64.0%</w:t>
            </w:r>
          </w:p>
          <w:p w14:paraId="35DA2CC5" w14:textId="77777777" w:rsidR="00D90D04" w:rsidRPr="00A076D8" w:rsidRDefault="00D90D04" w:rsidP="005250C1">
            <w:pPr>
              <w:pStyle w:val="ListParagraph"/>
              <w:numPr>
                <w:ilvl w:val="0"/>
                <w:numId w:val="64"/>
              </w:numPr>
              <w:rPr>
                <w:rFonts w:cs="Arial"/>
                <w:lang w:eastAsia="en-AU"/>
              </w:rPr>
            </w:pPr>
            <w:r w:rsidRPr="00A076D8">
              <w:rPr>
                <w:rFonts w:cs="Arial"/>
                <w:lang w:eastAsia="en-AU"/>
              </w:rPr>
              <w:t>Progressive increase towards 65.0%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0DF44395" w14:textId="77777777" w:rsidR="00D90D04" w:rsidRPr="003E5060" w:rsidRDefault="00D90D04" w:rsidP="005250C1">
            <w:pPr>
              <w:pStyle w:val="ListParagraph"/>
              <w:numPr>
                <w:ilvl w:val="0"/>
                <w:numId w:val="65"/>
              </w:numPr>
              <w:rPr>
                <w:rFonts w:cs="Arial"/>
                <w:lang w:eastAsia="en-AU"/>
              </w:rPr>
            </w:pPr>
            <w:r>
              <w:rPr>
                <w:rFonts w:cs="Arial"/>
                <w:lang w:eastAsia="en-AU"/>
              </w:rPr>
              <w:t>P</w:t>
            </w:r>
            <w:r w:rsidRPr="003E5060">
              <w:rPr>
                <w:rFonts w:cs="Arial"/>
                <w:lang w:eastAsia="en-AU"/>
              </w:rPr>
              <w:t>rogressive increase towards 53.0%</w:t>
            </w:r>
          </w:p>
          <w:p w14:paraId="6ED15F94" w14:textId="77777777" w:rsidR="00D90D04" w:rsidRDefault="00D90D04" w:rsidP="005250C1">
            <w:pPr>
              <w:pStyle w:val="ListParagraph"/>
              <w:numPr>
                <w:ilvl w:val="0"/>
                <w:numId w:val="65"/>
              </w:numPr>
              <w:rPr>
                <w:rFonts w:cs="Arial"/>
                <w:lang w:eastAsia="en-AU"/>
              </w:rPr>
            </w:pPr>
            <w:r w:rsidRPr="003E5060">
              <w:rPr>
                <w:rFonts w:cs="Arial"/>
                <w:lang w:eastAsia="en-AU"/>
              </w:rPr>
              <w:t>Pro</w:t>
            </w:r>
            <w:r>
              <w:rPr>
                <w:rFonts w:cs="Arial"/>
                <w:lang w:eastAsia="en-AU"/>
              </w:rPr>
              <w:t>gressive increase towards 64.0%</w:t>
            </w:r>
          </w:p>
          <w:p w14:paraId="714C904C" w14:textId="77777777" w:rsidR="00D90D04" w:rsidRPr="00A076D8" w:rsidRDefault="00D90D04" w:rsidP="005250C1">
            <w:pPr>
              <w:pStyle w:val="ListParagraph"/>
              <w:numPr>
                <w:ilvl w:val="0"/>
                <w:numId w:val="65"/>
              </w:numPr>
              <w:rPr>
                <w:rFonts w:cs="Arial"/>
                <w:lang w:eastAsia="en-AU"/>
              </w:rPr>
            </w:pPr>
            <w:r w:rsidRPr="00A076D8">
              <w:rPr>
                <w:rFonts w:cs="Arial"/>
                <w:lang w:eastAsia="en-AU"/>
              </w:rPr>
              <w:t>Progressive increase towards 65.0%</w:t>
            </w:r>
          </w:p>
        </w:tc>
      </w:tr>
      <w:tr w:rsidR="00D90D04" w:rsidRPr="005C6AF5" w14:paraId="248AE023" w14:textId="77777777" w:rsidTr="005F2C33">
        <w:tc>
          <w:tcPr>
            <w:tcW w:w="9016" w:type="dxa"/>
            <w:gridSpan w:val="4"/>
            <w:tcBorders>
              <w:top w:val="single" w:sz="4" w:space="0" w:color="auto"/>
              <w:left w:val="single" w:sz="4" w:space="0" w:color="auto"/>
              <w:bottom w:val="single" w:sz="4" w:space="0" w:color="auto"/>
              <w:right w:val="single" w:sz="4" w:space="0" w:color="auto"/>
            </w:tcBorders>
          </w:tcPr>
          <w:p w14:paraId="7AD11F35" w14:textId="77777777" w:rsidR="00D90D04" w:rsidRDefault="00D90D04" w:rsidP="005F2C33">
            <w:pPr>
              <w:pStyle w:val="ListParagraph"/>
              <w:rPr>
                <w:rFonts w:cs="Arial"/>
                <w:color w:val="2F5496" w:themeColor="accent1" w:themeShade="BF"/>
                <w:lang w:eastAsia="en-AU"/>
              </w:rPr>
            </w:pPr>
            <w:r w:rsidRPr="003E5060">
              <w:rPr>
                <w:rFonts w:cs="Arial"/>
                <w:color w:val="2F5496" w:themeColor="accent1" w:themeShade="BF"/>
                <w:lang w:eastAsia="en-AU"/>
              </w:rPr>
              <w:t>Data Source and Methodology</w:t>
            </w:r>
          </w:p>
          <w:p w14:paraId="773E1A7B" w14:textId="50A55260" w:rsidR="00D90D04" w:rsidRPr="006B2F0F" w:rsidRDefault="006B2F0F" w:rsidP="009F6B4C">
            <w:pPr>
              <w:rPr>
                <w:lang w:eastAsia="en-AU"/>
              </w:rPr>
            </w:pPr>
            <w:r w:rsidRPr="008E6F87">
              <w:rPr>
                <w:rFonts w:cs="Arial"/>
                <w:lang w:eastAsia="en-AU"/>
              </w:rPr>
              <w:t>All</w:t>
            </w:r>
            <w:r w:rsidRPr="009F6B4C">
              <w:rPr>
                <w:rFonts w:cs="Arial"/>
                <w:lang w:eastAsia="en-AU"/>
              </w:rPr>
              <w:t xml:space="preserve"> </w:t>
            </w:r>
            <w:r w:rsidR="008E6F87" w:rsidRPr="009F6B4C">
              <w:rPr>
                <w:rFonts w:cs="Arial"/>
                <w:lang w:eastAsia="en-AU"/>
              </w:rPr>
              <w:t>3</w:t>
            </w:r>
            <w:r w:rsidRPr="009F6B4C">
              <w:rPr>
                <w:rFonts w:cs="Arial"/>
                <w:lang w:eastAsia="en-AU"/>
              </w:rPr>
              <w:t xml:space="preserve"> screening programs provide data to the AIHW to produce annual program monitoring reports.</w:t>
            </w:r>
          </w:p>
        </w:tc>
      </w:tr>
      <w:tr w:rsidR="00D90D04" w:rsidRPr="005C6AF5" w14:paraId="58F93FE5" w14:textId="77777777" w:rsidTr="005F2C33">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7EC57780" w14:textId="77777777" w:rsidR="00D90D04" w:rsidRPr="003E5060" w:rsidRDefault="00D90D04" w:rsidP="005F2C33">
            <w:pPr>
              <w:pStyle w:val="ListParagraph"/>
              <w:rPr>
                <w:rFonts w:cs="Arial"/>
                <w:color w:val="2F5496" w:themeColor="accent1" w:themeShade="BF"/>
                <w:lang w:eastAsia="en-AU"/>
              </w:rPr>
            </w:pPr>
            <w:r w:rsidRPr="003E5060">
              <w:rPr>
                <w:rFonts w:cs="Arial"/>
                <w:color w:val="2F5496" w:themeColor="accent1" w:themeShade="BF"/>
                <w:lang w:eastAsia="en-AU"/>
              </w:rPr>
              <w:t>Measure Type</w:t>
            </w:r>
          </w:p>
          <w:p w14:paraId="78867311" w14:textId="77777777" w:rsidR="00D90D04" w:rsidRPr="003E5060" w:rsidRDefault="00D90D04" w:rsidP="005F2C33">
            <w:pPr>
              <w:pStyle w:val="ListParagraph"/>
              <w:rPr>
                <w:rFonts w:cs="Arial"/>
                <w:color w:val="2F5496" w:themeColor="accent1" w:themeShade="BF"/>
                <w:lang w:eastAsia="en-AU"/>
              </w:rPr>
            </w:pPr>
            <w:r w:rsidRPr="003E5060">
              <w:rPr>
                <w:rFonts w:cs="Arial"/>
                <w:lang w:eastAsia="en-AU"/>
              </w:rPr>
              <w:t>Quantitative/Effectiveness</w:t>
            </w:r>
          </w:p>
        </w:tc>
      </w:tr>
      <w:tr w:rsidR="00D90D04" w:rsidRPr="005C6AF5" w14:paraId="7DA91947" w14:textId="77777777" w:rsidTr="005F2C33">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6D15239B" w14:textId="77777777" w:rsidR="00D90D04" w:rsidRDefault="00D90D04" w:rsidP="005F2C33">
            <w:pPr>
              <w:pStyle w:val="ListParagraph"/>
              <w:rPr>
                <w:rFonts w:cs="Arial"/>
                <w:color w:val="2F5496" w:themeColor="accent1" w:themeShade="BF"/>
                <w:lang w:eastAsia="en-AU"/>
              </w:rPr>
            </w:pPr>
            <w:r w:rsidRPr="003E5060">
              <w:rPr>
                <w:rFonts w:cs="Arial"/>
                <w:color w:val="2F5496" w:themeColor="accent1" w:themeShade="BF"/>
                <w:lang w:eastAsia="en-AU"/>
              </w:rPr>
              <w:t>Discussion</w:t>
            </w:r>
          </w:p>
          <w:p w14:paraId="1104BBE6" w14:textId="11AF1BF2" w:rsidR="00D90D04" w:rsidRPr="003E5060" w:rsidRDefault="00D90D04" w:rsidP="005F2C33">
            <w:pPr>
              <w:rPr>
                <w:color w:val="FF0000"/>
                <w:lang w:eastAsia="en-AU"/>
              </w:rPr>
            </w:pPr>
            <w:r w:rsidRPr="001820BE">
              <w:rPr>
                <w:rFonts w:cs="Arial"/>
                <w:lang w:eastAsia="en-AU"/>
              </w:rPr>
              <w:t xml:space="preserve">Targets for 2022–23 are set based on the </w:t>
            </w:r>
            <w:r w:rsidR="008E6F87">
              <w:rPr>
                <w:rFonts w:cs="Arial"/>
                <w:lang w:eastAsia="en-AU"/>
              </w:rPr>
              <w:t>National Preventative Health Strategy 2021-2030 targets. It is expected that the participation rates will increase from the previous year’s achievement</w:t>
            </w:r>
            <w:r w:rsidRPr="001820BE">
              <w:rPr>
                <w:rFonts w:cs="Arial"/>
                <w:lang w:eastAsia="en-AU"/>
              </w:rPr>
              <w:t xml:space="preserve">. </w:t>
            </w:r>
          </w:p>
        </w:tc>
      </w:tr>
    </w:tbl>
    <w:p w14:paraId="7C089AA2" w14:textId="70095AFC" w:rsidR="00BD7967" w:rsidRPr="005C6AF5" w:rsidRDefault="00BD7967" w:rsidP="00BD7967">
      <w:pPr>
        <w:rPr>
          <w:rFonts w:cs="Arial"/>
        </w:rPr>
      </w:pPr>
      <w:r w:rsidRPr="005C6AF5">
        <w:rPr>
          <w:rFonts w:cs="Arial"/>
        </w:rPr>
        <w:br w:type="page"/>
      </w:r>
    </w:p>
    <w:p w14:paraId="23379898" w14:textId="798A8B93" w:rsidR="00BD7967" w:rsidRPr="005C6AF5" w:rsidRDefault="00BD7967" w:rsidP="0078299A">
      <w:pPr>
        <w:pStyle w:val="Heading2"/>
        <w:rPr>
          <w:rFonts w:eastAsia="Arial"/>
          <w:w w:val="105"/>
          <w:lang w:val="en-US"/>
        </w:rPr>
      </w:pPr>
      <w:r w:rsidRPr="005C6AF5">
        <w:rPr>
          <w:rFonts w:eastAsia="Arial"/>
          <w:w w:val="105"/>
          <w:lang w:val="en-US"/>
        </w:rPr>
        <w:lastRenderedPageBreak/>
        <w:t>Program 1.6</w:t>
      </w:r>
      <w:bookmarkStart w:id="46" w:name="_Hlk106351309"/>
      <w:r w:rsidR="0078299A">
        <w:rPr>
          <w:rFonts w:eastAsia="Arial"/>
          <w:w w:val="105"/>
          <w:lang w:val="en-US"/>
        </w:rPr>
        <w:br/>
      </w:r>
      <w:r w:rsidRPr="005C6AF5">
        <w:rPr>
          <w:rFonts w:eastAsia="Arial"/>
          <w:w w:val="105"/>
          <w:lang w:val="en-US"/>
        </w:rPr>
        <w:t>Primary Health Care Quality and Coordination</w:t>
      </w:r>
    </w:p>
    <w:bookmarkEnd w:id="46"/>
    <w:p w14:paraId="26E5B8B1" w14:textId="77777777" w:rsidR="00BD7967" w:rsidRPr="005C6AF5" w:rsidRDefault="00BD7967" w:rsidP="0078299A">
      <w:pPr>
        <w:pStyle w:val="Heading3"/>
        <w:rPr>
          <w:rFonts w:eastAsia="Arial"/>
          <w:w w:val="105"/>
          <w:lang w:val="en-US"/>
        </w:rPr>
      </w:pPr>
      <w:r w:rsidRPr="005C6AF5">
        <w:rPr>
          <w:rFonts w:eastAsia="Arial"/>
          <w:w w:val="105"/>
          <w:lang w:val="en-US"/>
        </w:rPr>
        <w:t>Program Objective</w:t>
      </w:r>
    </w:p>
    <w:p w14:paraId="55EB1DFD" w14:textId="60467FD8" w:rsidR="00BD7967" w:rsidRPr="005C6AF5" w:rsidRDefault="00BD7967" w:rsidP="00BD7967">
      <w:pPr>
        <w:spacing w:line="276" w:lineRule="auto"/>
        <w:rPr>
          <w:rFonts w:cs="Arial"/>
        </w:rPr>
      </w:pPr>
      <w:r w:rsidRPr="005C6AF5">
        <w:rPr>
          <w:rFonts w:cs="Arial"/>
        </w:rPr>
        <w:t>Strengthen primary health care by delivering funding to frontline primary health care services and improving the access, delivery, quality</w:t>
      </w:r>
      <w:r w:rsidR="00825380">
        <w:rPr>
          <w:rFonts w:cs="Arial"/>
        </w:rPr>
        <w:t>,</w:t>
      </w:r>
      <w:r w:rsidRPr="005C6AF5">
        <w:rPr>
          <w:rFonts w:cs="Arial"/>
        </w:rPr>
        <w:t xml:space="preserve"> and coordination of those services. This will help improve health outcomes for patients, particularly people with chronic and/or mental health </w:t>
      </w:r>
      <w:proofErr w:type="gramStart"/>
      <w:r w:rsidRPr="005C6AF5">
        <w:rPr>
          <w:rFonts w:cs="Arial"/>
        </w:rPr>
        <w:t>conditions, and</w:t>
      </w:r>
      <w:proofErr w:type="gramEnd"/>
      <w:r w:rsidRPr="005C6AF5">
        <w:rPr>
          <w:rFonts w:cs="Arial"/>
        </w:rPr>
        <w:t xml:space="preserve"> assist in reducing unnecessary hospital visits and admissions.</w:t>
      </w:r>
    </w:p>
    <w:p w14:paraId="37EA5BE3" w14:textId="77777777" w:rsidR="00BD7967" w:rsidRPr="005C6AF5" w:rsidRDefault="00BD7967" w:rsidP="0078299A">
      <w:pPr>
        <w:pStyle w:val="Heading3"/>
        <w:rPr>
          <w:rFonts w:eastAsia="Arial"/>
          <w:w w:val="105"/>
          <w:lang w:val="en-US"/>
        </w:rPr>
      </w:pPr>
      <w:r w:rsidRPr="005C6AF5">
        <w:rPr>
          <w:rFonts w:eastAsia="Arial"/>
          <w:w w:val="105"/>
          <w:lang w:val="en-US"/>
        </w:rPr>
        <w:t>Our Operating Focus</w:t>
      </w:r>
    </w:p>
    <w:p w14:paraId="4C99D84E" w14:textId="68F1DD92" w:rsidR="00B14E20" w:rsidRDefault="00BD7967" w:rsidP="00B14E20">
      <w:pPr>
        <w:spacing w:after="0" w:line="240" w:lineRule="auto"/>
        <w:rPr>
          <w:rFonts w:cs="Arial"/>
        </w:rPr>
      </w:pPr>
      <w:r w:rsidRPr="007B2610">
        <w:rPr>
          <w:rFonts w:cs="Arial"/>
        </w:rPr>
        <w:t xml:space="preserve">We will implement key </w:t>
      </w:r>
      <w:r w:rsidR="00951DF5">
        <w:rPr>
          <w:rFonts w:cs="Arial"/>
        </w:rPr>
        <w:t>g</w:t>
      </w:r>
      <w:r w:rsidRPr="007B2610">
        <w:rPr>
          <w:rFonts w:cs="Arial"/>
        </w:rPr>
        <w:t xml:space="preserve">overnment priorities through the Strengthening Medicare Taskforce, the Strengthening Medicare GP Grants Program, improving access to general practitioners (GPs) through the boosting of workforce incentives for rural and regional GPs, and the </w:t>
      </w:r>
      <w:r w:rsidR="00092249">
        <w:rPr>
          <w:rFonts w:cs="Arial"/>
        </w:rPr>
        <w:t>establishment of 50 Medicare Urgent Care Clinics to relieve pressure</w:t>
      </w:r>
      <w:r w:rsidR="00825380">
        <w:rPr>
          <w:rFonts w:cs="Arial"/>
        </w:rPr>
        <w:t xml:space="preserve"> </w:t>
      </w:r>
      <w:r w:rsidR="00C40459">
        <w:rPr>
          <w:rFonts w:cs="Arial"/>
        </w:rPr>
        <w:t xml:space="preserve">off </w:t>
      </w:r>
      <w:r w:rsidR="00825380">
        <w:rPr>
          <w:rFonts w:cs="Arial"/>
        </w:rPr>
        <w:t xml:space="preserve"> hospital emergency departments and</w:t>
      </w:r>
      <w:r w:rsidR="00092249">
        <w:rPr>
          <w:rFonts w:cs="Arial"/>
        </w:rPr>
        <w:t xml:space="preserve"> make it easier for Australians to see a healthcare professional when they have an urgent</w:t>
      </w:r>
      <w:r w:rsidR="00825380">
        <w:rPr>
          <w:rFonts w:cs="Arial"/>
        </w:rPr>
        <w:t>,</w:t>
      </w:r>
      <w:r w:rsidR="00092249">
        <w:rPr>
          <w:rFonts w:cs="Arial"/>
        </w:rPr>
        <w:t xml:space="preserve"> but not life threatening</w:t>
      </w:r>
      <w:r w:rsidR="00825380">
        <w:rPr>
          <w:rFonts w:cs="Arial"/>
        </w:rPr>
        <w:t>,</w:t>
      </w:r>
      <w:r w:rsidR="00092249">
        <w:rPr>
          <w:rFonts w:cs="Arial"/>
        </w:rPr>
        <w:t xml:space="preserve"> need for care.</w:t>
      </w:r>
      <w:r w:rsidR="00B14E20">
        <w:rPr>
          <w:rFonts w:cs="Arial"/>
        </w:rPr>
        <w:t xml:space="preserve"> </w:t>
      </w:r>
    </w:p>
    <w:p w14:paraId="7899CB91" w14:textId="77777777" w:rsidR="00B14E20" w:rsidRDefault="00B14E20" w:rsidP="00B14E20">
      <w:pPr>
        <w:spacing w:after="0" w:line="240" w:lineRule="auto"/>
        <w:rPr>
          <w:rFonts w:cs="Arial"/>
        </w:rPr>
      </w:pPr>
    </w:p>
    <w:p w14:paraId="562E044F" w14:textId="21CE18B6" w:rsidR="00BD7967" w:rsidRPr="00B14E20" w:rsidRDefault="00BD7967" w:rsidP="00C73E30">
      <w:pPr>
        <w:spacing w:after="120" w:line="240" w:lineRule="auto"/>
        <w:rPr>
          <w:rFonts w:ascii="Times New Roman" w:hAnsi="Times New Roman" w:cs="Times New Roman"/>
          <w:sz w:val="24"/>
          <w:szCs w:val="24"/>
          <w:lang w:eastAsia="en-AU"/>
        </w:rPr>
      </w:pPr>
      <w:r w:rsidRPr="0072639B">
        <w:rPr>
          <w:rFonts w:cs="Arial"/>
        </w:rPr>
        <w:t xml:space="preserve">We are supporting the work of the Strengthening Medicare Taskforce, chaired by the Minister for Health and Aged Care, </w:t>
      </w:r>
      <w:r w:rsidR="00C73E30">
        <w:rPr>
          <w:rFonts w:cs="Arial"/>
        </w:rPr>
        <w:t xml:space="preserve">to </w:t>
      </w:r>
      <w:r w:rsidRPr="0072639B">
        <w:rPr>
          <w:rFonts w:cs="Arial"/>
        </w:rPr>
        <w:t>make recommendations on priorities under the $750 million Strengthening Medicare Fund to deliver:</w:t>
      </w:r>
    </w:p>
    <w:p w14:paraId="3E6827FC" w14:textId="77777777" w:rsidR="00BD7967" w:rsidRPr="0072639B" w:rsidRDefault="00BD7967" w:rsidP="005250C1">
      <w:pPr>
        <w:pStyle w:val="ListParagraph"/>
        <w:numPr>
          <w:ilvl w:val="0"/>
          <w:numId w:val="23"/>
        </w:numPr>
        <w:spacing w:after="160" w:line="259" w:lineRule="auto"/>
        <w:ind w:left="357" w:hanging="357"/>
        <w:rPr>
          <w:rFonts w:cs="Arial"/>
        </w:rPr>
      </w:pPr>
      <w:r w:rsidRPr="0072639B">
        <w:rPr>
          <w:rFonts w:cs="Arial"/>
        </w:rPr>
        <w:t>improved patient access to general practice, including after</w:t>
      </w:r>
      <w:r>
        <w:rPr>
          <w:rFonts w:cs="Arial"/>
        </w:rPr>
        <w:t xml:space="preserve"> </w:t>
      </w:r>
      <w:r w:rsidRPr="0072639B">
        <w:rPr>
          <w:rFonts w:cs="Arial"/>
        </w:rPr>
        <w:t>hours</w:t>
      </w:r>
    </w:p>
    <w:p w14:paraId="3CD2CDDB" w14:textId="349C328B" w:rsidR="00BD7967" w:rsidRPr="0072639B" w:rsidRDefault="00BD7967" w:rsidP="005250C1">
      <w:pPr>
        <w:pStyle w:val="ListParagraph"/>
        <w:numPr>
          <w:ilvl w:val="0"/>
          <w:numId w:val="23"/>
        </w:numPr>
        <w:spacing w:after="160" w:line="259" w:lineRule="auto"/>
        <w:ind w:left="357" w:hanging="357"/>
        <w:rPr>
          <w:rFonts w:cs="Arial"/>
        </w:rPr>
      </w:pPr>
      <w:r w:rsidRPr="0072639B">
        <w:rPr>
          <w:rFonts w:cs="Arial"/>
        </w:rPr>
        <w:t>improved patient access to GP-led multidisciplinary team care, including nursing and allied health</w:t>
      </w:r>
    </w:p>
    <w:p w14:paraId="7E302631" w14:textId="77777777" w:rsidR="00BD7967" w:rsidRPr="0072639B" w:rsidRDefault="00BD7967" w:rsidP="005250C1">
      <w:pPr>
        <w:pStyle w:val="ListParagraph"/>
        <w:numPr>
          <w:ilvl w:val="0"/>
          <w:numId w:val="23"/>
        </w:numPr>
        <w:spacing w:after="160" w:line="259" w:lineRule="auto"/>
        <w:ind w:left="357" w:hanging="357"/>
        <w:rPr>
          <w:rFonts w:cs="Arial"/>
        </w:rPr>
      </w:pPr>
      <w:r w:rsidRPr="0072639B">
        <w:rPr>
          <w:rFonts w:cs="Arial"/>
        </w:rPr>
        <w:t>greater affordability</w:t>
      </w:r>
      <w:r>
        <w:rPr>
          <w:rFonts w:cs="Arial"/>
        </w:rPr>
        <w:t xml:space="preserve"> for patients</w:t>
      </w:r>
    </w:p>
    <w:p w14:paraId="18362BA0" w14:textId="77777777" w:rsidR="00BD7967" w:rsidRPr="0072639B" w:rsidRDefault="00BD7967" w:rsidP="005250C1">
      <w:pPr>
        <w:pStyle w:val="ListParagraph"/>
        <w:numPr>
          <w:ilvl w:val="0"/>
          <w:numId w:val="23"/>
        </w:numPr>
        <w:spacing w:after="160" w:line="259" w:lineRule="auto"/>
        <w:ind w:left="357" w:hanging="357"/>
        <w:rPr>
          <w:rFonts w:cs="Arial"/>
        </w:rPr>
      </w:pPr>
      <w:r w:rsidRPr="0072639B">
        <w:rPr>
          <w:rFonts w:cs="Arial"/>
        </w:rPr>
        <w:t>better prevention and management of ongoing health conditions</w:t>
      </w:r>
      <w:r>
        <w:rPr>
          <w:rFonts w:cs="Arial"/>
        </w:rPr>
        <w:t>,</w:t>
      </w:r>
      <w:r w:rsidRPr="0072639B">
        <w:rPr>
          <w:rFonts w:cs="Arial"/>
        </w:rPr>
        <w:t xml:space="preserve"> including chronic conditions </w:t>
      </w:r>
    </w:p>
    <w:p w14:paraId="71345C7C" w14:textId="77777777" w:rsidR="00BD7967" w:rsidRPr="0072639B" w:rsidRDefault="00BD7967" w:rsidP="005250C1">
      <w:pPr>
        <w:pStyle w:val="ListParagraph"/>
        <w:numPr>
          <w:ilvl w:val="0"/>
          <w:numId w:val="23"/>
        </w:numPr>
        <w:spacing w:after="160" w:line="259" w:lineRule="auto"/>
        <w:ind w:left="357" w:hanging="357"/>
        <w:rPr>
          <w:rFonts w:cs="Arial"/>
        </w:rPr>
      </w:pPr>
      <w:r w:rsidRPr="0072639B">
        <w:rPr>
          <w:rFonts w:cs="Arial"/>
        </w:rPr>
        <w:t>decreased pressure on hospitals.</w:t>
      </w:r>
    </w:p>
    <w:p w14:paraId="00CCE634" w14:textId="362F8DDB" w:rsidR="00BD7967" w:rsidRPr="0072639B" w:rsidRDefault="00BD7967" w:rsidP="00BD7967">
      <w:pPr>
        <w:rPr>
          <w:rFonts w:cs="Arial"/>
          <w:color w:val="FF0000"/>
        </w:rPr>
      </w:pPr>
      <w:r w:rsidRPr="0072639B">
        <w:rPr>
          <w:rFonts w:cs="Arial"/>
        </w:rPr>
        <w:t>Implementation of the $220 million Strengthening Medicare GP Grants Program will support GPs to provide better care</w:t>
      </w:r>
      <w:r>
        <w:rPr>
          <w:rFonts w:cs="Arial"/>
        </w:rPr>
        <w:t>.</w:t>
      </w:r>
      <w:r w:rsidRPr="0072639B" w:rsidDel="0096585D">
        <w:rPr>
          <w:rFonts w:cs="Arial"/>
        </w:rPr>
        <w:t xml:space="preserve"> </w:t>
      </w:r>
    </w:p>
    <w:p w14:paraId="7E313555" w14:textId="1F495BC6" w:rsidR="00BD7967" w:rsidRDefault="00BD7967" w:rsidP="00BD7967">
      <w:pPr>
        <w:rPr>
          <w:rFonts w:cs="Arial"/>
        </w:rPr>
      </w:pPr>
      <w:r w:rsidRPr="0072639B">
        <w:rPr>
          <w:rFonts w:cs="Arial"/>
        </w:rPr>
        <w:t>We will continue to work in partnership with Primary Health Networks (PHNs) to set the strategic direction of the PHN Program</w:t>
      </w:r>
      <w:r w:rsidR="00B342B8">
        <w:rPr>
          <w:rFonts w:cs="Arial"/>
        </w:rPr>
        <w:t xml:space="preserve"> to</w:t>
      </w:r>
      <w:r w:rsidR="00092249">
        <w:rPr>
          <w:rFonts w:cs="Arial"/>
        </w:rPr>
        <w:t xml:space="preserve"> enhance program governance and assurance</w:t>
      </w:r>
      <w:r w:rsidRPr="0072639B">
        <w:rPr>
          <w:rFonts w:cs="Arial"/>
        </w:rPr>
        <w:t>, undertake and provide fit for purpose and best practice grant and program management,</w:t>
      </w:r>
      <w:r>
        <w:rPr>
          <w:rFonts w:cs="Arial"/>
        </w:rPr>
        <w:t xml:space="preserve"> and</w:t>
      </w:r>
      <w:r w:rsidRPr="0072639B">
        <w:rPr>
          <w:rFonts w:cs="Arial"/>
        </w:rPr>
        <w:t xml:space="preserve"> support continuous improvement and innovation in service delivery. This will </w:t>
      </w:r>
      <w:r>
        <w:rPr>
          <w:rFonts w:cs="Arial"/>
        </w:rPr>
        <w:t>help</w:t>
      </w:r>
      <w:r w:rsidR="00092249">
        <w:rPr>
          <w:rFonts w:cs="Arial"/>
        </w:rPr>
        <w:t xml:space="preserve"> strengthen the primary care system</w:t>
      </w:r>
      <w:r w:rsidR="007200F1">
        <w:rPr>
          <w:rFonts w:cs="Arial"/>
        </w:rPr>
        <w:t>,</w:t>
      </w:r>
      <w:r w:rsidR="00092249">
        <w:rPr>
          <w:rFonts w:cs="Arial"/>
        </w:rPr>
        <w:t xml:space="preserve"> improve health outcomes</w:t>
      </w:r>
      <w:r w:rsidR="007200F1">
        <w:rPr>
          <w:rFonts w:cs="Arial"/>
        </w:rPr>
        <w:t>,</w:t>
      </w:r>
      <w:r w:rsidR="00092249">
        <w:rPr>
          <w:rFonts w:cs="Arial"/>
        </w:rPr>
        <w:t xml:space="preserve"> reduce hospitalisations by supporting general practices</w:t>
      </w:r>
      <w:r w:rsidR="007200F1">
        <w:rPr>
          <w:rFonts w:cs="Arial"/>
        </w:rPr>
        <w:t>,</w:t>
      </w:r>
      <w:r w:rsidR="00092249">
        <w:rPr>
          <w:rFonts w:cs="Arial"/>
        </w:rPr>
        <w:t xml:space="preserve"> commission services to meet local health needs</w:t>
      </w:r>
      <w:r w:rsidR="007200F1">
        <w:rPr>
          <w:rFonts w:cs="Arial"/>
        </w:rPr>
        <w:t>,</w:t>
      </w:r>
      <w:r w:rsidR="00092249">
        <w:rPr>
          <w:rFonts w:cs="Arial"/>
        </w:rPr>
        <w:t xml:space="preserve"> integrat</w:t>
      </w:r>
      <w:r w:rsidR="007200F1">
        <w:rPr>
          <w:rFonts w:cs="Arial"/>
        </w:rPr>
        <w:t>e</w:t>
      </w:r>
      <w:r w:rsidR="00092249">
        <w:rPr>
          <w:rFonts w:cs="Arial"/>
        </w:rPr>
        <w:t xml:space="preserve"> health systems</w:t>
      </w:r>
      <w:r w:rsidR="007200F1">
        <w:rPr>
          <w:rFonts w:cs="Arial"/>
        </w:rPr>
        <w:t>,</w:t>
      </w:r>
      <w:r w:rsidR="00092249">
        <w:rPr>
          <w:rFonts w:cs="Arial"/>
        </w:rPr>
        <w:t xml:space="preserve"> and driv</w:t>
      </w:r>
      <w:r w:rsidR="007200F1">
        <w:rPr>
          <w:rFonts w:cs="Arial"/>
        </w:rPr>
        <w:t>e</w:t>
      </w:r>
      <w:r w:rsidR="00092249">
        <w:rPr>
          <w:rFonts w:cs="Arial"/>
        </w:rPr>
        <w:t xml:space="preserve"> innovation</w:t>
      </w:r>
      <w:r w:rsidRPr="0072639B">
        <w:rPr>
          <w:rFonts w:cs="Arial"/>
        </w:rPr>
        <w:t>.</w:t>
      </w:r>
    </w:p>
    <w:p w14:paraId="40D807E6" w14:textId="77777777" w:rsidR="00BD7967" w:rsidRPr="0072639B" w:rsidRDefault="00BD7967" w:rsidP="00BD7967">
      <w:pPr>
        <w:rPr>
          <w:rFonts w:cs="Arial"/>
        </w:rPr>
      </w:pPr>
      <w:r w:rsidRPr="0072639B">
        <w:rPr>
          <w:rFonts w:cs="Arial"/>
        </w:rPr>
        <w:t>There will be several external factors impact</w:t>
      </w:r>
      <w:r>
        <w:rPr>
          <w:rFonts w:cs="Arial"/>
        </w:rPr>
        <w:t>ing</w:t>
      </w:r>
      <w:r w:rsidRPr="0072639B">
        <w:rPr>
          <w:rFonts w:cs="Arial"/>
        </w:rPr>
        <w:t xml:space="preserve"> the work of PHNs across 2022–26, including roles in:</w:t>
      </w:r>
    </w:p>
    <w:p w14:paraId="3AB3CC82" w14:textId="77777777" w:rsidR="00BD7967" w:rsidRPr="0072639B" w:rsidRDefault="00BD7967" w:rsidP="005250C1">
      <w:pPr>
        <w:pStyle w:val="ListParagraph"/>
        <w:numPr>
          <w:ilvl w:val="0"/>
          <w:numId w:val="24"/>
        </w:numPr>
        <w:spacing w:after="160" w:line="259" w:lineRule="auto"/>
        <w:ind w:left="357" w:hanging="357"/>
        <w:rPr>
          <w:rFonts w:cs="Arial"/>
        </w:rPr>
      </w:pPr>
      <w:r w:rsidRPr="0072639B">
        <w:rPr>
          <w:rFonts w:cs="Arial"/>
        </w:rPr>
        <w:t>supporting GPs and other health providers to respond to the COVID-19 pandemic</w:t>
      </w:r>
    </w:p>
    <w:p w14:paraId="1EB97BC8" w14:textId="77777777" w:rsidR="00BD7967" w:rsidRPr="0072639B" w:rsidRDefault="00BD7967" w:rsidP="005250C1">
      <w:pPr>
        <w:pStyle w:val="ListParagraph"/>
        <w:numPr>
          <w:ilvl w:val="0"/>
          <w:numId w:val="24"/>
        </w:numPr>
        <w:spacing w:after="160" w:line="259" w:lineRule="auto"/>
        <w:ind w:left="357" w:hanging="357"/>
        <w:rPr>
          <w:rFonts w:cs="Arial"/>
        </w:rPr>
      </w:pPr>
      <w:r w:rsidRPr="0072639B">
        <w:rPr>
          <w:rFonts w:cs="Arial"/>
        </w:rPr>
        <w:t>managing impact</w:t>
      </w:r>
      <w:r>
        <w:rPr>
          <w:rFonts w:cs="Arial"/>
        </w:rPr>
        <w:t>s</w:t>
      </w:r>
      <w:r w:rsidRPr="0072639B">
        <w:rPr>
          <w:rFonts w:cs="Arial"/>
        </w:rPr>
        <w:t xml:space="preserve"> the pandemic has on the delivery of PHN commissioned services</w:t>
      </w:r>
    </w:p>
    <w:p w14:paraId="4CCE785B" w14:textId="77777777" w:rsidR="00BD7967" w:rsidRPr="0072639B" w:rsidRDefault="00BD7967" w:rsidP="005250C1">
      <w:pPr>
        <w:pStyle w:val="ListParagraph"/>
        <w:numPr>
          <w:ilvl w:val="0"/>
          <w:numId w:val="24"/>
        </w:numPr>
        <w:spacing w:after="160" w:line="259" w:lineRule="auto"/>
        <w:ind w:left="357" w:hanging="357"/>
        <w:rPr>
          <w:rFonts w:cs="Arial"/>
        </w:rPr>
      </w:pPr>
      <w:r w:rsidRPr="0072639B">
        <w:rPr>
          <w:rFonts w:cs="Arial"/>
        </w:rPr>
        <w:t>implementing responses to recommendations from several Royal Commissions</w:t>
      </w:r>
    </w:p>
    <w:p w14:paraId="27EC0697" w14:textId="6298C719" w:rsidR="00BD7967" w:rsidRPr="00232F09" w:rsidRDefault="00251DDF" w:rsidP="005250C1">
      <w:pPr>
        <w:pStyle w:val="ListParagraph"/>
        <w:numPr>
          <w:ilvl w:val="0"/>
          <w:numId w:val="24"/>
        </w:numPr>
        <w:spacing w:after="160" w:line="259" w:lineRule="auto"/>
        <w:ind w:left="357" w:hanging="357"/>
        <w:rPr>
          <w:rFonts w:cs="Arial"/>
        </w:rPr>
      </w:pPr>
      <w:r>
        <w:rPr>
          <w:rFonts w:eastAsia="Times New Roman" w:cs="Arial"/>
        </w:rPr>
        <w:t xml:space="preserve">implementing </w:t>
      </w:r>
      <w:r w:rsidR="00BD7967" w:rsidRPr="00232F09">
        <w:rPr>
          <w:rFonts w:eastAsia="Times New Roman" w:cs="Arial"/>
        </w:rPr>
        <w:t>the National Health Reform Agreement 2020–25</w:t>
      </w:r>
      <w:r w:rsidR="00BD7967">
        <w:rPr>
          <w:rFonts w:eastAsia="Times New Roman" w:cs="Arial"/>
        </w:rPr>
        <w:t>.</w:t>
      </w:r>
    </w:p>
    <w:p w14:paraId="24C585EE" w14:textId="77777777" w:rsidR="00BD7967" w:rsidRPr="00232F09" w:rsidRDefault="00BD7967" w:rsidP="00BD7967">
      <w:pPr>
        <w:rPr>
          <w:rFonts w:cs="Arial"/>
        </w:rPr>
      </w:pPr>
      <w:r w:rsidRPr="00232F09">
        <w:rPr>
          <w:rFonts w:cs="Arial"/>
        </w:rPr>
        <w:t>To manage these risks, we will continue to consult with relevant internal and external stakeholders to develop collaborative approaches and policy which supports the health and wellbeing of Australians. The PHN Program will also look to strengthen relationships between PHNs and their state or territory governments to help facilitate health reform initiatives</w:t>
      </w:r>
      <w:r>
        <w:rPr>
          <w:rFonts w:cs="Arial"/>
        </w:rPr>
        <w:t>,</w:t>
      </w:r>
      <w:r w:rsidRPr="00232F09">
        <w:rPr>
          <w:rFonts w:cs="Arial"/>
        </w:rPr>
        <w:t xml:space="preserve"> including co-commissioning and innovative models of care.</w:t>
      </w:r>
    </w:p>
    <w:p w14:paraId="19BF7D5E" w14:textId="197D8EAB" w:rsidR="00BD7967" w:rsidRPr="0072639B" w:rsidRDefault="00BD7967" w:rsidP="00BD7967">
      <w:pPr>
        <w:rPr>
          <w:rFonts w:cs="Arial"/>
        </w:rPr>
      </w:pPr>
      <w:r w:rsidRPr="0072639B">
        <w:rPr>
          <w:rFonts w:cs="Arial"/>
        </w:rPr>
        <w:lastRenderedPageBreak/>
        <w:t>We will continue to provide Australians with access to health information, advice, referral</w:t>
      </w:r>
      <w:r w:rsidR="00251DDF">
        <w:rPr>
          <w:rFonts w:cs="Arial"/>
        </w:rPr>
        <w:t>,</w:t>
      </w:r>
      <w:r w:rsidRPr="0072639B">
        <w:rPr>
          <w:rFonts w:cs="Arial"/>
        </w:rPr>
        <w:t xml:space="preserve"> and virtual services through </w:t>
      </w:r>
      <w:proofErr w:type="spellStart"/>
      <w:r w:rsidRPr="0072639B">
        <w:rPr>
          <w:rFonts w:cs="Arial"/>
        </w:rPr>
        <w:t>Healthdirect</w:t>
      </w:r>
      <w:proofErr w:type="spellEnd"/>
      <w:r>
        <w:rPr>
          <w:rFonts w:cs="Arial"/>
        </w:rPr>
        <w:t>.</w:t>
      </w:r>
      <w:r w:rsidRPr="0072639B">
        <w:rPr>
          <w:rStyle w:val="FootnoteReference"/>
          <w:rFonts w:cs="Arial"/>
        </w:rPr>
        <w:footnoteReference w:id="33"/>
      </w:r>
      <w:r w:rsidRPr="0072639B">
        <w:rPr>
          <w:rFonts w:cs="Arial"/>
        </w:rPr>
        <w:t xml:space="preserve"> In 2022–23</w:t>
      </w:r>
      <w:r>
        <w:rPr>
          <w:rFonts w:cs="Arial"/>
        </w:rPr>
        <w:t>,</w:t>
      </w:r>
      <w:r w:rsidRPr="0072639B">
        <w:rPr>
          <w:rFonts w:cs="Arial"/>
        </w:rPr>
        <w:t xml:space="preserve"> </w:t>
      </w:r>
      <w:r>
        <w:rPr>
          <w:rFonts w:cs="Arial"/>
        </w:rPr>
        <w:t>we</w:t>
      </w:r>
      <w:r w:rsidRPr="0072639B">
        <w:rPr>
          <w:rFonts w:cs="Arial"/>
        </w:rPr>
        <w:t xml:space="preserve"> will work with states and territories to implement a new operating model for </w:t>
      </w:r>
      <w:proofErr w:type="spellStart"/>
      <w:r w:rsidRPr="0072639B">
        <w:rPr>
          <w:rFonts w:cs="Arial"/>
        </w:rPr>
        <w:t>Healthdirect</w:t>
      </w:r>
      <w:proofErr w:type="spellEnd"/>
      <w:r w:rsidRPr="0072639B">
        <w:rPr>
          <w:rFonts w:cs="Arial"/>
        </w:rPr>
        <w:t xml:space="preserve"> that will increase efficiency, reduce costs</w:t>
      </w:r>
      <w:r w:rsidR="00251DDF">
        <w:rPr>
          <w:rFonts w:cs="Arial"/>
        </w:rPr>
        <w:t>,</w:t>
      </w:r>
      <w:r w:rsidRPr="0072639B">
        <w:rPr>
          <w:rFonts w:cs="Arial"/>
        </w:rPr>
        <w:t xml:space="preserve"> and improve the quality of services.</w:t>
      </w:r>
    </w:p>
    <w:p w14:paraId="484C4ACE" w14:textId="61F4F6DB" w:rsidR="00BD7967" w:rsidRPr="00B14E20" w:rsidRDefault="00BD7967" w:rsidP="00B14E20">
      <w:pPr>
        <w:rPr>
          <w:rFonts w:cs="Arial"/>
        </w:rPr>
      </w:pPr>
      <w:r w:rsidRPr="0072639B">
        <w:rPr>
          <w:rFonts w:cs="Arial"/>
        </w:rPr>
        <w:t xml:space="preserve">We are working to improve the health and care of people with intellectual </w:t>
      </w:r>
      <w:proofErr w:type="gramStart"/>
      <w:r w:rsidRPr="0072639B">
        <w:rPr>
          <w:rFonts w:cs="Arial"/>
        </w:rPr>
        <w:t>disability</w:t>
      </w:r>
      <w:r>
        <w:rPr>
          <w:rFonts w:cs="Arial"/>
        </w:rPr>
        <w:t>, and</w:t>
      </w:r>
      <w:proofErr w:type="gramEnd"/>
      <w:r>
        <w:rPr>
          <w:rFonts w:cs="Arial"/>
        </w:rPr>
        <w:t xml:space="preserve"> </w:t>
      </w:r>
      <w:r w:rsidR="00092249">
        <w:rPr>
          <w:rFonts w:cs="Arial"/>
        </w:rPr>
        <w:t xml:space="preserve">implementing priority actions under </w:t>
      </w:r>
      <w:r w:rsidRPr="0072639B">
        <w:rPr>
          <w:rFonts w:cs="Arial"/>
        </w:rPr>
        <w:t>the National Roadmap for Improving the Health of People with Intellectual Disability (the Roadmap)</w:t>
      </w:r>
      <w:r w:rsidR="002E6E16">
        <w:rPr>
          <w:rFonts w:cs="Arial"/>
        </w:rPr>
        <w:t xml:space="preserve"> is key to this work</w:t>
      </w:r>
      <w:r w:rsidRPr="0072639B">
        <w:rPr>
          <w:rFonts w:cs="Arial"/>
        </w:rPr>
        <w:t xml:space="preserve">. The </w:t>
      </w:r>
      <w:proofErr w:type="gramStart"/>
      <w:r w:rsidRPr="0072639B">
        <w:rPr>
          <w:rFonts w:cs="Arial"/>
        </w:rPr>
        <w:t>Roadmap</w:t>
      </w:r>
      <w:proofErr w:type="gramEnd"/>
      <w:r w:rsidRPr="0072639B">
        <w:rPr>
          <w:rFonts w:cs="Arial"/>
        </w:rPr>
        <w:t xml:space="preserve"> sets out a targeted program of reforms across the health system to better meet the needs of people with intellectual disability. It is an associated plan to the </w:t>
      </w:r>
      <w:r w:rsidRPr="004A1E87">
        <w:rPr>
          <w:rFonts w:cs="Arial"/>
          <w:i/>
          <w:iCs/>
        </w:rPr>
        <w:t>National Disability Strategy</w:t>
      </w:r>
      <w:r w:rsidR="0067038D" w:rsidRPr="004A1E87">
        <w:rPr>
          <w:rFonts w:cs="Arial"/>
          <w:i/>
          <w:iCs/>
        </w:rPr>
        <w:t xml:space="preserve"> 2021–2031</w:t>
      </w:r>
      <w:r w:rsidRPr="0072639B">
        <w:rPr>
          <w:rFonts w:cs="Arial"/>
        </w:rPr>
        <w:t xml:space="preserve">, Australia’s overarching framework for disability policy. Work is already underway to implement </w:t>
      </w:r>
      <w:r>
        <w:rPr>
          <w:rFonts w:cs="Arial"/>
        </w:rPr>
        <w:t>4</w:t>
      </w:r>
      <w:r w:rsidRPr="0072639B">
        <w:rPr>
          <w:rFonts w:cs="Arial"/>
        </w:rPr>
        <w:t xml:space="preserve"> priority initiatives under the </w:t>
      </w:r>
      <w:proofErr w:type="gramStart"/>
      <w:r w:rsidRPr="0072639B">
        <w:rPr>
          <w:rFonts w:cs="Arial"/>
        </w:rPr>
        <w:t>Roadmap</w:t>
      </w:r>
      <w:proofErr w:type="gramEnd"/>
      <w:r w:rsidRPr="0072639B">
        <w:rPr>
          <w:rFonts w:cs="Arial"/>
        </w:rPr>
        <w:t>:</w:t>
      </w:r>
    </w:p>
    <w:p w14:paraId="3020B503" w14:textId="1D6E1DF8" w:rsidR="00092249" w:rsidRPr="0072639B" w:rsidRDefault="00092249" w:rsidP="005250C1">
      <w:pPr>
        <w:pStyle w:val="ListParagraph"/>
        <w:numPr>
          <w:ilvl w:val="0"/>
          <w:numId w:val="25"/>
        </w:numPr>
        <w:spacing w:after="160" w:line="259" w:lineRule="auto"/>
        <w:ind w:left="357" w:hanging="357"/>
        <w:rPr>
          <w:rFonts w:cs="Arial"/>
        </w:rPr>
      </w:pPr>
      <w:r>
        <w:rPr>
          <w:rFonts w:cs="Arial"/>
        </w:rPr>
        <w:t>Establishing a National Centre of Excellence in Intellectual Disability Health</w:t>
      </w:r>
      <w:r w:rsidR="00C40459">
        <w:rPr>
          <w:rFonts w:cs="Arial"/>
        </w:rPr>
        <w:t xml:space="preserve">, following </w:t>
      </w:r>
      <w:r>
        <w:rPr>
          <w:rFonts w:cs="Arial"/>
        </w:rPr>
        <w:t xml:space="preserve">a scoping and co-design process to inform an appropriate model for the </w:t>
      </w:r>
      <w:r w:rsidR="00C40459">
        <w:rPr>
          <w:rFonts w:cs="Arial"/>
        </w:rPr>
        <w:t>Centre</w:t>
      </w:r>
      <w:r w:rsidR="007806D1">
        <w:rPr>
          <w:rFonts w:cs="Arial"/>
        </w:rPr>
        <w:t>.</w:t>
      </w:r>
    </w:p>
    <w:p w14:paraId="31DE9535" w14:textId="77777777" w:rsidR="00BD7967" w:rsidRPr="0072639B" w:rsidRDefault="00BD7967" w:rsidP="005250C1">
      <w:pPr>
        <w:pStyle w:val="ListParagraph"/>
        <w:numPr>
          <w:ilvl w:val="0"/>
          <w:numId w:val="25"/>
        </w:numPr>
        <w:spacing w:after="160" w:line="259" w:lineRule="auto"/>
        <w:ind w:left="357" w:hanging="357"/>
        <w:rPr>
          <w:rFonts w:cs="Arial"/>
        </w:rPr>
      </w:pPr>
      <w:r w:rsidRPr="0072639B">
        <w:rPr>
          <w:rFonts w:cs="Arial"/>
        </w:rPr>
        <w:t>Improving the uptake of annual health assessments for people with intellectual disability.</w:t>
      </w:r>
    </w:p>
    <w:p w14:paraId="430ED9F6" w14:textId="77777777" w:rsidR="00BD7967" w:rsidRPr="0072639B" w:rsidRDefault="00BD7967" w:rsidP="005250C1">
      <w:pPr>
        <w:pStyle w:val="ListParagraph"/>
        <w:numPr>
          <w:ilvl w:val="0"/>
          <w:numId w:val="25"/>
        </w:numPr>
        <w:spacing w:after="160" w:line="259" w:lineRule="auto"/>
        <w:ind w:left="357" w:hanging="357"/>
        <w:rPr>
          <w:rFonts w:cs="Arial"/>
        </w:rPr>
      </w:pPr>
      <w:r w:rsidRPr="0072639B">
        <w:rPr>
          <w:rFonts w:cs="Arial"/>
        </w:rPr>
        <w:t>Curriculum development in intellectual disability health.</w:t>
      </w:r>
    </w:p>
    <w:p w14:paraId="2BCC85B0" w14:textId="77777777" w:rsidR="00BD7967" w:rsidRPr="0072639B" w:rsidRDefault="00BD7967" w:rsidP="005250C1">
      <w:pPr>
        <w:pStyle w:val="ListParagraph"/>
        <w:numPr>
          <w:ilvl w:val="0"/>
          <w:numId w:val="25"/>
        </w:numPr>
        <w:spacing w:after="160" w:line="259" w:lineRule="auto"/>
        <w:ind w:left="357" w:hanging="357"/>
        <w:rPr>
          <w:rFonts w:cs="Arial"/>
        </w:rPr>
      </w:pPr>
      <w:r w:rsidRPr="0072639B">
        <w:rPr>
          <w:rFonts w:cs="Arial"/>
        </w:rPr>
        <w:t>Implementing the Primary Care Enhancement Program for people with intellectual disability.</w:t>
      </w:r>
    </w:p>
    <w:p w14:paraId="60318A2D" w14:textId="2CE4C704" w:rsidR="00BD7967" w:rsidRPr="0072639B" w:rsidRDefault="00BD7967" w:rsidP="00BD7967">
      <w:pPr>
        <w:rPr>
          <w:rFonts w:cs="Arial"/>
        </w:rPr>
      </w:pPr>
      <w:r w:rsidRPr="0072639B">
        <w:rPr>
          <w:rFonts w:cs="Arial"/>
        </w:rPr>
        <w:t>We will also continue to work with stakeholders to improve women’s health outcomes by supporting high quality maternity services, raising awareness of stillbirth</w:t>
      </w:r>
      <w:r w:rsidR="00EC3EC4">
        <w:rPr>
          <w:rFonts w:cs="Arial"/>
        </w:rPr>
        <w:t>,</w:t>
      </w:r>
      <w:r w:rsidRPr="0072639B">
        <w:rPr>
          <w:rFonts w:cs="Arial"/>
        </w:rPr>
        <w:t xml:space="preserve"> and implementing initiatives to reduce the stillbirth and preterm birth rates. This includes implementing </w:t>
      </w:r>
      <w:r w:rsidR="008A3424">
        <w:rPr>
          <w:rFonts w:cs="Arial"/>
        </w:rPr>
        <w:t xml:space="preserve">the </w:t>
      </w:r>
      <w:r w:rsidRPr="007737CD">
        <w:rPr>
          <w:rFonts w:cs="Arial"/>
        </w:rPr>
        <w:t>Woman-centred care – Strategic directions for Australian maternity services</w:t>
      </w:r>
      <w:r w:rsidR="008A3424">
        <w:rPr>
          <w:rFonts w:cs="Arial"/>
        </w:rPr>
        <w:t xml:space="preserve"> and</w:t>
      </w:r>
      <w:r w:rsidRPr="007737CD">
        <w:rPr>
          <w:rFonts w:cs="Arial"/>
        </w:rPr>
        <w:t xml:space="preserve"> </w:t>
      </w:r>
      <w:r w:rsidRPr="00404B21">
        <w:rPr>
          <w:rFonts w:cs="Arial"/>
        </w:rPr>
        <w:t>the National Stillbirth Action and Implementation Plan</w:t>
      </w:r>
      <w:r w:rsidRPr="00E930A1">
        <w:rPr>
          <w:rFonts w:cs="Arial"/>
        </w:rPr>
        <w:t>.</w:t>
      </w:r>
      <w:r w:rsidR="008A3424">
        <w:rPr>
          <w:rFonts w:cs="Arial"/>
        </w:rPr>
        <w:t xml:space="preserve"> The Australian Pregnancy Care Guidelines will be updated</w:t>
      </w:r>
      <w:r w:rsidR="00EC3EC4">
        <w:rPr>
          <w:rFonts w:cs="Arial"/>
        </w:rPr>
        <w:t>,</w:t>
      </w:r>
      <w:r w:rsidR="008A3424">
        <w:rPr>
          <w:rFonts w:cs="Arial"/>
        </w:rPr>
        <w:t xml:space="preserve"> and national Postnatal Care Guidelines will be developed.</w:t>
      </w:r>
    </w:p>
    <w:p w14:paraId="678EC6FF" w14:textId="77777777" w:rsidR="00BD7967" w:rsidRDefault="00BD7967" w:rsidP="0078299A">
      <w:pPr>
        <w:rPr>
          <w:w w:val="105"/>
          <w:lang w:val="en-US"/>
        </w:rPr>
      </w:pPr>
      <w:r>
        <w:rPr>
          <w:w w:val="105"/>
          <w:lang w:val="en-US"/>
        </w:rPr>
        <w:br w:type="page"/>
      </w:r>
    </w:p>
    <w:p w14:paraId="6B751EFE" w14:textId="77777777" w:rsidR="00BD7967" w:rsidRPr="005C6AF5" w:rsidRDefault="00BD7967" w:rsidP="0078299A">
      <w:pPr>
        <w:pStyle w:val="Heading3"/>
      </w:pPr>
      <w:r w:rsidRPr="005C6AF5">
        <w:rPr>
          <w:rFonts w:eastAsia="Arial"/>
          <w:w w:val="105"/>
          <w:lang w:val="en-US"/>
        </w:rPr>
        <w:lastRenderedPageBreak/>
        <w:t>Key Activities – Program 1.6</w:t>
      </w: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3"/>
        <w:gridCol w:w="441"/>
        <w:gridCol w:w="441"/>
        <w:gridCol w:w="439"/>
        <w:gridCol w:w="486"/>
      </w:tblGrid>
      <w:tr w:rsidR="00BD7967" w:rsidRPr="005C6AF5" w14:paraId="4F92C532" w14:textId="77777777" w:rsidTr="0098066A">
        <w:trPr>
          <w:trHeight w:val="1229"/>
          <w:tblHeader/>
        </w:trPr>
        <w:tc>
          <w:tcPr>
            <w:tcW w:w="7973"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0732E7DE" w14:textId="77777777" w:rsidR="00BD7967" w:rsidRPr="00F62C5F" w:rsidRDefault="00BD7967" w:rsidP="00132DC6">
            <w:pPr>
              <w:pStyle w:val="BodyText"/>
              <w:rPr>
                <w:rStyle w:val="Strong"/>
                <w:sz w:val="20"/>
                <w:szCs w:val="20"/>
              </w:rPr>
            </w:pPr>
            <w:r w:rsidRPr="00F62C5F">
              <w:rPr>
                <w:rStyle w:val="Strong"/>
                <w:sz w:val="20"/>
                <w:szCs w:val="20"/>
              </w:rPr>
              <w:t>Key Activities</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46F5F136" w14:textId="77777777" w:rsidR="00BD7967" w:rsidRPr="00F62C5F" w:rsidRDefault="00BD7967" w:rsidP="00132DC6">
            <w:pPr>
              <w:pStyle w:val="BodyText"/>
              <w:rPr>
                <w:rStyle w:val="Strong"/>
                <w:sz w:val="20"/>
                <w:szCs w:val="20"/>
              </w:rPr>
            </w:pPr>
            <w:r w:rsidRPr="00F62C5F">
              <w:rPr>
                <w:rStyle w:val="Strong"/>
                <w:sz w:val="20"/>
                <w:szCs w:val="20"/>
              </w:rPr>
              <w:t>2022–23</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64337BFB" w14:textId="77777777" w:rsidR="00BD7967" w:rsidRPr="00F62C5F" w:rsidRDefault="00BD7967" w:rsidP="00132DC6">
            <w:pPr>
              <w:pStyle w:val="BodyText"/>
              <w:rPr>
                <w:rStyle w:val="Strong"/>
                <w:sz w:val="20"/>
                <w:szCs w:val="20"/>
              </w:rPr>
            </w:pPr>
            <w:r w:rsidRPr="00F62C5F">
              <w:rPr>
                <w:rStyle w:val="Strong"/>
                <w:sz w:val="20"/>
                <w:szCs w:val="20"/>
              </w:rPr>
              <w:t>2023–24</w:t>
            </w:r>
          </w:p>
        </w:tc>
        <w:tc>
          <w:tcPr>
            <w:tcW w:w="43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26284472" w14:textId="77777777" w:rsidR="00BD7967" w:rsidRPr="00F62C5F" w:rsidRDefault="00BD7967" w:rsidP="00132DC6">
            <w:pPr>
              <w:pStyle w:val="BodyText"/>
              <w:rPr>
                <w:rStyle w:val="Strong"/>
                <w:sz w:val="20"/>
                <w:szCs w:val="20"/>
              </w:rPr>
            </w:pPr>
            <w:r w:rsidRPr="00F62C5F">
              <w:rPr>
                <w:rStyle w:val="Strong"/>
                <w:sz w:val="20"/>
                <w:szCs w:val="20"/>
              </w:rPr>
              <w:t>2024–25</w:t>
            </w:r>
          </w:p>
        </w:tc>
        <w:tc>
          <w:tcPr>
            <w:tcW w:w="486"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71D69158" w14:textId="77777777" w:rsidR="00BD7967" w:rsidRPr="00F62C5F" w:rsidRDefault="00BD7967" w:rsidP="00132DC6">
            <w:pPr>
              <w:pStyle w:val="BodyText"/>
              <w:rPr>
                <w:rStyle w:val="Strong"/>
                <w:sz w:val="20"/>
                <w:szCs w:val="20"/>
              </w:rPr>
            </w:pPr>
            <w:r w:rsidRPr="00F62C5F">
              <w:rPr>
                <w:rStyle w:val="Strong"/>
                <w:sz w:val="20"/>
                <w:szCs w:val="20"/>
              </w:rPr>
              <w:t>2025–26</w:t>
            </w:r>
          </w:p>
        </w:tc>
      </w:tr>
      <w:tr w:rsidR="00BD7967" w:rsidRPr="005C6AF5" w14:paraId="2B307306"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4CA3DC1D" w14:textId="5C39374F" w:rsidR="00BD7967" w:rsidRPr="00B43A0C" w:rsidRDefault="00BD7967" w:rsidP="00B43A0C">
            <w:pPr>
              <w:rPr>
                <w:color w:val="FF0000"/>
                <w:sz w:val="18"/>
                <w:szCs w:val="18"/>
              </w:rPr>
            </w:pPr>
            <w:r w:rsidRPr="00B43A0C">
              <w:rPr>
                <w:rFonts w:cs="Arial"/>
                <w:sz w:val="18"/>
                <w:szCs w:val="18"/>
              </w:rPr>
              <w:t>Improving</w:t>
            </w:r>
            <w:r w:rsidR="00457200">
              <w:rPr>
                <w:rFonts w:cs="Arial"/>
                <w:sz w:val="18"/>
                <w:szCs w:val="18"/>
              </w:rPr>
              <w:t xml:space="preserve"> the</w:t>
            </w:r>
            <w:r w:rsidRPr="00B43A0C">
              <w:rPr>
                <w:rFonts w:cs="Arial"/>
                <w:sz w:val="18"/>
                <w:szCs w:val="18"/>
              </w:rPr>
              <w:t xml:space="preserve"> quality and coordination of primary health care.</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45403347" w14:textId="77777777" w:rsidR="00BD7967" w:rsidRPr="004832A8" w:rsidRDefault="00BD7967" w:rsidP="00494F40">
            <w:pPr>
              <w:rPr>
                <w:rFonts w:cs="Arial"/>
                <w:sz w:val="36"/>
                <w:szCs w:val="36"/>
              </w:rPr>
            </w:pPr>
            <w:r w:rsidRPr="004832A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4AFC1677" w14:textId="77777777" w:rsidR="00BD7967" w:rsidRPr="004832A8" w:rsidRDefault="00BD7967" w:rsidP="00494F40">
            <w:pPr>
              <w:rPr>
                <w:rFonts w:cs="Arial"/>
                <w:sz w:val="36"/>
                <w:szCs w:val="36"/>
              </w:rPr>
            </w:pPr>
            <w:r w:rsidRPr="004832A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43F6ADBE" w14:textId="77777777" w:rsidR="00BD7967" w:rsidRPr="004832A8" w:rsidRDefault="00BD7967" w:rsidP="00494F40">
            <w:pPr>
              <w:rPr>
                <w:rFonts w:cs="Arial"/>
                <w:sz w:val="36"/>
                <w:szCs w:val="36"/>
              </w:rPr>
            </w:pPr>
            <w:r w:rsidRPr="004832A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69743C0B" w14:textId="77777777" w:rsidR="00BD7967" w:rsidRPr="004832A8" w:rsidRDefault="00BD7967" w:rsidP="00494F40">
            <w:pPr>
              <w:rPr>
                <w:rFonts w:cs="Arial"/>
                <w:sz w:val="36"/>
                <w:szCs w:val="36"/>
              </w:rPr>
            </w:pPr>
          </w:p>
        </w:tc>
      </w:tr>
      <w:tr w:rsidR="008A3424" w:rsidRPr="005C6AF5" w14:paraId="53BB38DA"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tcPr>
          <w:p w14:paraId="790D0092" w14:textId="5FB3BB85" w:rsidR="008A3424" w:rsidRPr="00B43A0C" w:rsidRDefault="00457200" w:rsidP="008A3424">
            <w:pPr>
              <w:rPr>
                <w:rFonts w:cs="Arial"/>
                <w:sz w:val="18"/>
                <w:szCs w:val="18"/>
              </w:rPr>
            </w:pPr>
            <w:r>
              <w:rPr>
                <w:rFonts w:cs="Arial"/>
                <w:sz w:val="18"/>
                <w:szCs w:val="18"/>
              </w:rPr>
              <w:t>Developing h</w:t>
            </w:r>
            <w:r w:rsidR="008A3424">
              <w:rPr>
                <w:rFonts w:cs="Arial"/>
                <w:sz w:val="18"/>
                <w:szCs w:val="18"/>
              </w:rPr>
              <w:t>ealth policy for activities comba</w:t>
            </w:r>
            <w:r w:rsidR="0052784A">
              <w:rPr>
                <w:rFonts w:cs="Arial"/>
                <w:sz w:val="18"/>
                <w:szCs w:val="18"/>
              </w:rPr>
              <w:t>t</w:t>
            </w:r>
            <w:r w:rsidR="008A3424">
              <w:rPr>
                <w:rFonts w:cs="Arial"/>
                <w:sz w:val="18"/>
                <w:szCs w:val="18"/>
              </w:rPr>
              <w:t>ting family, domestic and sexual violence</w:t>
            </w:r>
            <w:r>
              <w:rPr>
                <w:rFonts w:cs="Arial"/>
                <w:sz w:val="18"/>
                <w:szCs w:val="18"/>
              </w:rPr>
              <w:t>,</w:t>
            </w:r>
            <w:r w:rsidR="001B538A">
              <w:rPr>
                <w:rFonts w:cs="Arial"/>
                <w:sz w:val="18"/>
                <w:szCs w:val="18"/>
              </w:rPr>
              <w:t xml:space="preserve"> and child abuse</w:t>
            </w:r>
            <w:r w:rsidR="008A3424">
              <w:rPr>
                <w:rFonts w:cs="Arial"/>
                <w:sz w:val="18"/>
                <w:szCs w:val="18"/>
              </w:rPr>
              <w:t xml:space="preserve">, including oversight of the family and domestic </w:t>
            </w:r>
            <w:r w:rsidR="001B538A">
              <w:rPr>
                <w:rFonts w:cs="Arial"/>
                <w:sz w:val="18"/>
                <w:szCs w:val="18"/>
              </w:rPr>
              <w:t xml:space="preserve">and sexual </w:t>
            </w:r>
            <w:r w:rsidR="008A3424">
              <w:rPr>
                <w:rFonts w:cs="Arial"/>
                <w:sz w:val="18"/>
                <w:szCs w:val="18"/>
              </w:rPr>
              <w:t>violence Primary Health Network pilot</w:t>
            </w:r>
            <w:r w:rsidR="0052784A">
              <w:rPr>
                <w:rFonts w:cs="Arial"/>
                <w:sz w:val="18"/>
                <w:szCs w:val="18"/>
              </w:rPr>
              <w:t>,</w:t>
            </w:r>
            <w:r w:rsidR="008A3424">
              <w:rPr>
                <w:rFonts w:cs="Arial"/>
                <w:sz w:val="18"/>
                <w:szCs w:val="18"/>
              </w:rPr>
              <w:t xml:space="preserve"> and providing increased support to primary care providers to assist in early identification, intervention</w:t>
            </w:r>
            <w:r>
              <w:rPr>
                <w:rFonts w:cs="Arial"/>
                <w:sz w:val="18"/>
                <w:szCs w:val="18"/>
              </w:rPr>
              <w:t>,</w:t>
            </w:r>
            <w:r w:rsidR="008A3424">
              <w:rPr>
                <w:rFonts w:cs="Arial"/>
                <w:sz w:val="18"/>
                <w:szCs w:val="18"/>
              </w:rPr>
              <w:t xml:space="preserve"> and coordinated referral to support services. </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02DBCAEB" w14:textId="44F16263" w:rsidR="008A3424" w:rsidRPr="004832A8" w:rsidRDefault="008A3424" w:rsidP="008A3424">
            <w:pPr>
              <w:rPr>
                <w:rFonts w:cs="Arial"/>
                <w:sz w:val="36"/>
                <w:szCs w:val="36"/>
              </w:rPr>
            </w:pPr>
            <w:r w:rsidRPr="004832A8">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5043FCF" w14:textId="7B585590" w:rsidR="008A3424" w:rsidRPr="004832A8" w:rsidRDefault="008A3424" w:rsidP="008A3424">
            <w:pPr>
              <w:rPr>
                <w:rFonts w:cs="Arial"/>
                <w:sz w:val="36"/>
                <w:szCs w:val="36"/>
              </w:rPr>
            </w:pPr>
            <w:r w:rsidRPr="004832A8">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4F10C902" w14:textId="06D78135" w:rsidR="008A3424" w:rsidRPr="004832A8" w:rsidRDefault="008A3424" w:rsidP="008A3424">
            <w:pPr>
              <w:rPr>
                <w:rFonts w:cs="Arial"/>
                <w:sz w:val="36"/>
                <w:szCs w:val="36"/>
              </w:rPr>
            </w:pPr>
            <w:r w:rsidRPr="004832A8">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51FC3648" w14:textId="14848687" w:rsidR="008A3424" w:rsidRPr="004832A8" w:rsidRDefault="008A3424" w:rsidP="008A3424">
            <w:pPr>
              <w:rPr>
                <w:rFonts w:cs="Arial"/>
                <w:sz w:val="36"/>
                <w:szCs w:val="36"/>
              </w:rPr>
            </w:pPr>
            <w:r w:rsidRPr="004832A8">
              <w:rPr>
                <w:sz w:val="36"/>
                <w:szCs w:val="36"/>
              </w:rPr>
              <w:t>●</w:t>
            </w:r>
          </w:p>
        </w:tc>
      </w:tr>
      <w:tr w:rsidR="00092249" w:rsidRPr="005C6AF5" w14:paraId="456BEF0A"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tcPr>
          <w:p w14:paraId="76EC8D91" w14:textId="377BCF31" w:rsidR="00092249" w:rsidRPr="00B43A0C" w:rsidRDefault="00092249" w:rsidP="00092249">
            <w:pPr>
              <w:rPr>
                <w:rFonts w:cs="Arial"/>
                <w:sz w:val="18"/>
                <w:szCs w:val="18"/>
              </w:rPr>
            </w:pPr>
            <w:bookmarkStart w:id="47" w:name="_Hlk118794503"/>
            <w:r>
              <w:rPr>
                <w:rFonts w:cs="Arial"/>
                <w:sz w:val="18"/>
                <w:szCs w:val="18"/>
              </w:rPr>
              <w:t>Supporting and implementing the work of the Strengthening Medicare Taskforce.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6BFFE9D6" w14:textId="77777777" w:rsidR="00092249" w:rsidRPr="004832A8" w:rsidRDefault="00092249" w:rsidP="00092249">
            <w:pPr>
              <w:rPr>
                <w:rFonts w:cs="Arial"/>
                <w:sz w:val="36"/>
                <w:szCs w:val="36"/>
              </w:rPr>
            </w:pP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3BAA1D0" w14:textId="6376FFBD" w:rsidR="00092249" w:rsidRPr="004832A8" w:rsidRDefault="00092249" w:rsidP="00092249">
            <w:pPr>
              <w:rPr>
                <w:rFonts w:cs="Arial"/>
                <w:sz w:val="36"/>
                <w:szCs w:val="36"/>
              </w:rPr>
            </w:pPr>
            <w:r w:rsidRPr="004832A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39DE9822" w14:textId="673DE4ED" w:rsidR="00092249" w:rsidRPr="004832A8" w:rsidRDefault="00092249" w:rsidP="00092249">
            <w:pPr>
              <w:rPr>
                <w:rFonts w:cs="Arial"/>
                <w:sz w:val="36"/>
                <w:szCs w:val="36"/>
              </w:rPr>
            </w:pPr>
            <w:r w:rsidRPr="004832A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2B7F1596" w14:textId="4C844E2F" w:rsidR="00092249" w:rsidRPr="004832A8" w:rsidRDefault="00092249" w:rsidP="00092249">
            <w:pPr>
              <w:rPr>
                <w:rFonts w:cs="Arial"/>
                <w:sz w:val="36"/>
                <w:szCs w:val="36"/>
              </w:rPr>
            </w:pPr>
            <w:r w:rsidRPr="004832A8">
              <w:rPr>
                <w:rFonts w:cs="Arial"/>
                <w:sz w:val="36"/>
                <w:szCs w:val="36"/>
              </w:rPr>
              <w:t>●</w:t>
            </w:r>
          </w:p>
        </w:tc>
      </w:tr>
      <w:bookmarkEnd w:id="47"/>
      <w:tr w:rsidR="00092249" w:rsidRPr="005C6AF5" w14:paraId="2C168AC4" w14:textId="77777777" w:rsidTr="005F2C33">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10AB9B9A" w14:textId="77777777" w:rsidR="00092249" w:rsidRPr="00B43A0C" w:rsidRDefault="00092249" w:rsidP="00092249">
            <w:pPr>
              <w:rPr>
                <w:color w:val="FF0000"/>
                <w:sz w:val="18"/>
                <w:szCs w:val="18"/>
              </w:rPr>
            </w:pPr>
            <w:r w:rsidRPr="00B43A0C">
              <w:rPr>
                <w:rFonts w:cs="Arial"/>
                <w:sz w:val="18"/>
                <w:szCs w:val="18"/>
              </w:rPr>
              <w:t>Supporting measures that improve the coordination and integration of health services to manage health in the community, with a focus on complex and chronic conditions, and reduce potentially preventable hospital attendances and admissions.</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227D1633" w14:textId="77777777" w:rsidR="00092249" w:rsidRPr="004832A8" w:rsidRDefault="00092249" w:rsidP="00092249">
            <w:pPr>
              <w:rPr>
                <w:rFonts w:cs="Arial"/>
                <w:sz w:val="36"/>
                <w:szCs w:val="36"/>
              </w:rPr>
            </w:pPr>
            <w:r w:rsidRPr="004832A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33C95F4C" w14:textId="77777777" w:rsidR="00092249" w:rsidRPr="004832A8" w:rsidRDefault="00092249" w:rsidP="00092249">
            <w:pPr>
              <w:rPr>
                <w:rFonts w:cs="Arial"/>
                <w:sz w:val="36"/>
                <w:szCs w:val="36"/>
              </w:rPr>
            </w:pPr>
            <w:r w:rsidRPr="004832A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4F59A600" w14:textId="77777777" w:rsidR="00092249" w:rsidRPr="004832A8" w:rsidRDefault="00092249" w:rsidP="00092249">
            <w:pPr>
              <w:rPr>
                <w:rFonts w:cs="Arial"/>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D421B1A" w14:textId="77777777" w:rsidR="00092249" w:rsidRPr="004832A8" w:rsidRDefault="00092249" w:rsidP="00092249">
            <w:pPr>
              <w:rPr>
                <w:rFonts w:cs="Arial"/>
                <w:sz w:val="36"/>
                <w:szCs w:val="36"/>
              </w:rPr>
            </w:pPr>
          </w:p>
        </w:tc>
      </w:tr>
      <w:tr w:rsidR="00092249" w:rsidRPr="005C6AF5" w14:paraId="71014AD0" w14:textId="77777777" w:rsidTr="00494F40">
        <w:trPr>
          <w:trHeight w:val="391"/>
        </w:trPr>
        <w:tc>
          <w:tcPr>
            <w:tcW w:w="7973" w:type="dxa"/>
            <w:tcBorders>
              <w:top w:val="single" w:sz="4" w:space="0" w:color="000000"/>
              <w:left w:val="single" w:sz="4" w:space="0" w:color="000000"/>
              <w:bottom w:val="single" w:sz="4" w:space="0" w:color="000000"/>
              <w:right w:val="single" w:sz="4" w:space="0" w:color="000000"/>
            </w:tcBorders>
            <w:hideMark/>
          </w:tcPr>
          <w:p w14:paraId="7CB97EC6" w14:textId="240F54EF" w:rsidR="00092249" w:rsidRPr="00B43A0C" w:rsidRDefault="00092249" w:rsidP="00092249">
            <w:pPr>
              <w:rPr>
                <w:color w:val="FF0000"/>
                <w:sz w:val="18"/>
                <w:szCs w:val="18"/>
              </w:rPr>
            </w:pPr>
            <w:r w:rsidRPr="00B43A0C">
              <w:rPr>
                <w:rFonts w:cs="Arial"/>
                <w:sz w:val="18"/>
                <w:szCs w:val="18"/>
              </w:rPr>
              <w:t>Supporting PHNs to increase the efficiency, effectiveness, accessibility</w:t>
            </w:r>
            <w:r w:rsidR="00457200">
              <w:rPr>
                <w:rFonts w:cs="Arial"/>
                <w:sz w:val="18"/>
                <w:szCs w:val="18"/>
              </w:rPr>
              <w:t>,</w:t>
            </w:r>
            <w:r w:rsidRPr="00B43A0C">
              <w:rPr>
                <w:rFonts w:cs="Arial"/>
                <w:sz w:val="18"/>
                <w:szCs w:val="18"/>
              </w:rPr>
              <w:t xml:space="preserve"> and quality of primary health care services, particularly for people at risk of poorer health outcomes, and to improve care coordination and integration.</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73416AB6" w14:textId="77777777" w:rsidR="00092249" w:rsidRPr="004832A8" w:rsidRDefault="00092249" w:rsidP="00092249">
            <w:pPr>
              <w:rPr>
                <w:rFonts w:cs="Arial"/>
                <w:sz w:val="36"/>
                <w:szCs w:val="36"/>
              </w:rPr>
            </w:pPr>
            <w:r w:rsidRPr="004832A8">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2FA7C0D4" w14:textId="77777777" w:rsidR="00092249" w:rsidRPr="004832A8" w:rsidRDefault="00092249" w:rsidP="00092249">
            <w:pPr>
              <w:rPr>
                <w:rFonts w:cs="Arial"/>
                <w:sz w:val="36"/>
                <w:szCs w:val="36"/>
              </w:rPr>
            </w:pPr>
            <w:r w:rsidRPr="004832A8">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519D5078" w14:textId="77777777" w:rsidR="00092249" w:rsidRPr="004832A8" w:rsidRDefault="00092249" w:rsidP="00092249">
            <w:pPr>
              <w:rPr>
                <w:rFonts w:cs="Arial"/>
                <w:sz w:val="36"/>
                <w:szCs w:val="36"/>
              </w:rPr>
            </w:pPr>
            <w:r w:rsidRPr="004832A8">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1B24E210" w14:textId="77777777" w:rsidR="00092249" w:rsidRPr="004832A8" w:rsidRDefault="00092249" w:rsidP="00092249">
            <w:pPr>
              <w:rPr>
                <w:rFonts w:cs="Arial"/>
                <w:sz w:val="36"/>
                <w:szCs w:val="36"/>
              </w:rPr>
            </w:pPr>
          </w:p>
        </w:tc>
      </w:tr>
      <w:tr w:rsidR="00BF22B9" w:rsidRPr="005C6AF5" w14:paraId="2C394266" w14:textId="77777777" w:rsidTr="00BF22B9">
        <w:trPr>
          <w:trHeight w:val="391"/>
        </w:trPr>
        <w:tc>
          <w:tcPr>
            <w:tcW w:w="7973" w:type="dxa"/>
            <w:tcBorders>
              <w:top w:val="single" w:sz="4" w:space="0" w:color="000000"/>
              <w:left w:val="single" w:sz="4" w:space="0" w:color="000000"/>
              <w:bottom w:val="single" w:sz="4" w:space="0" w:color="000000"/>
              <w:right w:val="single" w:sz="4" w:space="0" w:color="000000"/>
            </w:tcBorders>
          </w:tcPr>
          <w:p w14:paraId="1D080505" w14:textId="27A72F68" w:rsidR="00BF22B9" w:rsidRPr="00B43A0C" w:rsidRDefault="00BF22B9" w:rsidP="00BF22B9">
            <w:pPr>
              <w:rPr>
                <w:rFonts w:cs="Arial"/>
                <w:sz w:val="18"/>
                <w:szCs w:val="18"/>
              </w:rPr>
            </w:pPr>
            <w:r>
              <w:rPr>
                <w:rFonts w:cs="Arial"/>
                <w:sz w:val="18"/>
                <w:szCs w:val="18"/>
              </w:rPr>
              <w:t>Commencing implementation of 50 Urgent Care Clinics, which will make it easier for Australian families to see a healthcare professional when they have an urgent, but not life threatening, need for care.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7B55F31" w14:textId="02CFF07E" w:rsidR="00BF22B9" w:rsidRPr="00BF22B9" w:rsidRDefault="00BF22B9" w:rsidP="00BF22B9">
            <w:pPr>
              <w:rPr>
                <w:rFonts w:cs="Arial"/>
                <w:sz w:val="36"/>
                <w:szCs w:val="36"/>
              </w:rPr>
            </w:pPr>
            <w:r w:rsidRPr="00BF22B9">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6411B47D" w14:textId="7E49D4D5" w:rsidR="00BF22B9" w:rsidRPr="00BF22B9" w:rsidRDefault="00BF22B9" w:rsidP="00BF22B9">
            <w:pPr>
              <w:rPr>
                <w:rFonts w:cs="Arial"/>
                <w:sz w:val="36"/>
                <w:szCs w:val="36"/>
              </w:rPr>
            </w:pPr>
            <w:r w:rsidRPr="00BF22B9">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16460983" w14:textId="7176DF06" w:rsidR="00BF22B9" w:rsidRPr="00BF22B9" w:rsidRDefault="00BF22B9" w:rsidP="00BF22B9">
            <w:pPr>
              <w:rPr>
                <w:rFonts w:cs="Arial"/>
                <w:sz w:val="36"/>
                <w:szCs w:val="36"/>
              </w:rPr>
            </w:pPr>
            <w:r w:rsidRPr="00BF22B9">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17E7A1DC" w14:textId="7856CC75" w:rsidR="00BF22B9" w:rsidRPr="00BF22B9" w:rsidRDefault="00BF22B9" w:rsidP="00BF22B9">
            <w:pPr>
              <w:rPr>
                <w:rFonts w:cs="Arial"/>
                <w:sz w:val="36"/>
                <w:szCs w:val="36"/>
              </w:rPr>
            </w:pPr>
            <w:r w:rsidRPr="00BF22B9">
              <w:rPr>
                <w:sz w:val="36"/>
                <w:szCs w:val="36"/>
              </w:rPr>
              <w:t>●</w:t>
            </w:r>
          </w:p>
        </w:tc>
      </w:tr>
      <w:tr w:rsidR="00BF22B9" w:rsidRPr="005C6AF5" w14:paraId="222EC0B7"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14B5B27B" w14:textId="7B3A1F4D" w:rsidR="00BF22B9" w:rsidRPr="00B43A0C" w:rsidRDefault="00BF22B9" w:rsidP="00BF22B9">
            <w:pPr>
              <w:rPr>
                <w:sz w:val="18"/>
                <w:szCs w:val="18"/>
              </w:rPr>
            </w:pPr>
            <w:r w:rsidRPr="00B43A0C">
              <w:rPr>
                <w:rFonts w:cs="Arial"/>
                <w:sz w:val="18"/>
                <w:szCs w:val="18"/>
              </w:rPr>
              <w:t>Supporting the delivery of health information, advice</w:t>
            </w:r>
            <w:r w:rsidR="00457200">
              <w:rPr>
                <w:rFonts w:cs="Arial"/>
                <w:sz w:val="18"/>
                <w:szCs w:val="18"/>
              </w:rPr>
              <w:t>,</w:t>
            </w:r>
            <w:r w:rsidRPr="00B43A0C">
              <w:rPr>
                <w:rFonts w:cs="Arial"/>
                <w:sz w:val="18"/>
                <w:szCs w:val="18"/>
              </w:rPr>
              <w:t xml:space="preserve"> and services through interactive communication technology to help people care for themselves and their families.</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98CD501" w14:textId="77777777" w:rsidR="00BF22B9" w:rsidRPr="00563C3B" w:rsidRDefault="00BF22B9" w:rsidP="00132DC6">
            <w:pPr>
              <w:pStyle w:val="BodyText"/>
              <w:rPr>
                <w:sz w:val="36"/>
                <w:szCs w:val="36"/>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AD4434E" w14:textId="77777777" w:rsidR="00BF22B9" w:rsidRPr="00563C3B" w:rsidRDefault="00BF22B9" w:rsidP="00132DC6">
            <w:pPr>
              <w:pStyle w:val="BodyText"/>
              <w:rPr>
                <w:sz w:val="36"/>
                <w:szCs w:val="36"/>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4C26ED2A" w14:textId="77777777" w:rsidR="00BF22B9" w:rsidRPr="00563C3B" w:rsidRDefault="00BF22B9" w:rsidP="00132DC6">
            <w:pPr>
              <w:pStyle w:val="BodyText"/>
              <w:rPr>
                <w:sz w:val="36"/>
                <w:szCs w:val="36"/>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0C653855" w14:textId="77777777" w:rsidR="00BF22B9" w:rsidRPr="00563C3B" w:rsidRDefault="00BF22B9" w:rsidP="00132DC6">
            <w:pPr>
              <w:pStyle w:val="BodyText"/>
              <w:rPr>
                <w:sz w:val="36"/>
                <w:szCs w:val="36"/>
              </w:rPr>
            </w:pPr>
            <w:r w:rsidRPr="00563C3B">
              <w:rPr>
                <w:sz w:val="36"/>
                <w:szCs w:val="36"/>
              </w:rPr>
              <w:t>●</w:t>
            </w:r>
          </w:p>
        </w:tc>
      </w:tr>
      <w:tr w:rsidR="00BF22B9" w:rsidRPr="005C6AF5" w14:paraId="197D49A8"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hideMark/>
          </w:tcPr>
          <w:p w14:paraId="76A3E9EB" w14:textId="77777777" w:rsidR="00BF22B9" w:rsidRPr="00B43A0C" w:rsidRDefault="00BF22B9" w:rsidP="00BF22B9">
            <w:pPr>
              <w:rPr>
                <w:color w:val="FF0000"/>
                <w:sz w:val="18"/>
                <w:szCs w:val="18"/>
              </w:rPr>
            </w:pPr>
            <w:r w:rsidRPr="00B43A0C">
              <w:rPr>
                <w:rFonts w:cs="Arial"/>
                <w:sz w:val="18"/>
                <w:szCs w:val="18"/>
              </w:rPr>
              <w:t xml:space="preserve">Supporting the provision of </w:t>
            </w:r>
            <w:proofErr w:type="gramStart"/>
            <w:r w:rsidRPr="00B43A0C">
              <w:rPr>
                <w:rFonts w:cs="Arial"/>
                <w:sz w:val="18"/>
                <w:szCs w:val="18"/>
              </w:rPr>
              <w:t>high quality</w:t>
            </w:r>
            <w:proofErr w:type="gramEnd"/>
            <w:r w:rsidRPr="00B43A0C">
              <w:rPr>
                <w:rFonts w:cs="Arial"/>
                <w:sz w:val="18"/>
                <w:szCs w:val="18"/>
              </w:rPr>
              <w:t xml:space="preserve"> palliative care in Australia through workforce development, quality improvement and data development activities, and by supporting advanced care planning.</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0951DA7B" w14:textId="77777777" w:rsidR="00BF22B9" w:rsidRPr="00563C3B" w:rsidRDefault="00BF22B9" w:rsidP="00132DC6">
            <w:pPr>
              <w:pStyle w:val="BodyText"/>
              <w:rPr>
                <w:sz w:val="36"/>
                <w:szCs w:val="36"/>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243748C6" w14:textId="77777777" w:rsidR="00BF22B9" w:rsidRPr="00563C3B" w:rsidRDefault="00BF22B9" w:rsidP="00132DC6">
            <w:pPr>
              <w:pStyle w:val="BodyText"/>
              <w:rPr>
                <w:sz w:val="36"/>
                <w:szCs w:val="36"/>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77EF8E39" w14:textId="77777777" w:rsidR="00BF22B9" w:rsidRPr="00563C3B" w:rsidRDefault="00BF22B9" w:rsidP="00132DC6">
            <w:pPr>
              <w:pStyle w:val="BodyText"/>
              <w:rPr>
                <w:sz w:val="36"/>
                <w:szCs w:val="36"/>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C3006AF" w14:textId="77777777" w:rsidR="00BF22B9" w:rsidRPr="00563C3B" w:rsidRDefault="00BF22B9" w:rsidP="00132DC6">
            <w:pPr>
              <w:pStyle w:val="BodyText"/>
              <w:rPr>
                <w:sz w:val="36"/>
                <w:szCs w:val="36"/>
              </w:rPr>
            </w:pPr>
            <w:r w:rsidRPr="00563C3B">
              <w:rPr>
                <w:sz w:val="36"/>
                <w:szCs w:val="36"/>
              </w:rPr>
              <w:t>●</w:t>
            </w:r>
          </w:p>
        </w:tc>
      </w:tr>
      <w:tr w:rsidR="00BF22B9" w:rsidRPr="005C6AF5" w14:paraId="2AD3D49F" w14:textId="77777777" w:rsidTr="00BF22B9">
        <w:trPr>
          <w:trHeight w:val="582"/>
        </w:trPr>
        <w:tc>
          <w:tcPr>
            <w:tcW w:w="7973" w:type="dxa"/>
            <w:tcBorders>
              <w:top w:val="single" w:sz="4" w:space="0" w:color="000000"/>
              <w:left w:val="single" w:sz="4" w:space="0" w:color="000000"/>
              <w:bottom w:val="single" w:sz="4" w:space="0" w:color="000000"/>
              <w:right w:val="single" w:sz="4" w:space="0" w:color="000000"/>
            </w:tcBorders>
          </w:tcPr>
          <w:p w14:paraId="1E71BD47" w14:textId="6F2C222E" w:rsidR="00BF22B9" w:rsidRPr="00B43A0C" w:rsidRDefault="00BF22B9" w:rsidP="00BF22B9">
            <w:pPr>
              <w:rPr>
                <w:rFonts w:cs="Arial"/>
                <w:sz w:val="18"/>
                <w:szCs w:val="18"/>
              </w:rPr>
            </w:pPr>
            <w:r>
              <w:rPr>
                <w:rFonts w:cs="Arial"/>
                <w:sz w:val="18"/>
                <w:szCs w:val="18"/>
              </w:rPr>
              <w:t>Supporting practices to provide better, safe and quality care, and see more patients through one off grants under the Strengthening Medicare GP Grants Program.</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0C770884" w14:textId="7235413A" w:rsidR="00BF22B9" w:rsidRPr="00563C3B" w:rsidRDefault="00BF22B9" w:rsidP="00132DC6">
            <w:pPr>
              <w:pStyle w:val="BodyText"/>
              <w:rPr>
                <w:sz w:val="36"/>
                <w:szCs w:val="36"/>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D8E5A83" w14:textId="00143A1F" w:rsidR="00BF22B9" w:rsidRPr="00563C3B" w:rsidRDefault="00BF22B9" w:rsidP="00132DC6">
            <w:pPr>
              <w:pStyle w:val="BodyText"/>
              <w:rPr>
                <w:sz w:val="36"/>
                <w:szCs w:val="36"/>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69333405" w14:textId="2306680B" w:rsidR="00BF22B9" w:rsidRPr="00563C3B" w:rsidRDefault="00BF22B9" w:rsidP="00132DC6">
            <w:pPr>
              <w:pStyle w:val="BodyText"/>
              <w:rPr>
                <w:sz w:val="36"/>
                <w:szCs w:val="36"/>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6C5F9B40" w14:textId="47D22AFD" w:rsidR="00BF22B9" w:rsidRPr="00563C3B" w:rsidRDefault="00BF22B9" w:rsidP="00132DC6">
            <w:pPr>
              <w:pStyle w:val="BodyText"/>
              <w:rPr>
                <w:sz w:val="36"/>
                <w:szCs w:val="36"/>
              </w:rPr>
            </w:pPr>
            <w:r w:rsidRPr="00563C3B">
              <w:rPr>
                <w:sz w:val="36"/>
                <w:szCs w:val="36"/>
              </w:rPr>
              <w:t>●</w:t>
            </w:r>
          </w:p>
        </w:tc>
      </w:tr>
      <w:tr w:rsidR="00BF22B9" w:rsidRPr="005C6AF5" w14:paraId="24F0130B"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tcPr>
          <w:p w14:paraId="20254C75" w14:textId="38CB9A00" w:rsidR="00BF22B9" w:rsidRDefault="00BF22B9" w:rsidP="00BF22B9">
            <w:pPr>
              <w:rPr>
                <w:rFonts w:cs="Arial"/>
                <w:sz w:val="18"/>
                <w:szCs w:val="18"/>
              </w:rPr>
            </w:pPr>
            <w:r>
              <w:rPr>
                <w:rFonts w:cs="Arial"/>
                <w:sz w:val="18"/>
                <w:szCs w:val="18"/>
              </w:rPr>
              <w:t>Supporting measures to implement the Woman-centred care: Strategic directions for Australian maternity services, which provides national strategic directions to support Australia’s high quality maternity care system and enables improvements in line with contemporary practice, evidence and international developments. Together with state and territory governments, this includes implementation of actions under the National Stillbirth Action and Implementation Plan.</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1F2F041" w14:textId="6CF81D23" w:rsidR="00BF22B9" w:rsidRPr="00563C3B" w:rsidRDefault="00BF22B9" w:rsidP="00132DC6">
            <w:pPr>
              <w:pStyle w:val="BodyText"/>
              <w:rPr>
                <w:sz w:val="36"/>
                <w:szCs w:val="36"/>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6FF7DFF4" w14:textId="0582AD8C" w:rsidR="00BF22B9" w:rsidRPr="00563C3B" w:rsidRDefault="00BF22B9" w:rsidP="00132DC6">
            <w:pPr>
              <w:pStyle w:val="BodyText"/>
              <w:rPr>
                <w:sz w:val="36"/>
                <w:szCs w:val="36"/>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13577487" w14:textId="014881A5" w:rsidR="00BF22B9" w:rsidRPr="00563C3B" w:rsidRDefault="00BF22B9" w:rsidP="00132DC6">
            <w:pPr>
              <w:pStyle w:val="BodyText"/>
              <w:rPr>
                <w:sz w:val="36"/>
                <w:szCs w:val="36"/>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1D1E0D47" w14:textId="55A249BE" w:rsidR="00BF22B9" w:rsidRPr="00563C3B" w:rsidRDefault="00BF22B9" w:rsidP="00132DC6">
            <w:pPr>
              <w:pStyle w:val="BodyText"/>
              <w:rPr>
                <w:sz w:val="36"/>
                <w:szCs w:val="36"/>
              </w:rPr>
            </w:pPr>
            <w:r w:rsidRPr="00563C3B">
              <w:rPr>
                <w:sz w:val="36"/>
                <w:szCs w:val="36"/>
              </w:rPr>
              <w:t>●</w:t>
            </w:r>
          </w:p>
        </w:tc>
      </w:tr>
      <w:tr w:rsidR="00BF22B9" w:rsidRPr="005C6AF5" w14:paraId="55C95AB6"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tcPr>
          <w:p w14:paraId="167B6978" w14:textId="28A9CCCA" w:rsidR="00BF22B9" w:rsidRDefault="00BF22B9" w:rsidP="00BF22B9">
            <w:pPr>
              <w:rPr>
                <w:rFonts w:cs="Arial"/>
                <w:sz w:val="18"/>
                <w:szCs w:val="18"/>
              </w:rPr>
            </w:pPr>
            <w:r w:rsidRPr="00560F92">
              <w:rPr>
                <w:rFonts w:cs="Arial"/>
                <w:sz w:val="18"/>
                <w:szCs w:val="18"/>
              </w:rPr>
              <w:t>Establishing the Strengthening Medicare Fund to deliver better access and care for patients through reforms to primary care, in line with recommendations from the Strengthening Medicare Taskforce.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789DF16" w14:textId="426681A7" w:rsidR="00BF22B9" w:rsidRPr="00563C3B" w:rsidRDefault="00BF22B9" w:rsidP="00132DC6">
            <w:pPr>
              <w:pStyle w:val="BodyText"/>
              <w:rPr>
                <w:sz w:val="36"/>
                <w:szCs w:val="36"/>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F401534" w14:textId="7188A8AD" w:rsidR="00BF22B9" w:rsidRPr="00563C3B" w:rsidRDefault="00BF22B9" w:rsidP="00132DC6">
            <w:pPr>
              <w:pStyle w:val="BodyText"/>
              <w:rPr>
                <w:sz w:val="36"/>
                <w:szCs w:val="36"/>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787A26EE" w14:textId="22BBD9DA" w:rsidR="00BF22B9" w:rsidRPr="00563C3B" w:rsidRDefault="00BF22B9" w:rsidP="00132DC6">
            <w:pPr>
              <w:pStyle w:val="BodyText"/>
              <w:rPr>
                <w:sz w:val="36"/>
                <w:szCs w:val="36"/>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01347DC3" w14:textId="1BA15458" w:rsidR="00BF22B9" w:rsidRPr="00563C3B" w:rsidRDefault="00BF22B9" w:rsidP="00132DC6">
            <w:pPr>
              <w:pStyle w:val="BodyText"/>
              <w:rPr>
                <w:sz w:val="36"/>
                <w:szCs w:val="36"/>
              </w:rPr>
            </w:pPr>
            <w:r w:rsidRPr="00563C3B">
              <w:rPr>
                <w:sz w:val="36"/>
                <w:szCs w:val="36"/>
              </w:rPr>
              <w:t>●</w:t>
            </w:r>
          </w:p>
        </w:tc>
      </w:tr>
      <w:tr w:rsidR="00BF22B9" w:rsidRPr="005C6AF5" w14:paraId="205335BE" w14:textId="28353231" w:rsidTr="00494F40">
        <w:trPr>
          <w:trHeight w:val="582"/>
        </w:trPr>
        <w:tc>
          <w:tcPr>
            <w:tcW w:w="7973" w:type="dxa"/>
            <w:tcBorders>
              <w:top w:val="single" w:sz="4" w:space="0" w:color="000000"/>
              <w:left w:val="single" w:sz="4" w:space="0" w:color="000000"/>
              <w:bottom w:val="single" w:sz="4" w:space="0" w:color="000000"/>
              <w:right w:val="single" w:sz="4" w:space="0" w:color="000000"/>
            </w:tcBorders>
          </w:tcPr>
          <w:p w14:paraId="0EEDEF1A" w14:textId="7FCFBBF0" w:rsidR="00BF22B9" w:rsidRPr="000E2666" w:rsidRDefault="00BF22B9" w:rsidP="00BF22B9">
            <w:pPr>
              <w:rPr>
                <w:rFonts w:cs="Arial"/>
                <w:sz w:val="18"/>
                <w:szCs w:val="18"/>
                <w:highlight w:val="yellow"/>
              </w:rPr>
            </w:pPr>
            <w:r w:rsidRPr="00AD3617">
              <w:rPr>
                <w:rFonts w:cs="Arial"/>
                <w:sz w:val="18"/>
                <w:szCs w:val="18"/>
              </w:rPr>
              <w:t>Improving the experience and outcomes of people with disability in the health system</w:t>
            </w:r>
            <w:r w:rsidR="00457200">
              <w:rPr>
                <w:rFonts w:cs="Arial"/>
                <w:sz w:val="18"/>
                <w:szCs w:val="18"/>
              </w:rPr>
              <w:t>,</w:t>
            </w:r>
            <w:r w:rsidRPr="00AD3617">
              <w:rPr>
                <w:rFonts w:cs="Arial"/>
                <w:sz w:val="18"/>
                <w:szCs w:val="18"/>
              </w:rPr>
              <w:t xml:space="preserve"> including through implementation of the National Roadmap for Improving the Health of People with Intellectual Disability and support for the COVID-19 Disability Advisory Committee.</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58FA6BFF" w14:textId="4153FAC8" w:rsidR="00BF22B9" w:rsidRPr="00563C3B" w:rsidRDefault="00BF22B9" w:rsidP="00132DC6">
            <w:pPr>
              <w:pStyle w:val="BodyText"/>
              <w:rPr>
                <w:sz w:val="36"/>
                <w:szCs w:val="36"/>
                <w:highlight w:val="yellow"/>
              </w:rPr>
            </w:pPr>
            <w:r w:rsidRPr="00563C3B">
              <w:rPr>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A0DEE48" w14:textId="4DC8A77E" w:rsidR="00BF22B9" w:rsidRPr="00563C3B" w:rsidRDefault="00BF22B9" w:rsidP="00132DC6">
            <w:pPr>
              <w:pStyle w:val="BodyText"/>
              <w:rPr>
                <w:sz w:val="36"/>
                <w:szCs w:val="36"/>
                <w:highlight w:val="yellow"/>
              </w:rPr>
            </w:pPr>
            <w:r w:rsidRPr="00563C3B">
              <w:rPr>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237AEF10" w14:textId="25CE68A3" w:rsidR="00BF22B9" w:rsidRPr="00563C3B" w:rsidRDefault="00BF22B9" w:rsidP="00132DC6">
            <w:pPr>
              <w:pStyle w:val="BodyText"/>
              <w:rPr>
                <w:sz w:val="36"/>
                <w:szCs w:val="36"/>
                <w:highlight w:val="yellow"/>
              </w:rPr>
            </w:pPr>
            <w:r w:rsidRPr="00563C3B">
              <w:rPr>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E32076A" w14:textId="7A910336" w:rsidR="00BF22B9" w:rsidRPr="00563C3B" w:rsidRDefault="00BF22B9" w:rsidP="00132DC6">
            <w:pPr>
              <w:pStyle w:val="BodyText"/>
              <w:rPr>
                <w:sz w:val="36"/>
                <w:szCs w:val="36"/>
                <w:highlight w:val="yellow"/>
              </w:rPr>
            </w:pPr>
            <w:r w:rsidRPr="00563C3B">
              <w:rPr>
                <w:sz w:val="36"/>
                <w:szCs w:val="36"/>
              </w:rPr>
              <w:t>●</w:t>
            </w:r>
          </w:p>
        </w:tc>
      </w:tr>
    </w:tbl>
    <w:p w14:paraId="6818E182" w14:textId="77777777" w:rsidR="00077D46" w:rsidRDefault="00BD7967" w:rsidP="0078299A">
      <w:pPr>
        <w:rPr>
          <w:w w:val="105"/>
          <w:lang w:val="en-US"/>
        </w:rPr>
      </w:pPr>
      <w:r>
        <w:rPr>
          <w:w w:val="105"/>
          <w:lang w:val="en-US"/>
        </w:rPr>
        <w:br w:type="page"/>
      </w:r>
    </w:p>
    <w:p w14:paraId="14CFAB14"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Our Performance</w:t>
      </w:r>
    </w:p>
    <w:p w14:paraId="7DE2C90C" w14:textId="77777777" w:rsidR="00BD7967" w:rsidRPr="005C6AF5" w:rsidRDefault="00BD7967" w:rsidP="0078299A">
      <w:pPr>
        <w:pStyle w:val="Heading4"/>
        <w:rPr>
          <w:rFonts w:eastAsia="Arial"/>
          <w:w w:val="105"/>
          <w:lang w:val="en-US"/>
        </w:rPr>
      </w:pPr>
      <w:r w:rsidRPr="005C6AF5">
        <w:rPr>
          <w:rFonts w:eastAsia="Arial"/>
          <w:w w:val="105"/>
          <w:lang w:val="en-US"/>
        </w:rPr>
        <w:t>Performance Measures for Primary Health Care Quality and Coordination – Program 1.6</w:t>
      </w: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5C9E85E3"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0047C6B4" w14:textId="77777777" w:rsidR="00BD7967" w:rsidRPr="00C90E64" w:rsidRDefault="00BD7967" w:rsidP="00494F40">
            <w:pPr>
              <w:pStyle w:val="ListParagraph"/>
              <w:rPr>
                <w:rFonts w:cs="Arial"/>
                <w:b/>
                <w:bCs/>
                <w:color w:val="2F5496" w:themeColor="accent1" w:themeShade="BF"/>
                <w:szCs w:val="22"/>
                <w:lang w:eastAsia="en-AU"/>
              </w:rPr>
            </w:pPr>
            <w:r w:rsidRPr="00C90E64">
              <w:rPr>
                <w:rFonts w:cs="Arial"/>
                <w:b/>
                <w:bCs/>
                <w:szCs w:val="22"/>
                <w:lang w:eastAsia="en-AU"/>
              </w:rPr>
              <w:t xml:space="preserve">The number of Primary Health Network regions in which the rate of potentially preventable </w:t>
            </w:r>
            <w:proofErr w:type="spellStart"/>
            <w:r w:rsidRPr="00C90E64">
              <w:rPr>
                <w:rFonts w:cs="Arial"/>
                <w:b/>
                <w:bCs/>
                <w:szCs w:val="22"/>
                <w:lang w:eastAsia="en-AU"/>
              </w:rPr>
              <w:t>hospitalisations</w:t>
            </w:r>
            <w:proofErr w:type="spellEnd"/>
            <w:r w:rsidRPr="00C90E64">
              <w:rPr>
                <w:rFonts w:cs="Arial"/>
                <w:b/>
                <w:bCs/>
                <w:szCs w:val="22"/>
                <w:lang w:eastAsia="en-AU"/>
              </w:rPr>
              <w:t xml:space="preserve"> is declining, based on the latest available Australian Institute of Health and Welfare longitudinal data.</w:t>
            </w:r>
            <w:r w:rsidRPr="00C90E64">
              <w:rPr>
                <w:rStyle w:val="FootnoteReference"/>
                <w:rFonts w:cs="Arial"/>
                <w:b/>
                <w:bCs/>
                <w:szCs w:val="22"/>
                <w:lang w:eastAsia="en-AU"/>
              </w:rPr>
              <w:footnoteReference w:id="34"/>
            </w:r>
          </w:p>
        </w:tc>
      </w:tr>
      <w:tr w:rsidR="00BD7967" w:rsidRPr="005C6AF5" w14:paraId="6B50482D"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8832C88" w14:textId="53CC3DD1" w:rsidR="00BD7967" w:rsidRPr="00C90E64" w:rsidRDefault="00BD7967" w:rsidP="00494F40">
            <w:pPr>
              <w:pStyle w:val="ListParagraph"/>
              <w:jc w:val="center"/>
              <w:rPr>
                <w:rFonts w:cs="Arial"/>
                <w:b/>
                <w:bCs/>
                <w:color w:val="2F5496" w:themeColor="accent1" w:themeShade="BF"/>
                <w:szCs w:val="22"/>
                <w:lang w:eastAsia="en-AU"/>
              </w:rPr>
            </w:pPr>
            <w:r w:rsidRPr="00C90E64">
              <w:rPr>
                <w:rFonts w:cs="Arial"/>
                <w:b/>
                <w:bCs/>
                <w:color w:val="2F5496" w:themeColor="accent1" w:themeShade="BF"/>
                <w:szCs w:val="22"/>
                <w:lang w:eastAsia="en-AU"/>
              </w:rPr>
              <w:t>Planned Performance</w:t>
            </w:r>
            <w:r w:rsidR="009E74DB" w:rsidRPr="00C90E64">
              <w:rPr>
                <w:rFonts w:cs="Arial"/>
                <w:b/>
                <w:bCs/>
                <w:color w:val="2F5496" w:themeColor="accent1" w:themeShade="BF"/>
                <w:szCs w:val="22"/>
                <w:lang w:eastAsia="en-AU"/>
              </w:rPr>
              <w:t xml:space="preserve"> Targets</w:t>
            </w:r>
          </w:p>
        </w:tc>
      </w:tr>
      <w:tr w:rsidR="00BD7967" w:rsidRPr="005C6AF5" w14:paraId="18BCE77C"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1EDE056" w14:textId="77777777" w:rsidR="00BD7967" w:rsidRPr="00C90E64" w:rsidRDefault="00BD7967" w:rsidP="00494F40">
            <w:pPr>
              <w:pStyle w:val="ListParagraph"/>
              <w:tabs>
                <w:tab w:val="left" w:pos="3460"/>
              </w:tabs>
              <w:jc w:val="center"/>
              <w:rPr>
                <w:rFonts w:cs="Arial"/>
                <w:b/>
                <w:bCs/>
                <w:color w:val="2F5496" w:themeColor="accent1" w:themeShade="BF"/>
                <w:szCs w:val="22"/>
                <w:lang w:eastAsia="en-AU"/>
              </w:rPr>
            </w:pPr>
            <w:r w:rsidRPr="00C90E64">
              <w:rPr>
                <w:rFonts w:cs="Arial"/>
                <w:b/>
                <w:bCs/>
                <w:color w:val="2F5496" w:themeColor="accent1" w:themeShade="BF"/>
                <w:szCs w:val="22"/>
                <w:lang w:eastAsia="en-AU"/>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DC3EBA2" w14:textId="77777777" w:rsidR="00BD7967" w:rsidRPr="00412DFE" w:rsidRDefault="00BD7967" w:rsidP="00494F40">
            <w:pPr>
              <w:pStyle w:val="ListParagraph"/>
              <w:tabs>
                <w:tab w:val="left" w:pos="3460"/>
              </w:tabs>
              <w:jc w:val="center"/>
              <w:rPr>
                <w:rFonts w:cs="Arial"/>
                <w:b/>
                <w:bCs/>
                <w:color w:val="2F5496" w:themeColor="accent1" w:themeShade="BF"/>
                <w:szCs w:val="22"/>
                <w:lang w:eastAsia="en-AU"/>
              </w:rPr>
            </w:pPr>
            <w:r w:rsidRPr="00D71A63">
              <w:rPr>
                <w:rFonts w:cs="Arial"/>
                <w:b/>
                <w:bCs/>
                <w:color w:val="2F5496" w:themeColor="accent1" w:themeShade="BF"/>
                <w:szCs w:val="22"/>
                <w:lang w:eastAsia="en-AU"/>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03355AA" w14:textId="77777777" w:rsidR="00BD7967" w:rsidRPr="00412DFE" w:rsidRDefault="00BD7967" w:rsidP="00494F40">
            <w:pPr>
              <w:pStyle w:val="ListParagraph"/>
              <w:jc w:val="center"/>
              <w:rPr>
                <w:rFonts w:cs="Arial"/>
                <w:b/>
                <w:bCs/>
                <w:color w:val="2F5496" w:themeColor="accent1" w:themeShade="BF"/>
                <w:szCs w:val="22"/>
                <w:lang w:eastAsia="en-AU"/>
              </w:rPr>
            </w:pPr>
            <w:r w:rsidRPr="00412DFE">
              <w:rPr>
                <w:rFonts w:cs="Arial"/>
                <w:b/>
                <w:bCs/>
                <w:color w:val="2F5496" w:themeColor="accent1" w:themeShade="BF"/>
                <w:szCs w:val="22"/>
                <w:lang w:eastAsia="en-AU"/>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C69FA87" w14:textId="77777777" w:rsidR="00BD7967" w:rsidRPr="00412DFE" w:rsidRDefault="00BD7967" w:rsidP="00494F40">
            <w:pPr>
              <w:pStyle w:val="ListParagraph"/>
              <w:jc w:val="center"/>
              <w:rPr>
                <w:rFonts w:cs="Arial"/>
                <w:b/>
                <w:bCs/>
                <w:color w:val="2F5496" w:themeColor="accent1" w:themeShade="BF"/>
                <w:szCs w:val="22"/>
                <w:lang w:eastAsia="en-AU"/>
              </w:rPr>
            </w:pPr>
            <w:r w:rsidRPr="00412DFE">
              <w:rPr>
                <w:rFonts w:cs="Arial"/>
                <w:b/>
                <w:bCs/>
                <w:color w:val="2F5496" w:themeColor="accent1" w:themeShade="BF"/>
                <w:szCs w:val="22"/>
                <w:lang w:eastAsia="en-AU"/>
              </w:rPr>
              <w:t>2025–26</w:t>
            </w:r>
          </w:p>
        </w:tc>
      </w:tr>
      <w:tr w:rsidR="00BD7967" w:rsidRPr="005C6AF5" w14:paraId="093B4A55" w14:textId="77777777" w:rsidTr="00494F40">
        <w:tc>
          <w:tcPr>
            <w:tcW w:w="2254" w:type="dxa"/>
            <w:tcBorders>
              <w:top w:val="single" w:sz="4" w:space="0" w:color="auto"/>
              <w:left w:val="single" w:sz="4" w:space="0" w:color="auto"/>
              <w:bottom w:val="single" w:sz="4" w:space="0" w:color="auto"/>
              <w:right w:val="single" w:sz="4" w:space="0" w:color="auto"/>
            </w:tcBorders>
            <w:vAlign w:val="center"/>
            <w:hideMark/>
          </w:tcPr>
          <w:p w14:paraId="22094B21" w14:textId="77777777" w:rsidR="00BD7967" w:rsidRPr="00C90E64" w:rsidRDefault="00BD7967" w:rsidP="00494F40">
            <w:pPr>
              <w:pStyle w:val="Paragraphtext"/>
              <w:jc w:val="center"/>
              <w:rPr>
                <w:rFonts w:cs="Arial"/>
                <w:color w:val="auto"/>
                <w:sz w:val="22"/>
                <w:szCs w:val="22"/>
                <w:lang w:eastAsia="en-AU"/>
              </w:rPr>
            </w:pPr>
            <w:r w:rsidRPr="00C90E64">
              <w:rPr>
                <w:rFonts w:cs="Arial"/>
                <w:color w:val="auto"/>
                <w:sz w:val="22"/>
                <w:szCs w:val="22"/>
                <w:lang w:eastAsia="en-AU"/>
              </w:rPr>
              <w:t>26</w:t>
            </w:r>
          </w:p>
        </w:tc>
        <w:tc>
          <w:tcPr>
            <w:tcW w:w="2254" w:type="dxa"/>
            <w:tcBorders>
              <w:top w:val="single" w:sz="4" w:space="0" w:color="auto"/>
              <w:left w:val="single" w:sz="4" w:space="0" w:color="auto"/>
              <w:bottom w:val="single" w:sz="4" w:space="0" w:color="auto"/>
              <w:right w:val="single" w:sz="4" w:space="0" w:color="auto"/>
            </w:tcBorders>
            <w:vAlign w:val="center"/>
            <w:hideMark/>
          </w:tcPr>
          <w:p w14:paraId="5993E49D" w14:textId="77777777" w:rsidR="00BD7967" w:rsidRPr="00C90E64" w:rsidRDefault="00BD7967" w:rsidP="00494F40">
            <w:pPr>
              <w:pStyle w:val="Paragraphtext"/>
              <w:jc w:val="center"/>
              <w:rPr>
                <w:rFonts w:cs="Arial"/>
                <w:color w:val="auto"/>
                <w:sz w:val="22"/>
                <w:szCs w:val="22"/>
                <w:lang w:eastAsia="en-AU"/>
              </w:rPr>
            </w:pPr>
            <w:r w:rsidRPr="00C90E64">
              <w:rPr>
                <w:rFonts w:cs="Arial"/>
                <w:color w:val="auto"/>
                <w:sz w:val="22"/>
                <w:szCs w:val="22"/>
                <w:lang w:eastAsia="en-AU"/>
              </w:rPr>
              <w:t>27</w:t>
            </w:r>
          </w:p>
        </w:tc>
        <w:tc>
          <w:tcPr>
            <w:tcW w:w="2254" w:type="dxa"/>
            <w:tcBorders>
              <w:top w:val="single" w:sz="4" w:space="0" w:color="auto"/>
              <w:left w:val="single" w:sz="4" w:space="0" w:color="auto"/>
              <w:bottom w:val="single" w:sz="4" w:space="0" w:color="auto"/>
              <w:right w:val="single" w:sz="4" w:space="0" w:color="auto"/>
            </w:tcBorders>
            <w:vAlign w:val="center"/>
            <w:hideMark/>
          </w:tcPr>
          <w:p w14:paraId="19B63AA5" w14:textId="77777777" w:rsidR="00BD7967" w:rsidRPr="00C90E64" w:rsidRDefault="00BD7967" w:rsidP="00494F40">
            <w:pPr>
              <w:jc w:val="center"/>
              <w:rPr>
                <w:rFonts w:cs="Arial"/>
                <w:lang w:eastAsia="en-AU"/>
              </w:rPr>
            </w:pPr>
            <w:r w:rsidRPr="00C90E64">
              <w:rPr>
                <w:rFonts w:cs="Arial"/>
                <w:lang w:eastAsia="en-AU"/>
              </w:rPr>
              <w:t>28</w:t>
            </w:r>
          </w:p>
        </w:tc>
        <w:tc>
          <w:tcPr>
            <w:tcW w:w="2254" w:type="dxa"/>
            <w:tcBorders>
              <w:top w:val="single" w:sz="4" w:space="0" w:color="auto"/>
              <w:left w:val="single" w:sz="4" w:space="0" w:color="auto"/>
              <w:bottom w:val="single" w:sz="4" w:space="0" w:color="auto"/>
              <w:right w:val="single" w:sz="4" w:space="0" w:color="auto"/>
            </w:tcBorders>
            <w:vAlign w:val="center"/>
            <w:hideMark/>
          </w:tcPr>
          <w:p w14:paraId="7EF49D16" w14:textId="77777777" w:rsidR="00BD7967" w:rsidRPr="00C90E64" w:rsidRDefault="00BD7967" w:rsidP="00494F40">
            <w:pPr>
              <w:jc w:val="center"/>
              <w:rPr>
                <w:rFonts w:cs="Arial"/>
                <w:lang w:eastAsia="en-AU"/>
              </w:rPr>
            </w:pPr>
            <w:r w:rsidRPr="00C90E64">
              <w:rPr>
                <w:rFonts w:cs="Arial"/>
                <w:lang w:eastAsia="en-AU"/>
              </w:rPr>
              <w:t>29</w:t>
            </w:r>
          </w:p>
        </w:tc>
      </w:tr>
      <w:tr w:rsidR="00BD7967" w:rsidRPr="005C6AF5" w14:paraId="6D6E5BF4" w14:textId="77777777" w:rsidTr="00494F40">
        <w:tc>
          <w:tcPr>
            <w:tcW w:w="9016" w:type="dxa"/>
            <w:gridSpan w:val="4"/>
            <w:tcBorders>
              <w:top w:val="single" w:sz="4" w:space="0" w:color="auto"/>
              <w:left w:val="single" w:sz="4" w:space="0" w:color="auto"/>
              <w:bottom w:val="single" w:sz="4" w:space="0" w:color="auto"/>
              <w:right w:val="single" w:sz="4" w:space="0" w:color="auto"/>
            </w:tcBorders>
            <w:hideMark/>
          </w:tcPr>
          <w:p w14:paraId="429F63BD" w14:textId="77777777" w:rsidR="00BD7967" w:rsidRPr="00C90E64" w:rsidRDefault="00BD7967" w:rsidP="00494F40">
            <w:pPr>
              <w:pStyle w:val="ListParagraph"/>
              <w:rPr>
                <w:rFonts w:cs="Arial"/>
                <w:color w:val="2F5496" w:themeColor="accent1" w:themeShade="BF"/>
                <w:szCs w:val="22"/>
                <w:lang w:eastAsia="en-AU"/>
              </w:rPr>
            </w:pPr>
            <w:r w:rsidRPr="00C90E64">
              <w:rPr>
                <w:rFonts w:cs="Arial"/>
                <w:color w:val="2F5496" w:themeColor="accent1" w:themeShade="BF"/>
                <w:szCs w:val="22"/>
                <w:lang w:eastAsia="en-AU"/>
              </w:rPr>
              <w:t>Data Source and Methodology</w:t>
            </w:r>
          </w:p>
          <w:p w14:paraId="77C220B9" w14:textId="77777777" w:rsidR="00BD7967" w:rsidRPr="00C90E64" w:rsidRDefault="00BD7967" w:rsidP="00494F40">
            <w:pPr>
              <w:spacing w:before="120" w:after="120"/>
              <w:rPr>
                <w:rFonts w:cs="Arial"/>
                <w:lang w:eastAsia="en-AU"/>
              </w:rPr>
            </w:pPr>
            <w:r w:rsidRPr="00D71A63">
              <w:rPr>
                <w:rFonts w:cs="Arial"/>
                <w:lang w:eastAsia="en-AU"/>
              </w:rPr>
              <w:t xml:space="preserve">This data is obtained from the </w:t>
            </w:r>
            <w:r w:rsidRPr="00C90E64">
              <w:rPr>
                <w:rFonts w:cs="Arial"/>
                <w:lang w:eastAsia="en-AU"/>
              </w:rPr>
              <w:t xml:space="preserve">Australian Institute of Health and Welfare (AIHW), who develop an indicator based on a </w:t>
            </w:r>
            <w:proofErr w:type="gramStart"/>
            <w:r w:rsidRPr="00C90E64">
              <w:rPr>
                <w:rFonts w:cs="Arial"/>
                <w:lang w:eastAsia="en-AU"/>
              </w:rPr>
              <w:t>5 year</w:t>
            </w:r>
            <w:proofErr w:type="gramEnd"/>
            <w:r w:rsidRPr="00C90E64">
              <w:rPr>
                <w:rFonts w:cs="Arial"/>
                <w:lang w:eastAsia="en-AU"/>
              </w:rPr>
              <w:t xml:space="preserve"> trend line of best fit. Information is available on the AIHW website</w:t>
            </w:r>
            <w:r w:rsidRPr="00C90E64">
              <w:rPr>
                <w:rStyle w:val="FootnoteReference"/>
                <w:rFonts w:cs="Arial"/>
                <w:lang w:eastAsia="en-AU"/>
              </w:rPr>
              <w:footnoteReference w:id="35"/>
            </w:r>
            <w:r w:rsidRPr="00C90E64">
              <w:rPr>
                <w:rFonts w:cs="Arial"/>
                <w:lang w:eastAsia="en-AU"/>
              </w:rPr>
              <w:t xml:space="preserve">. There is up to a </w:t>
            </w:r>
            <w:proofErr w:type="gramStart"/>
            <w:r w:rsidRPr="00C90E64">
              <w:rPr>
                <w:rFonts w:cs="Arial"/>
                <w:lang w:eastAsia="en-AU"/>
              </w:rPr>
              <w:t>2 year</w:t>
            </w:r>
            <w:proofErr w:type="gramEnd"/>
            <w:r w:rsidRPr="00C90E64">
              <w:rPr>
                <w:rFonts w:cs="Arial"/>
                <w:lang w:eastAsia="en-AU"/>
              </w:rPr>
              <w:t xml:space="preserve"> lag collecting data from states and territories.</w:t>
            </w:r>
          </w:p>
        </w:tc>
      </w:tr>
      <w:tr w:rsidR="00BD7967" w:rsidRPr="005C6AF5" w14:paraId="2B25F34F"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3DCA9E7F" w14:textId="77777777" w:rsidR="00BD7967" w:rsidRPr="00C90E64" w:rsidRDefault="00BD7967" w:rsidP="00494F40">
            <w:pPr>
              <w:pStyle w:val="ListParagraph"/>
              <w:rPr>
                <w:rFonts w:cs="Arial"/>
                <w:color w:val="2F5496" w:themeColor="accent1" w:themeShade="BF"/>
                <w:szCs w:val="22"/>
                <w:lang w:eastAsia="en-AU"/>
              </w:rPr>
            </w:pPr>
            <w:r w:rsidRPr="00C90E64">
              <w:rPr>
                <w:rFonts w:cs="Arial"/>
                <w:color w:val="2F5496" w:themeColor="accent1" w:themeShade="BF"/>
                <w:szCs w:val="22"/>
                <w:lang w:eastAsia="en-AU"/>
              </w:rPr>
              <w:t>Measure Type</w:t>
            </w:r>
          </w:p>
          <w:p w14:paraId="212F358C" w14:textId="77777777" w:rsidR="00BD7967" w:rsidRPr="00412DFE" w:rsidRDefault="00BD7967" w:rsidP="00494F40">
            <w:pPr>
              <w:pStyle w:val="ListParagraph"/>
              <w:rPr>
                <w:rFonts w:cs="Arial"/>
                <w:color w:val="2F5496" w:themeColor="accent1" w:themeShade="BF"/>
                <w:szCs w:val="22"/>
                <w:lang w:eastAsia="en-AU"/>
              </w:rPr>
            </w:pPr>
            <w:r w:rsidRPr="00D71A63">
              <w:rPr>
                <w:rFonts w:cs="Arial"/>
                <w:szCs w:val="22"/>
                <w:lang w:eastAsia="en-AU"/>
              </w:rPr>
              <w:t>Quantitative/Effectiveness</w:t>
            </w:r>
          </w:p>
        </w:tc>
      </w:tr>
      <w:tr w:rsidR="00BD7967" w:rsidRPr="005C6AF5" w14:paraId="4B94B307" w14:textId="77777777" w:rsidTr="003B179D">
        <w:trPr>
          <w:trHeight w:val="1380"/>
        </w:trPr>
        <w:tc>
          <w:tcPr>
            <w:tcW w:w="9016" w:type="dxa"/>
            <w:gridSpan w:val="4"/>
            <w:tcBorders>
              <w:top w:val="single" w:sz="4" w:space="0" w:color="auto"/>
              <w:left w:val="single" w:sz="4" w:space="0" w:color="auto"/>
              <w:bottom w:val="single" w:sz="4" w:space="0" w:color="auto"/>
              <w:right w:val="single" w:sz="4" w:space="0" w:color="auto"/>
            </w:tcBorders>
            <w:hideMark/>
          </w:tcPr>
          <w:p w14:paraId="69F3E10F" w14:textId="77777777" w:rsidR="00BD7967" w:rsidRPr="00C90E64" w:rsidRDefault="00BD7967" w:rsidP="00494F40">
            <w:pPr>
              <w:pStyle w:val="ListParagraph"/>
              <w:rPr>
                <w:rFonts w:cs="Arial"/>
                <w:color w:val="2F5496" w:themeColor="accent1" w:themeShade="BF"/>
                <w:szCs w:val="22"/>
                <w:lang w:eastAsia="en-AU"/>
              </w:rPr>
            </w:pPr>
            <w:r w:rsidRPr="00C90E64">
              <w:rPr>
                <w:rFonts w:cs="Arial"/>
                <w:color w:val="2F5496" w:themeColor="accent1" w:themeShade="BF"/>
                <w:szCs w:val="22"/>
                <w:lang w:eastAsia="en-AU"/>
              </w:rPr>
              <w:t>Discussion</w:t>
            </w:r>
          </w:p>
          <w:p w14:paraId="4C0DE19A" w14:textId="77777777" w:rsidR="00BD7967" w:rsidRPr="00412DFE" w:rsidRDefault="00BD7967" w:rsidP="00494F40">
            <w:pPr>
              <w:pStyle w:val="ListParagraph"/>
              <w:rPr>
                <w:rFonts w:cs="Arial"/>
                <w:szCs w:val="22"/>
                <w:lang w:eastAsia="en-AU"/>
              </w:rPr>
            </w:pPr>
            <w:r w:rsidRPr="00D71A63">
              <w:rPr>
                <w:rFonts w:cs="Arial"/>
                <w:szCs w:val="22"/>
                <w:lang w:eastAsia="en-AU"/>
              </w:rPr>
              <w:t xml:space="preserve">A decline in </w:t>
            </w:r>
            <w:r w:rsidRPr="00412DFE">
              <w:rPr>
                <w:rFonts w:cs="Arial"/>
                <w:szCs w:val="22"/>
                <w:lang w:eastAsia="en-AU"/>
              </w:rPr>
              <w:t xml:space="preserve">the rate of potentially preventable </w:t>
            </w:r>
            <w:proofErr w:type="spellStart"/>
            <w:r w:rsidRPr="00412DFE">
              <w:rPr>
                <w:rFonts w:cs="Arial"/>
                <w:szCs w:val="22"/>
                <w:lang w:eastAsia="en-AU"/>
              </w:rPr>
              <w:t>hospitalisations</w:t>
            </w:r>
            <w:proofErr w:type="spellEnd"/>
            <w:r w:rsidRPr="00412DFE">
              <w:rPr>
                <w:rFonts w:cs="Arial"/>
                <w:szCs w:val="22"/>
                <w:lang w:eastAsia="en-AU"/>
              </w:rPr>
              <w:t xml:space="preserve"> correlates to an effective delivery of quality primary health care. These targets are ambitious but achievable, noting that PHNs do not have control over all factors during potentially preventable </w:t>
            </w:r>
            <w:proofErr w:type="spellStart"/>
            <w:r w:rsidRPr="00412DFE">
              <w:rPr>
                <w:rFonts w:cs="Arial"/>
                <w:szCs w:val="22"/>
                <w:lang w:eastAsia="en-AU"/>
              </w:rPr>
              <w:t>hospitalisations</w:t>
            </w:r>
            <w:proofErr w:type="spellEnd"/>
            <w:r w:rsidRPr="00412DFE">
              <w:rPr>
                <w:rFonts w:cs="Arial"/>
                <w:szCs w:val="22"/>
                <w:lang w:eastAsia="en-AU"/>
              </w:rPr>
              <w:t xml:space="preserve">. </w:t>
            </w:r>
          </w:p>
        </w:tc>
      </w:tr>
    </w:tbl>
    <w:p w14:paraId="22A4E478" w14:textId="77777777" w:rsidR="00BD7967" w:rsidRPr="005C6AF5" w:rsidRDefault="00BD7967" w:rsidP="00BD7967">
      <w:pPr>
        <w:rPr>
          <w:rFonts w:cs="Arial"/>
        </w:rPr>
      </w:pPr>
      <w:r w:rsidRPr="005C6AF5">
        <w:rPr>
          <w:rFonts w:cs="Arial"/>
        </w:rPr>
        <w:br w:type="page"/>
      </w:r>
    </w:p>
    <w:p w14:paraId="0FF70FD5" w14:textId="7F019F23" w:rsidR="00BD7967" w:rsidRPr="001E43EB" w:rsidRDefault="00BD7967" w:rsidP="0078299A">
      <w:pPr>
        <w:pStyle w:val="Heading2"/>
        <w:rPr>
          <w:rFonts w:eastAsia="Arial"/>
          <w:w w:val="105"/>
          <w:lang w:val="en-US"/>
        </w:rPr>
      </w:pPr>
      <w:r w:rsidRPr="001E43EB">
        <w:rPr>
          <w:rFonts w:eastAsia="Arial"/>
          <w:w w:val="105"/>
          <w:lang w:val="en-US"/>
        </w:rPr>
        <w:lastRenderedPageBreak/>
        <w:t>Program 1.7</w:t>
      </w:r>
      <w:r w:rsidR="0078299A">
        <w:rPr>
          <w:rFonts w:eastAsia="Arial"/>
          <w:w w:val="105"/>
          <w:lang w:val="en-US"/>
        </w:rPr>
        <w:br/>
      </w:r>
      <w:r w:rsidRPr="001E43EB">
        <w:rPr>
          <w:rFonts w:eastAsia="Arial"/>
          <w:w w:val="105"/>
          <w:lang w:val="en-US"/>
        </w:rPr>
        <w:t xml:space="preserve">Primary </w:t>
      </w:r>
      <w:r w:rsidRPr="0078299A">
        <w:t>Care</w:t>
      </w:r>
      <w:r w:rsidRPr="001E43EB">
        <w:rPr>
          <w:rFonts w:eastAsia="Arial"/>
          <w:w w:val="105"/>
          <w:lang w:val="en-US"/>
        </w:rPr>
        <w:t xml:space="preserve"> Practice Incentives and Medical Indemnity</w:t>
      </w:r>
    </w:p>
    <w:p w14:paraId="14272663" w14:textId="77777777" w:rsidR="00BD7967" w:rsidRPr="001E43EB" w:rsidRDefault="00BD7967" w:rsidP="0078299A">
      <w:pPr>
        <w:pStyle w:val="Heading3"/>
        <w:rPr>
          <w:rFonts w:eastAsia="Arial"/>
          <w:w w:val="105"/>
          <w:lang w:val="en-US"/>
        </w:rPr>
      </w:pPr>
      <w:r w:rsidRPr="001E43EB">
        <w:rPr>
          <w:rFonts w:eastAsia="Arial"/>
          <w:w w:val="105"/>
          <w:lang w:val="en-US"/>
        </w:rPr>
        <w:t>Program Objective</w:t>
      </w:r>
    </w:p>
    <w:p w14:paraId="3CF86CCC" w14:textId="0A6EE428" w:rsidR="00BD7967" w:rsidRPr="001E43EB" w:rsidRDefault="00BD7967" w:rsidP="00BD7967">
      <w:pPr>
        <w:spacing w:line="276" w:lineRule="auto"/>
        <w:rPr>
          <w:rFonts w:cs="Arial"/>
        </w:rPr>
      </w:pPr>
      <w:r w:rsidRPr="001E43EB">
        <w:rPr>
          <w:rFonts w:cs="Arial"/>
        </w:rPr>
        <w:t>Provide incentive payments to eligible general practices and general practitioners</w:t>
      </w:r>
      <w:r w:rsidR="00457200">
        <w:rPr>
          <w:rFonts w:cs="Arial"/>
        </w:rPr>
        <w:t xml:space="preserve"> (GPs)</w:t>
      </w:r>
      <w:r w:rsidRPr="001E43EB">
        <w:rPr>
          <w:rFonts w:cs="Arial"/>
        </w:rPr>
        <w:t xml:space="preserve"> through the Practice Incentives Program (PIP) to support continuing improvements, increase quality of care, enhance capacity</w:t>
      </w:r>
      <w:r w:rsidR="00457200">
        <w:rPr>
          <w:rFonts w:cs="Arial"/>
        </w:rPr>
        <w:t>,</w:t>
      </w:r>
      <w:r w:rsidRPr="001E43EB">
        <w:rPr>
          <w:rFonts w:cs="Arial"/>
        </w:rPr>
        <w:t xml:space="preserve"> and improve access and health outcomes for patients. Promote the ongoing stability, affordability</w:t>
      </w:r>
      <w:r w:rsidR="00457200">
        <w:rPr>
          <w:rFonts w:cs="Arial"/>
        </w:rPr>
        <w:t>,</w:t>
      </w:r>
      <w:r w:rsidRPr="001E43EB">
        <w:rPr>
          <w:rFonts w:cs="Arial"/>
        </w:rPr>
        <w:t xml:space="preserve"> and availability of medical indemnity insurance to enable stable fees for patients and allow the medical workforce to focus on delivering high quality services.</w:t>
      </w:r>
      <w:r w:rsidR="00706908">
        <w:rPr>
          <w:rFonts w:cs="Arial"/>
        </w:rPr>
        <w:t xml:space="preserve"> Provide policy support to the administration of the COVID-19 Vaccine Claims Scheme by Services Australia.</w:t>
      </w:r>
    </w:p>
    <w:p w14:paraId="217296DE" w14:textId="77777777" w:rsidR="00BD7967" w:rsidRPr="001E43EB" w:rsidRDefault="00BD7967" w:rsidP="0078299A">
      <w:pPr>
        <w:pStyle w:val="Heading3"/>
        <w:rPr>
          <w:rFonts w:eastAsia="Arial"/>
          <w:w w:val="105"/>
          <w:lang w:val="en-US"/>
        </w:rPr>
      </w:pPr>
      <w:r w:rsidRPr="001E43EB">
        <w:rPr>
          <w:rFonts w:eastAsia="Arial"/>
          <w:w w:val="105"/>
          <w:lang w:val="en-US"/>
        </w:rPr>
        <w:t>Our Operating Focus</w:t>
      </w:r>
    </w:p>
    <w:p w14:paraId="44128470" w14:textId="7E6ACBA9" w:rsidR="00BD7967" w:rsidRDefault="00BD7967" w:rsidP="00BD7967">
      <w:pPr>
        <w:rPr>
          <w:rFonts w:cs="Arial"/>
        </w:rPr>
      </w:pPr>
      <w:r w:rsidRPr="001E43EB">
        <w:rPr>
          <w:rFonts w:cs="Arial"/>
        </w:rPr>
        <w:t xml:space="preserve">We will </w:t>
      </w:r>
      <w:r>
        <w:rPr>
          <w:rFonts w:cs="Arial"/>
        </w:rPr>
        <w:t xml:space="preserve">ensure the </w:t>
      </w:r>
      <w:r w:rsidR="0067038D">
        <w:rPr>
          <w:rFonts w:cs="Arial"/>
        </w:rPr>
        <w:t>PIP</w:t>
      </w:r>
      <w:r>
        <w:rPr>
          <w:rFonts w:cs="Arial"/>
        </w:rPr>
        <w:t xml:space="preserve"> </w:t>
      </w:r>
      <w:r w:rsidRPr="001E43EB">
        <w:rPr>
          <w:rFonts w:cs="Arial"/>
        </w:rPr>
        <w:t>continue</w:t>
      </w:r>
      <w:r>
        <w:rPr>
          <w:rFonts w:cs="Arial"/>
        </w:rPr>
        <w:t>s to facilitate access to quality health care and health outcomes</w:t>
      </w:r>
      <w:r w:rsidR="00092249">
        <w:rPr>
          <w:rFonts w:cs="Arial"/>
        </w:rPr>
        <w:t xml:space="preserve"> for Australians</w:t>
      </w:r>
      <w:r>
        <w:rPr>
          <w:rFonts w:cs="Arial"/>
        </w:rPr>
        <w:t>.</w:t>
      </w:r>
    </w:p>
    <w:p w14:paraId="71F1ED1D" w14:textId="1543B647" w:rsidR="00BD7967" w:rsidRPr="001E43EB" w:rsidRDefault="00BD7967" w:rsidP="00BD7967">
      <w:pPr>
        <w:rPr>
          <w:rFonts w:cs="Arial"/>
          <w:color w:val="FF0000"/>
        </w:rPr>
      </w:pPr>
      <w:r w:rsidRPr="001E43EB">
        <w:rPr>
          <w:rFonts w:cs="Arial"/>
        </w:rPr>
        <w:t>We will continue to implement the PIP with assistance from Services Australia</w:t>
      </w:r>
      <w:r>
        <w:rPr>
          <w:rFonts w:cs="Arial"/>
        </w:rPr>
        <w:t>,</w:t>
      </w:r>
      <w:r w:rsidRPr="001E43EB">
        <w:rPr>
          <w:rFonts w:cs="Arial"/>
        </w:rPr>
        <w:t xml:space="preserve"> w</w:t>
      </w:r>
      <w:r>
        <w:rPr>
          <w:rFonts w:cs="Arial"/>
        </w:rPr>
        <w:t>ho</w:t>
      </w:r>
      <w:r w:rsidRPr="001E43EB">
        <w:rPr>
          <w:rFonts w:cs="Arial"/>
        </w:rPr>
        <w:t xml:space="preserve"> administer payments to practices and</w:t>
      </w:r>
      <w:r w:rsidR="00457200">
        <w:rPr>
          <w:rFonts w:cs="Arial"/>
        </w:rPr>
        <w:t xml:space="preserve"> GPs</w:t>
      </w:r>
      <w:r w:rsidR="00092249">
        <w:rPr>
          <w:rFonts w:cs="Arial"/>
        </w:rPr>
        <w:t xml:space="preserve"> in consultation with the PIP Advisory Group and program partners</w:t>
      </w:r>
      <w:r w:rsidR="007806D1">
        <w:rPr>
          <w:rFonts w:cs="Arial"/>
        </w:rPr>
        <w:t>.</w:t>
      </w:r>
      <w:r w:rsidRPr="001E43EB">
        <w:rPr>
          <w:rFonts w:cs="Arial"/>
        </w:rPr>
        <w:t xml:space="preserve"> As a result of the </w:t>
      </w:r>
      <w:r w:rsidR="00092249">
        <w:rPr>
          <w:rFonts w:cs="Arial"/>
        </w:rPr>
        <w:t xml:space="preserve">COVID-19 </w:t>
      </w:r>
      <w:r w:rsidRPr="001E43EB">
        <w:rPr>
          <w:rFonts w:cs="Arial"/>
        </w:rPr>
        <w:t>pandemic, there has been an increase in telehealth consultations for primary care services. In recognition of</w:t>
      </w:r>
      <w:r>
        <w:rPr>
          <w:rFonts w:cs="Arial"/>
        </w:rPr>
        <w:t xml:space="preserve"> the</w:t>
      </w:r>
      <w:r w:rsidRPr="001E43EB">
        <w:rPr>
          <w:rFonts w:cs="Arial"/>
        </w:rPr>
        <w:t xml:space="preserve"> </w:t>
      </w:r>
      <w:r>
        <w:rPr>
          <w:rFonts w:cs="Arial"/>
        </w:rPr>
        <w:t xml:space="preserve">decision to make telehealth a permanent feature of primary health care, </w:t>
      </w:r>
      <w:r w:rsidRPr="001E43EB">
        <w:rPr>
          <w:rFonts w:cs="Arial"/>
        </w:rPr>
        <w:t>PIP payment calculations now include telehealth consultations as part of a patient</w:t>
      </w:r>
      <w:r w:rsidR="00036F64">
        <w:rPr>
          <w:rFonts w:cs="Arial"/>
        </w:rPr>
        <w:t>’</w:t>
      </w:r>
      <w:r w:rsidRPr="001E43EB">
        <w:rPr>
          <w:rFonts w:cs="Arial"/>
        </w:rPr>
        <w:t>s care.</w:t>
      </w:r>
    </w:p>
    <w:p w14:paraId="72BE7FD3" w14:textId="0974B5FB" w:rsidR="00092249" w:rsidRDefault="00092249" w:rsidP="00092249">
      <w:pPr>
        <w:rPr>
          <w:rFonts w:cs="Arial"/>
        </w:rPr>
      </w:pPr>
      <w:bookmarkStart w:id="48" w:name="_Hlk119996844"/>
      <w:r>
        <w:rPr>
          <w:rFonts w:cs="Arial"/>
        </w:rPr>
        <w:t>The PIP is comprised of multiple incentives covering general practice access in aged care, after hours, for First Nations Australians, and in rural Australia, including to procedural services. Incentives also promote the adoption of eHealth, teaching</w:t>
      </w:r>
      <w:r w:rsidR="00036F64">
        <w:rPr>
          <w:rFonts w:cs="Arial"/>
        </w:rPr>
        <w:t>,</w:t>
      </w:r>
      <w:r>
        <w:rPr>
          <w:rFonts w:cs="Arial"/>
        </w:rPr>
        <w:t xml:space="preserve"> and quality data provision in general practice. </w:t>
      </w:r>
    </w:p>
    <w:p w14:paraId="692260F4" w14:textId="7923FDD9" w:rsidR="00BD7967" w:rsidRPr="001E43EB" w:rsidRDefault="00BD7967" w:rsidP="00BD7967">
      <w:pPr>
        <w:rPr>
          <w:rFonts w:cs="Arial"/>
          <w:color w:val="FF0000"/>
        </w:rPr>
      </w:pPr>
      <w:r w:rsidRPr="001E43EB">
        <w:rPr>
          <w:rFonts w:cs="Arial"/>
        </w:rPr>
        <w:t>Working with the Australian Institute of Health and Welfare, PIP</w:t>
      </w:r>
      <w:r>
        <w:rPr>
          <w:rFonts w:cs="Arial"/>
        </w:rPr>
        <w:t xml:space="preserve"> Quality Improvement</w:t>
      </w:r>
      <w:r w:rsidRPr="001E43EB">
        <w:rPr>
          <w:rFonts w:cs="Arial"/>
        </w:rPr>
        <w:t xml:space="preserve"> data of 10 agreed Quality Improvement Measures will continue to be released through the national report. Through consultative processes with the sector, </w:t>
      </w:r>
      <w:r>
        <w:rPr>
          <w:rFonts w:cs="Arial"/>
        </w:rPr>
        <w:t>we</w:t>
      </w:r>
      <w:r w:rsidRPr="001E43EB">
        <w:rPr>
          <w:rFonts w:cs="Arial"/>
        </w:rPr>
        <w:t xml:space="preserve"> will continue to identify opportunities to improve</w:t>
      </w:r>
      <w:r w:rsidR="00092249">
        <w:rPr>
          <w:rFonts w:cs="Arial"/>
        </w:rPr>
        <w:t xml:space="preserve"> the collection and use of</w:t>
      </w:r>
      <w:r w:rsidRPr="001E43EB">
        <w:rPr>
          <w:rFonts w:cs="Arial"/>
        </w:rPr>
        <w:t xml:space="preserve"> data</w:t>
      </w:r>
      <w:r w:rsidR="00092249">
        <w:rPr>
          <w:rFonts w:cs="Arial"/>
        </w:rPr>
        <w:t xml:space="preserve"> across the health system</w:t>
      </w:r>
      <w:r w:rsidRPr="001E43EB">
        <w:rPr>
          <w:rFonts w:cs="Arial"/>
        </w:rPr>
        <w:t xml:space="preserve">. </w:t>
      </w:r>
    </w:p>
    <w:p w14:paraId="66EE4E60" w14:textId="00176809" w:rsidR="00BD7967" w:rsidRPr="00B14E20" w:rsidRDefault="00BD7967" w:rsidP="00BD7967">
      <w:pPr>
        <w:rPr>
          <w:rFonts w:cs="Arial"/>
        </w:rPr>
      </w:pPr>
      <w:r w:rsidRPr="001E43EB">
        <w:rPr>
          <w:rFonts w:cs="Arial"/>
        </w:rPr>
        <w:t>PIP finances will continue to be monitored through enhanced forecasting practices, allowing the Department to respond quickly</w:t>
      </w:r>
      <w:r w:rsidR="00E63259">
        <w:rPr>
          <w:rFonts w:cs="Arial"/>
        </w:rPr>
        <w:t xml:space="preserve"> and early</w:t>
      </w:r>
      <w:r w:rsidRPr="001E43EB">
        <w:rPr>
          <w:rFonts w:cs="Arial"/>
        </w:rPr>
        <w:t xml:space="preserve"> to pressures. </w:t>
      </w:r>
      <w:r w:rsidR="00092249">
        <w:rPr>
          <w:rFonts w:cs="Arial"/>
        </w:rPr>
        <w:t xml:space="preserve">With recent enhancements to our data capability, we will continue to improve program management. General practice accreditation will continue to ensure Australians receive quality and safe health care at a general practice level. </w:t>
      </w:r>
      <w:r w:rsidRPr="001E43EB">
        <w:rPr>
          <w:rFonts w:cs="Arial"/>
        </w:rPr>
        <w:t>Changes to the National General Practice Accreditation Scheme</w:t>
      </w:r>
      <w:r w:rsidR="00092249">
        <w:rPr>
          <w:rFonts w:cs="Arial"/>
        </w:rPr>
        <w:t>, administered by the National Commission for Safety and Quality in Health Care</w:t>
      </w:r>
      <w:r w:rsidR="00E63259">
        <w:rPr>
          <w:rFonts w:cs="Arial"/>
        </w:rPr>
        <w:t xml:space="preserve"> </w:t>
      </w:r>
      <w:r w:rsidRPr="001E43EB">
        <w:rPr>
          <w:rFonts w:cs="Arial"/>
        </w:rPr>
        <w:t xml:space="preserve">as a result of the </w:t>
      </w:r>
      <w:r>
        <w:rPr>
          <w:rFonts w:cs="Arial"/>
        </w:rPr>
        <w:t>r</w:t>
      </w:r>
      <w:r w:rsidRPr="001E43EB">
        <w:rPr>
          <w:rFonts w:cs="Arial"/>
        </w:rPr>
        <w:t>eview conducted in 2021</w:t>
      </w:r>
      <w:r w:rsidR="00E63259">
        <w:rPr>
          <w:rFonts w:cs="Arial"/>
        </w:rPr>
        <w:t>,</w:t>
      </w:r>
      <w:r w:rsidRPr="001E43EB">
        <w:rPr>
          <w:rFonts w:cs="Arial"/>
        </w:rPr>
        <w:t xml:space="preserve"> will </w:t>
      </w:r>
      <w:r w:rsidR="00092249">
        <w:rPr>
          <w:rFonts w:cs="Arial"/>
        </w:rPr>
        <w:t>commence implementation</w:t>
      </w:r>
      <w:r w:rsidRPr="001E43EB">
        <w:rPr>
          <w:rFonts w:cs="Arial"/>
        </w:rPr>
        <w:t xml:space="preserve">, including any consequential </w:t>
      </w:r>
      <w:r w:rsidRPr="00650292">
        <w:rPr>
          <w:rFonts w:cs="Arial"/>
        </w:rPr>
        <w:t xml:space="preserve">impacts to PIP management. </w:t>
      </w:r>
    </w:p>
    <w:p w14:paraId="7B98BB9C" w14:textId="2CA7DE2E" w:rsidR="00092249" w:rsidRPr="00B14E20" w:rsidRDefault="00092249" w:rsidP="00092249">
      <w:pPr>
        <w:rPr>
          <w:rFonts w:cs="Arial"/>
        </w:rPr>
      </w:pPr>
      <w:r w:rsidRPr="00B14E20">
        <w:rPr>
          <w:rFonts w:cs="Arial"/>
        </w:rPr>
        <w:t xml:space="preserve">Opportunities for changes to the PIP to contribute to primary care reform objectives will be considered by the Strengthening Medicare Taskforce, </w:t>
      </w:r>
      <w:r w:rsidR="00C40459">
        <w:rPr>
          <w:rFonts w:cs="Arial"/>
        </w:rPr>
        <w:t>which</w:t>
      </w:r>
      <w:r w:rsidRPr="00B14E20">
        <w:rPr>
          <w:rFonts w:cs="Arial"/>
        </w:rPr>
        <w:t xml:space="preserve"> will make recommendations to </w:t>
      </w:r>
      <w:r w:rsidR="00E63259">
        <w:rPr>
          <w:rFonts w:cs="Arial"/>
        </w:rPr>
        <w:t>g</w:t>
      </w:r>
      <w:r w:rsidRPr="00B14E20">
        <w:rPr>
          <w:rFonts w:cs="Arial"/>
        </w:rPr>
        <w:t xml:space="preserve">overnment by </w:t>
      </w:r>
      <w:r w:rsidR="00E63259">
        <w:rPr>
          <w:rFonts w:cs="Arial"/>
        </w:rPr>
        <w:t xml:space="preserve">the </w:t>
      </w:r>
      <w:r w:rsidRPr="00B14E20">
        <w:rPr>
          <w:rFonts w:cs="Arial"/>
        </w:rPr>
        <w:t xml:space="preserve">end of 2022.   </w:t>
      </w:r>
    </w:p>
    <w:bookmarkEnd w:id="48"/>
    <w:p w14:paraId="0ED95B48" w14:textId="53F97E05" w:rsidR="00706908" w:rsidRPr="00650292" w:rsidRDefault="00706908" w:rsidP="00706908">
      <w:pPr>
        <w:rPr>
          <w:rFonts w:cs="Arial"/>
        </w:rPr>
      </w:pPr>
      <w:r w:rsidRPr="00650292">
        <w:rPr>
          <w:rFonts w:cs="Arial"/>
        </w:rPr>
        <w:t xml:space="preserve">The Medical Indemnity Schemes will continue to provide financial support through </w:t>
      </w:r>
      <w:r w:rsidR="00056703" w:rsidRPr="00650292">
        <w:rPr>
          <w:rFonts w:cs="Arial"/>
        </w:rPr>
        <w:t>7</w:t>
      </w:r>
      <w:r w:rsidRPr="00650292">
        <w:rPr>
          <w:rFonts w:cs="Arial"/>
        </w:rPr>
        <w:t xml:space="preserve"> assistance schemes to improve the accessibility of medical indemnity insurance to privately practising medical professionals</w:t>
      </w:r>
      <w:r w:rsidR="00056703" w:rsidRPr="00650292">
        <w:rPr>
          <w:rFonts w:cs="Arial"/>
        </w:rPr>
        <w:t>,</w:t>
      </w:r>
      <w:r w:rsidRPr="00650292">
        <w:rPr>
          <w:rFonts w:cs="Arial"/>
        </w:rPr>
        <w:t xml:space="preserve"> including medical practitioners, allied health professionals</w:t>
      </w:r>
      <w:r w:rsidR="00056703" w:rsidRPr="00650292">
        <w:rPr>
          <w:rFonts w:cs="Arial"/>
        </w:rPr>
        <w:t>,</w:t>
      </w:r>
      <w:r w:rsidRPr="00650292">
        <w:rPr>
          <w:rFonts w:cs="Arial"/>
        </w:rPr>
        <w:t xml:space="preserve"> and endorsed midwives.</w:t>
      </w:r>
    </w:p>
    <w:p w14:paraId="438F818B" w14:textId="195163B4" w:rsidR="00706908" w:rsidRPr="00650292" w:rsidRDefault="00706908" w:rsidP="00706908">
      <w:pPr>
        <w:rPr>
          <w:rFonts w:cs="Arial"/>
        </w:rPr>
      </w:pPr>
      <w:r w:rsidRPr="00650292">
        <w:rPr>
          <w:rFonts w:cs="Arial"/>
        </w:rPr>
        <w:t>In Australia</w:t>
      </w:r>
      <w:r w:rsidR="00E63259">
        <w:rPr>
          <w:rFonts w:cs="Arial"/>
        </w:rPr>
        <w:t>,</w:t>
      </w:r>
      <w:r w:rsidRPr="00650292">
        <w:rPr>
          <w:rFonts w:cs="Arial"/>
        </w:rPr>
        <w:t xml:space="preserve"> it is compulsory for all registered health professionals to hold medical indemnity insurance</w:t>
      </w:r>
      <w:r w:rsidR="00056703" w:rsidRPr="00650292">
        <w:rPr>
          <w:rFonts w:cs="Arial"/>
        </w:rPr>
        <w:t>,</w:t>
      </w:r>
      <w:r w:rsidRPr="00650292">
        <w:rPr>
          <w:rFonts w:cs="Arial"/>
        </w:rPr>
        <w:t xml:space="preserve"> which provides financial protection to both health practitioners and patients in circumstances where a patient sustains an injury or adverse outcome caused by malpractice, negligence, or an otherwise unlawful act. All medical indemnity insurers will also need to </w:t>
      </w:r>
      <w:r w:rsidRPr="00650292">
        <w:rPr>
          <w:rFonts w:cs="Arial"/>
        </w:rPr>
        <w:lastRenderedPageBreak/>
        <w:t>continue providing an annual report on compliance to the Secretary of the Department of Health</w:t>
      </w:r>
      <w:r w:rsidR="00056703" w:rsidRPr="00650292">
        <w:rPr>
          <w:rFonts w:cs="Arial"/>
        </w:rPr>
        <w:t xml:space="preserve"> and Aged Care,</w:t>
      </w:r>
      <w:r w:rsidRPr="00650292">
        <w:rPr>
          <w:rFonts w:cs="Arial"/>
        </w:rPr>
        <w:t xml:space="preserve"> which will be published on the Department’s website within </w:t>
      </w:r>
      <w:r w:rsidR="00056703" w:rsidRPr="00650292">
        <w:rPr>
          <w:rFonts w:cs="Arial"/>
        </w:rPr>
        <w:t>3</w:t>
      </w:r>
      <w:r w:rsidRPr="00650292">
        <w:rPr>
          <w:rFonts w:cs="Arial"/>
        </w:rPr>
        <w:t xml:space="preserve"> months after the end of the financial year.</w:t>
      </w:r>
    </w:p>
    <w:p w14:paraId="6A929D68" w14:textId="3D28F5F7" w:rsidR="00706908" w:rsidRPr="00650292" w:rsidRDefault="00706908" w:rsidP="00706908">
      <w:pPr>
        <w:rPr>
          <w:rFonts w:cs="Arial"/>
        </w:rPr>
      </w:pPr>
      <w:r w:rsidRPr="00B14E20">
        <w:rPr>
          <w:rFonts w:cs="Arial"/>
        </w:rPr>
        <w:t xml:space="preserve">The COVID-19 Vaccine Claims Scheme, while a compensation scheme rather than an indemnity scheme, will provide appropriate compensation to people who suffer recognised adverse reactions to COVID-19 vaccines approved by the Therapeutic Goods Administration. This is a time-limited </w:t>
      </w:r>
      <w:r w:rsidR="00056703" w:rsidRPr="00B14E20">
        <w:rPr>
          <w:rFonts w:cs="Arial"/>
        </w:rPr>
        <w:t>s</w:t>
      </w:r>
      <w:r w:rsidRPr="00B14E20">
        <w:rPr>
          <w:rFonts w:cs="Arial"/>
        </w:rPr>
        <w:t>cheme that is currently due to terminate on 17 April 2024</w:t>
      </w:r>
      <w:r w:rsidR="00056703" w:rsidRPr="00B14E20">
        <w:rPr>
          <w:rFonts w:cs="Arial"/>
        </w:rPr>
        <w:t>.</w:t>
      </w:r>
      <w:r w:rsidRPr="00650292" w:rsidDel="00706908">
        <w:rPr>
          <w:rFonts w:cs="Arial"/>
        </w:rPr>
        <w:t xml:space="preserve"> </w:t>
      </w:r>
    </w:p>
    <w:p w14:paraId="3608D403" w14:textId="77777777" w:rsidR="00BD7967" w:rsidRDefault="00BD7967" w:rsidP="00BD7967">
      <w:pPr>
        <w:rPr>
          <w:rFonts w:cs="Arial"/>
        </w:rPr>
      </w:pPr>
      <w:r>
        <w:rPr>
          <w:rFonts w:cs="Arial"/>
        </w:rPr>
        <w:br w:type="page"/>
      </w:r>
    </w:p>
    <w:p w14:paraId="0BBA4671" w14:textId="77777777" w:rsidR="00BD7967" w:rsidRPr="001E43EB" w:rsidRDefault="00BD7967" w:rsidP="0078299A">
      <w:pPr>
        <w:pStyle w:val="Heading3"/>
      </w:pPr>
      <w:r w:rsidRPr="001E43EB">
        <w:rPr>
          <w:rFonts w:eastAsia="Arial"/>
          <w:w w:val="105"/>
          <w:lang w:val="en-US"/>
        </w:rPr>
        <w:lastRenderedPageBreak/>
        <w:t>Key Activities – Program 1.7</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BD7967" w:rsidRPr="005E412A" w14:paraId="17133A04" w14:textId="77777777" w:rsidTr="0098066A">
        <w:trPr>
          <w:trHeight w:val="1229"/>
          <w:tblHeader/>
        </w:trPr>
        <w:tc>
          <w:tcPr>
            <w:tcW w:w="7974" w:type="dxa"/>
            <w:shd w:val="clear" w:color="auto" w:fill="1F3864" w:themeFill="accent1" w:themeFillShade="80"/>
            <w:vAlign w:val="center"/>
          </w:tcPr>
          <w:p w14:paraId="042D1E3E" w14:textId="77777777" w:rsidR="00BD7967" w:rsidRPr="001E43EB" w:rsidRDefault="00BD7967" w:rsidP="00132DC6">
            <w:pPr>
              <w:pStyle w:val="BodyText"/>
              <w:rPr>
                <w:rStyle w:val="Strong"/>
                <w:sz w:val="20"/>
                <w:szCs w:val="20"/>
              </w:rPr>
            </w:pPr>
            <w:r w:rsidRPr="001E43EB">
              <w:rPr>
                <w:rStyle w:val="Strong"/>
                <w:sz w:val="20"/>
                <w:szCs w:val="20"/>
              </w:rPr>
              <w:t>Key Activities</w:t>
            </w:r>
          </w:p>
        </w:tc>
        <w:tc>
          <w:tcPr>
            <w:tcW w:w="441" w:type="dxa"/>
            <w:shd w:val="clear" w:color="auto" w:fill="1F3864" w:themeFill="accent1" w:themeFillShade="80"/>
            <w:textDirection w:val="tbRl"/>
            <w:vAlign w:val="center"/>
          </w:tcPr>
          <w:p w14:paraId="51EDE50C" w14:textId="77777777" w:rsidR="00BD7967" w:rsidRPr="001E43EB" w:rsidRDefault="00BD7967" w:rsidP="00132DC6">
            <w:pPr>
              <w:pStyle w:val="BodyText"/>
              <w:rPr>
                <w:rStyle w:val="Strong"/>
                <w:sz w:val="20"/>
                <w:szCs w:val="20"/>
              </w:rPr>
            </w:pPr>
            <w:r w:rsidRPr="001E43EB">
              <w:rPr>
                <w:rStyle w:val="Strong"/>
                <w:sz w:val="20"/>
                <w:szCs w:val="20"/>
              </w:rPr>
              <w:t>2022–23</w:t>
            </w:r>
          </w:p>
        </w:tc>
        <w:tc>
          <w:tcPr>
            <w:tcW w:w="441" w:type="dxa"/>
            <w:shd w:val="clear" w:color="auto" w:fill="1F3864" w:themeFill="accent1" w:themeFillShade="80"/>
            <w:textDirection w:val="tbRl"/>
            <w:vAlign w:val="center"/>
          </w:tcPr>
          <w:p w14:paraId="2E78E3DD" w14:textId="77777777" w:rsidR="00BD7967" w:rsidRPr="001E43EB" w:rsidRDefault="00BD7967" w:rsidP="00132DC6">
            <w:pPr>
              <w:pStyle w:val="BodyText"/>
              <w:rPr>
                <w:rStyle w:val="Strong"/>
                <w:sz w:val="20"/>
                <w:szCs w:val="20"/>
              </w:rPr>
            </w:pPr>
            <w:r w:rsidRPr="001E43EB">
              <w:rPr>
                <w:rStyle w:val="Strong"/>
                <w:sz w:val="20"/>
                <w:szCs w:val="20"/>
              </w:rPr>
              <w:t>2023–24</w:t>
            </w:r>
          </w:p>
        </w:tc>
        <w:tc>
          <w:tcPr>
            <w:tcW w:w="439" w:type="dxa"/>
            <w:shd w:val="clear" w:color="auto" w:fill="1F3864" w:themeFill="accent1" w:themeFillShade="80"/>
            <w:textDirection w:val="tbRl"/>
            <w:vAlign w:val="center"/>
          </w:tcPr>
          <w:p w14:paraId="6ECA5B57" w14:textId="77777777" w:rsidR="00BD7967" w:rsidRPr="001E43EB" w:rsidRDefault="00BD7967" w:rsidP="00132DC6">
            <w:pPr>
              <w:pStyle w:val="BodyText"/>
              <w:rPr>
                <w:rStyle w:val="Strong"/>
                <w:sz w:val="20"/>
                <w:szCs w:val="20"/>
              </w:rPr>
            </w:pPr>
            <w:r w:rsidRPr="001E43EB">
              <w:rPr>
                <w:rStyle w:val="Strong"/>
                <w:sz w:val="20"/>
                <w:szCs w:val="20"/>
              </w:rPr>
              <w:t>2024–25</w:t>
            </w:r>
          </w:p>
        </w:tc>
        <w:tc>
          <w:tcPr>
            <w:tcW w:w="486" w:type="dxa"/>
            <w:shd w:val="clear" w:color="auto" w:fill="1F3864" w:themeFill="accent1" w:themeFillShade="80"/>
            <w:textDirection w:val="tbRl"/>
            <w:vAlign w:val="center"/>
          </w:tcPr>
          <w:p w14:paraId="641F1270" w14:textId="77777777" w:rsidR="00BD7967" w:rsidRPr="001E43EB" w:rsidRDefault="00BD7967" w:rsidP="00132DC6">
            <w:pPr>
              <w:pStyle w:val="BodyText"/>
              <w:rPr>
                <w:rStyle w:val="Strong"/>
                <w:sz w:val="20"/>
                <w:szCs w:val="20"/>
              </w:rPr>
            </w:pPr>
            <w:r w:rsidRPr="001E43EB">
              <w:rPr>
                <w:rStyle w:val="Strong"/>
                <w:sz w:val="20"/>
                <w:szCs w:val="20"/>
              </w:rPr>
              <w:t>2025–26</w:t>
            </w:r>
          </w:p>
        </w:tc>
      </w:tr>
      <w:tr w:rsidR="00BD7967" w:rsidRPr="00CF18EE" w14:paraId="7431A650" w14:textId="77777777" w:rsidTr="00494F40">
        <w:trPr>
          <w:trHeight w:val="582"/>
        </w:trPr>
        <w:tc>
          <w:tcPr>
            <w:tcW w:w="7974" w:type="dxa"/>
            <w:shd w:val="clear" w:color="auto" w:fill="auto"/>
          </w:tcPr>
          <w:p w14:paraId="57A5716F" w14:textId="77777777" w:rsidR="00BD7967" w:rsidRPr="00A42512" w:rsidRDefault="00BD7967" w:rsidP="00CD5655">
            <w:pPr>
              <w:spacing w:before="120"/>
              <w:rPr>
                <w:rFonts w:cs="Arial"/>
                <w:sz w:val="18"/>
                <w:szCs w:val="18"/>
              </w:rPr>
            </w:pPr>
            <w:r w:rsidRPr="00A42512">
              <w:rPr>
                <w:rFonts w:cs="Arial"/>
                <w:sz w:val="18"/>
                <w:szCs w:val="18"/>
              </w:rPr>
              <w:t>Providing incentive payments to eligible general practices and general practitioners. Incentives include the:</w:t>
            </w:r>
          </w:p>
          <w:p w14:paraId="0C4A3BA2"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After Hours Incentive</w:t>
            </w:r>
          </w:p>
          <w:p w14:paraId="1236A431"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Aged Care Access Incentive</w:t>
            </w:r>
          </w:p>
          <w:p w14:paraId="4DCA663D"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eHealth Incentive</w:t>
            </w:r>
          </w:p>
          <w:p w14:paraId="68D81DB6"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Rural Loading Incentive</w:t>
            </w:r>
          </w:p>
          <w:p w14:paraId="02CDFDB6"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Teaching Payment</w:t>
            </w:r>
          </w:p>
          <w:p w14:paraId="2D2B5ABF"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Indigenous Health Incentive</w:t>
            </w:r>
          </w:p>
          <w:p w14:paraId="48A45B76" w14:textId="77777777" w:rsidR="00A42512"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Procedural General Practitioner Incentive</w:t>
            </w:r>
          </w:p>
          <w:p w14:paraId="214EFB5C" w14:textId="64558A11" w:rsidR="00BD7967" w:rsidRPr="00A42512" w:rsidRDefault="00BD7967" w:rsidP="005250C1">
            <w:pPr>
              <w:pStyle w:val="ListParagraph"/>
              <w:numPr>
                <w:ilvl w:val="0"/>
                <w:numId w:val="25"/>
              </w:numPr>
              <w:spacing w:before="120"/>
              <w:ind w:left="357" w:hanging="357"/>
              <w:rPr>
                <w:rFonts w:cs="Arial"/>
                <w:sz w:val="18"/>
                <w:szCs w:val="18"/>
              </w:rPr>
            </w:pPr>
            <w:r w:rsidRPr="00A42512">
              <w:rPr>
                <w:rFonts w:cs="Arial"/>
                <w:sz w:val="18"/>
                <w:szCs w:val="18"/>
              </w:rPr>
              <w:t xml:space="preserve">Quality Improvement Incentive. </w:t>
            </w:r>
            <w:r w:rsidR="00A42512" w:rsidRPr="00A42512">
              <w:rPr>
                <w:rFonts w:cs="Arial"/>
                <w:sz w:val="18"/>
                <w:szCs w:val="18"/>
              </w:rPr>
              <w:br/>
            </w:r>
          </w:p>
        </w:tc>
        <w:tc>
          <w:tcPr>
            <w:tcW w:w="441" w:type="dxa"/>
            <w:shd w:val="clear" w:color="auto" w:fill="auto"/>
          </w:tcPr>
          <w:p w14:paraId="6E0DBA82" w14:textId="77777777" w:rsidR="00BD7967" w:rsidRPr="00B43A0C" w:rsidRDefault="00BD7967" w:rsidP="00A42512">
            <w:pPr>
              <w:rPr>
                <w:sz w:val="36"/>
                <w:szCs w:val="36"/>
              </w:rPr>
            </w:pPr>
            <w:r w:rsidRPr="00B43A0C">
              <w:rPr>
                <w:sz w:val="36"/>
                <w:szCs w:val="36"/>
              </w:rPr>
              <w:t>●</w:t>
            </w:r>
          </w:p>
        </w:tc>
        <w:tc>
          <w:tcPr>
            <w:tcW w:w="441" w:type="dxa"/>
            <w:shd w:val="clear" w:color="auto" w:fill="auto"/>
          </w:tcPr>
          <w:p w14:paraId="1FB8EF03" w14:textId="77777777" w:rsidR="00BD7967" w:rsidRPr="00B43A0C" w:rsidRDefault="00BD7967" w:rsidP="00A42512">
            <w:pPr>
              <w:rPr>
                <w:sz w:val="36"/>
                <w:szCs w:val="36"/>
              </w:rPr>
            </w:pPr>
            <w:r w:rsidRPr="00B43A0C">
              <w:rPr>
                <w:sz w:val="36"/>
                <w:szCs w:val="36"/>
              </w:rPr>
              <w:t>●</w:t>
            </w:r>
          </w:p>
        </w:tc>
        <w:tc>
          <w:tcPr>
            <w:tcW w:w="439" w:type="dxa"/>
            <w:shd w:val="clear" w:color="auto" w:fill="auto"/>
          </w:tcPr>
          <w:p w14:paraId="14B5FB38" w14:textId="77777777" w:rsidR="00BD7967" w:rsidRPr="00B43A0C" w:rsidRDefault="00BD7967" w:rsidP="00A42512">
            <w:pPr>
              <w:rPr>
                <w:sz w:val="36"/>
                <w:szCs w:val="36"/>
              </w:rPr>
            </w:pPr>
            <w:r w:rsidRPr="00B43A0C">
              <w:rPr>
                <w:sz w:val="36"/>
                <w:szCs w:val="36"/>
              </w:rPr>
              <w:t>●</w:t>
            </w:r>
          </w:p>
        </w:tc>
        <w:tc>
          <w:tcPr>
            <w:tcW w:w="486" w:type="dxa"/>
            <w:shd w:val="clear" w:color="auto" w:fill="auto"/>
          </w:tcPr>
          <w:p w14:paraId="24733E81" w14:textId="77777777" w:rsidR="00BD7967" w:rsidRPr="00B43A0C" w:rsidRDefault="00BD7967" w:rsidP="00A42512">
            <w:pPr>
              <w:rPr>
                <w:sz w:val="36"/>
                <w:szCs w:val="36"/>
              </w:rPr>
            </w:pPr>
            <w:r w:rsidRPr="00B43A0C">
              <w:rPr>
                <w:sz w:val="36"/>
                <w:szCs w:val="36"/>
              </w:rPr>
              <w:t>●</w:t>
            </w:r>
          </w:p>
        </w:tc>
      </w:tr>
      <w:tr w:rsidR="00BD7967" w:rsidRPr="00EB7ABF" w14:paraId="76B57EE7" w14:textId="77777777" w:rsidTr="00494F40">
        <w:trPr>
          <w:trHeight w:val="391"/>
        </w:trPr>
        <w:tc>
          <w:tcPr>
            <w:tcW w:w="7974" w:type="dxa"/>
            <w:shd w:val="clear" w:color="auto" w:fill="auto"/>
          </w:tcPr>
          <w:p w14:paraId="2FC647E5" w14:textId="73EC123C" w:rsidR="00BD7967" w:rsidRPr="00A42512" w:rsidRDefault="00706908" w:rsidP="00CD5655">
            <w:pPr>
              <w:spacing w:before="120"/>
              <w:rPr>
                <w:rFonts w:cs="Arial"/>
                <w:sz w:val="18"/>
                <w:szCs w:val="18"/>
              </w:rPr>
            </w:pPr>
            <w:r>
              <w:rPr>
                <w:rFonts w:cs="Arial"/>
                <w:sz w:val="18"/>
                <w:szCs w:val="18"/>
              </w:rPr>
              <w:t>Oversee</w:t>
            </w:r>
            <w:r w:rsidR="001F4553">
              <w:rPr>
                <w:rFonts w:cs="Arial"/>
                <w:sz w:val="18"/>
                <w:szCs w:val="18"/>
              </w:rPr>
              <w:t>ing</w:t>
            </w:r>
            <w:r w:rsidR="000C08E2">
              <w:rPr>
                <w:rFonts w:cs="Arial"/>
                <w:sz w:val="18"/>
                <w:szCs w:val="18"/>
              </w:rPr>
              <w:t xml:space="preserve"> </w:t>
            </w:r>
            <w:r w:rsidR="00BD7967" w:rsidRPr="00A42512">
              <w:rPr>
                <w:rFonts w:cs="Arial"/>
                <w:sz w:val="18"/>
                <w:szCs w:val="18"/>
              </w:rPr>
              <w:t>the medical and midwife indemnity schemes to promote ongoing stability, affordability</w:t>
            </w:r>
            <w:r w:rsidR="001F4553">
              <w:rPr>
                <w:rFonts w:cs="Arial"/>
                <w:sz w:val="18"/>
                <w:szCs w:val="18"/>
              </w:rPr>
              <w:t>,</w:t>
            </w:r>
            <w:r w:rsidR="00BD7967" w:rsidRPr="00A42512">
              <w:rPr>
                <w:rFonts w:cs="Arial"/>
                <w:sz w:val="18"/>
                <w:szCs w:val="18"/>
              </w:rPr>
              <w:t xml:space="preserve"> and availability of medical indemnity insurance. Through these schemes, subsidise claims costs and ensure the cost of insurance premiums remains affordable. </w:t>
            </w:r>
          </w:p>
        </w:tc>
        <w:tc>
          <w:tcPr>
            <w:tcW w:w="441" w:type="dxa"/>
            <w:shd w:val="clear" w:color="auto" w:fill="auto"/>
          </w:tcPr>
          <w:p w14:paraId="64C0E758" w14:textId="77777777" w:rsidR="00BD7967" w:rsidRPr="00B43A0C" w:rsidRDefault="00BD7967" w:rsidP="00A42512">
            <w:pPr>
              <w:rPr>
                <w:sz w:val="36"/>
                <w:szCs w:val="36"/>
              </w:rPr>
            </w:pPr>
            <w:r w:rsidRPr="00B43A0C">
              <w:rPr>
                <w:sz w:val="36"/>
                <w:szCs w:val="36"/>
              </w:rPr>
              <w:t>●</w:t>
            </w:r>
          </w:p>
        </w:tc>
        <w:tc>
          <w:tcPr>
            <w:tcW w:w="441" w:type="dxa"/>
            <w:shd w:val="clear" w:color="auto" w:fill="auto"/>
          </w:tcPr>
          <w:p w14:paraId="5777FBED" w14:textId="77777777" w:rsidR="00BD7967" w:rsidRPr="00B43A0C" w:rsidRDefault="00BD7967" w:rsidP="00A42512">
            <w:pPr>
              <w:rPr>
                <w:sz w:val="36"/>
                <w:szCs w:val="36"/>
              </w:rPr>
            </w:pPr>
            <w:r w:rsidRPr="00B43A0C">
              <w:rPr>
                <w:sz w:val="36"/>
                <w:szCs w:val="36"/>
              </w:rPr>
              <w:t>●</w:t>
            </w:r>
          </w:p>
        </w:tc>
        <w:tc>
          <w:tcPr>
            <w:tcW w:w="439" w:type="dxa"/>
            <w:shd w:val="clear" w:color="auto" w:fill="auto"/>
          </w:tcPr>
          <w:p w14:paraId="31088E96" w14:textId="77777777" w:rsidR="00BD7967" w:rsidRPr="00B43A0C" w:rsidRDefault="00BD7967" w:rsidP="00A42512">
            <w:pPr>
              <w:rPr>
                <w:sz w:val="36"/>
                <w:szCs w:val="36"/>
              </w:rPr>
            </w:pPr>
            <w:r w:rsidRPr="00B43A0C">
              <w:rPr>
                <w:sz w:val="36"/>
                <w:szCs w:val="36"/>
              </w:rPr>
              <w:t>●</w:t>
            </w:r>
          </w:p>
        </w:tc>
        <w:tc>
          <w:tcPr>
            <w:tcW w:w="486" w:type="dxa"/>
            <w:shd w:val="clear" w:color="auto" w:fill="auto"/>
          </w:tcPr>
          <w:p w14:paraId="3052E204" w14:textId="77777777" w:rsidR="00BD7967" w:rsidRPr="00B43A0C" w:rsidRDefault="00BD7967" w:rsidP="00A42512">
            <w:pPr>
              <w:rPr>
                <w:sz w:val="36"/>
                <w:szCs w:val="36"/>
              </w:rPr>
            </w:pPr>
            <w:r w:rsidRPr="00B43A0C">
              <w:rPr>
                <w:sz w:val="36"/>
                <w:szCs w:val="36"/>
              </w:rPr>
              <w:t>●</w:t>
            </w:r>
          </w:p>
        </w:tc>
      </w:tr>
      <w:tr w:rsidR="00706908" w:rsidRPr="00EB7ABF" w14:paraId="2742B98C" w14:textId="77777777" w:rsidTr="00494F40">
        <w:trPr>
          <w:trHeight w:val="391"/>
        </w:trPr>
        <w:tc>
          <w:tcPr>
            <w:tcW w:w="7974" w:type="dxa"/>
            <w:shd w:val="clear" w:color="auto" w:fill="auto"/>
          </w:tcPr>
          <w:p w14:paraId="2D993DFB" w14:textId="39D7838A" w:rsidR="00706908" w:rsidRDefault="00706908" w:rsidP="00706908">
            <w:pPr>
              <w:spacing w:before="120"/>
              <w:rPr>
                <w:rFonts w:cs="Arial"/>
                <w:sz w:val="18"/>
                <w:szCs w:val="18"/>
              </w:rPr>
            </w:pPr>
            <w:r>
              <w:rPr>
                <w:rFonts w:cs="Arial"/>
                <w:sz w:val="18"/>
                <w:szCs w:val="18"/>
              </w:rPr>
              <w:t>Administering a contract with an eligible insurer for the provision of professional indemnity insurance to deliver the Midwife Professional Indemnity Scheme on behalf of the Government.</w:t>
            </w:r>
          </w:p>
        </w:tc>
        <w:tc>
          <w:tcPr>
            <w:tcW w:w="441" w:type="dxa"/>
            <w:shd w:val="clear" w:color="auto" w:fill="auto"/>
          </w:tcPr>
          <w:p w14:paraId="6AEB7E87" w14:textId="09149EC9" w:rsidR="00706908" w:rsidRPr="00B43A0C" w:rsidRDefault="00706908" w:rsidP="00706908">
            <w:pPr>
              <w:rPr>
                <w:sz w:val="36"/>
                <w:szCs w:val="36"/>
              </w:rPr>
            </w:pPr>
            <w:r w:rsidRPr="00B43A0C">
              <w:rPr>
                <w:sz w:val="36"/>
                <w:szCs w:val="36"/>
              </w:rPr>
              <w:t>●</w:t>
            </w:r>
          </w:p>
        </w:tc>
        <w:tc>
          <w:tcPr>
            <w:tcW w:w="441" w:type="dxa"/>
            <w:shd w:val="clear" w:color="auto" w:fill="auto"/>
          </w:tcPr>
          <w:p w14:paraId="6761F1A8" w14:textId="771C441B" w:rsidR="00706908" w:rsidRPr="00B43A0C" w:rsidRDefault="00706908" w:rsidP="00706908">
            <w:pPr>
              <w:rPr>
                <w:sz w:val="36"/>
                <w:szCs w:val="36"/>
              </w:rPr>
            </w:pPr>
            <w:r w:rsidRPr="00B43A0C">
              <w:rPr>
                <w:sz w:val="36"/>
                <w:szCs w:val="36"/>
              </w:rPr>
              <w:t>●</w:t>
            </w:r>
          </w:p>
        </w:tc>
        <w:tc>
          <w:tcPr>
            <w:tcW w:w="439" w:type="dxa"/>
            <w:shd w:val="clear" w:color="auto" w:fill="auto"/>
          </w:tcPr>
          <w:p w14:paraId="3380BA89" w14:textId="126DC945" w:rsidR="00706908" w:rsidRPr="00B43A0C" w:rsidRDefault="00706908" w:rsidP="00706908">
            <w:pPr>
              <w:rPr>
                <w:sz w:val="36"/>
                <w:szCs w:val="36"/>
              </w:rPr>
            </w:pPr>
            <w:r w:rsidRPr="00B43A0C">
              <w:rPr>
                <w:sz w:val="36"/>
                <w:szCs w:val="36"/>
              </w:rPr>
              <w:t>●</w:t>
            </w:r>
          </w:p>
        </w:tc>
        <w:tc>
          <w:tcPr>
            <w:tcW w:w="486" w:type="dxa"/>
            <w:shd w:val="clear" w:color="auto" w:fill="auto"/>
          </w:tcPr>
          <w:p w14:paraId="6C80E0F3" w14:textId="18CF04E8" w:rsidR="00706908" w:rsidRPr="00B43A0C" w:rsidRDefault="00706908" w:rsidP="00706908">
            <w:pPr>
              <w:rPr>
                <w:sz w:val="36"/>
                <w:szCs w:val="36"/>
              </w:rPr>
            </w:pPr>
            <w:r w:rsidRPr="00B43A0C">
              <w:rPr>
                <w:sz w:val="36"/>
                <w:szCs w:val="36"/>
              </w:rPr>
              <w:t>●</w:t>
            </w:r>
          </w:p>
        </w:tc>
      </w:tr>
      <w:tr w:rsidR="00BD7967" w:rsidRPr="00EB7ABF" w14:paraId="10BA1CF9" w14:textId="77777777" w:rsidTr="00706908">
        <w:trPr>
          <w:trHeight w:val="70"/>
        </w:trPr>
        <w:tc>
          <w:tcPr>
            <w:tcW w:w="7974" w:type="dxa"/>
            <w:shd w:val="clear" w:color="auto" w:fill="auto"/>
          </w:tcPr>
          <w:p w14:paraId="79402806" w14:textId="57BC51F6" w:rsidR="00BD7967" w:rsidRPr="00A42512" w:rsidRDefault="00706908" w:rsidP="00CD5655">
            <w:pPr>
              <w:spacing w:before="120"/>
              <w:rPr>
                <w:rFonts w:cs="Arial"/>
                <w:sz w:val="18"/>
                <w:szCs w:val="18"/>
              </w:rPr>
            </w:pPr>
            <w:r>
              <w:rPr>
                <w:rFonts w:cs="Arial"/>
                <w:sz w:val="18"/>
                <w:szCs w:val="18"/>
              </w:rPr>
              <w:t>Provid</w:t>
            </w:r>
            <w:r w:rsidR="001F4553">
              <w:rPr>
                <w:rFonts w:cs="Arial"/>
                <w:sz w:val="18"/>
                <w:szCs w:val="18"/>
              </w:rPr>
              <w:t>ing</w:t>
            </w:r>
            <w:r>
              <w:rPr>
                <w:rFonts w:cs="Arial"/>
                <w:sz w:val="18"/>
                <w:szCs w:val="18"/>
              </w:rPr>
              <w:t xml:space="preserve"> policy support for</w:t>
            </w:r>
            <w:r w:rsidR="000C08E2">
              <w:rPr>
                <w:rFonts w:cs="Arial"/>
                <w:sz w:val="18"/>
                <w:szCs w:val="18"/>
              </w:rPr>
              <w:t xml:space="preserve"> the administration of the COVID-19 Vaccine Claims Scheme by Services Australia (currently scheduled to cease on 17 April 2024).</w:t>
            </w:r>
            <w:r w:rsidR="00BD7967" w:rsidRPr="00A42512">
              <w:rPr>
                <w:rFonts w:cs="Arial"/>
                <w:sz w:val="18"/>
                <w:szCs w:val="18"/>
              </w:rPr>
              <w:t xml:space="preserve"> </w:t>
            </w:r>
          </w:p>
        </w:tc>
        <w:tc>
          <w:tcPr>
            <w:tcW w:w="441" w:type="dxa"/>
            <w:shd w:val="clear" w:color="auto" w:fill="auto"/>
          </w:tcPr>
          <w:p w14:paraId="2D4C5FEC" w14:textId="77777777" w:rsidR="00BD7967" w:rsidRPr="00B43A0C" w:rsidRDefault="00BD7967" w:rsidP="00A42512">
            <w:pPr>
              <w:rPr>
                <w:sz w:val="36"/>
                <w:szCs w:val="36"/>
              </w:rPr>
            </w:pPr>
            <w:r w:rsidRPr="00B43A0C">
              <w:rPr>
                <w:sz w:val="36"/>
                <w:szCs w:val="36"/>
              </w:rPr>
              <w:t>●</w:t>
            </w:r>
          </w:p>
        </w:tc>
        <w:tc>
          <w:tcPr>
            <w:tcW w:w="441" w:type="dxa"/>
            <w:shd w:val="clear" w:color="auto" w:fill="auto"/>
          </w:tcPr>
          <w:p w14:paraId="6608B062" w14:textId="77777777" w:rsidR="00BD7967" w:rsidRPr="00B43A0C" w:rsidRDefault="00BD7967" w:rsidP="00A42512">
            <w:pPr>
              <w:rPr>
                <w:sz w:val="36"/>
                <w:szCs w:val="36"/>
              </w:rPr>
            </w:pPr>
            <w:r w:rsidRPr="00B43A0C">
              <w:rPr>
                <w:sz w:val="36"/>
                <w:szCs w:val="36"/>
              </w:rPr>
              <w:t>●</w:t>
            </w:r>
          </w:p>
        </w:tc>
        <w:tc>
          <w:tcPr>
            <w:tcW w:w="439" w:type="dxa"/>
            <w:shd w:val="clear" w:color="auto" w:fill="auto"/>
          </w:tcPr>
          <w:p w14:paraId="76637CA9" w14:textId="5396549B" w:rsidR="00BD7967" w:rsidRPr="00B43A0C" w:rsidRDefault="00706908" w:rsidP="00706908">
            <w:pPr>
              <w:rPr>
                <w:sz w:val="36"/>
                <w:szCs w:val="36"/>
              </w:rPr>
            </w:pPr>
            <w:r w:rsidRPr="00B43A0C">
              <w:rPr>
                <w:sz w:val="36"/>
                <w:szCs w:val="36"/>
              </w:rPr>
              <w:t>●</w:t>
            </w:r>
          </w:p>
        </w:tc>
        <w:tc>
          <w:tcPr>
            <w:tcW w:w="486" w:type="dxa"/>
            <w:shd w:val="clear" w:color="auto" w:fill="auto"/>
            <w:vAlign w:val="center"/>
          </w:tcPr>
          <w:p w14:paraId="61B25029" w14:textId="77777777" w:rsidR="00BD7967" w:rsidRPr="00B43A0C" w:rsidRDefault="00BD7967" w:rsidP="00A42512">
            <w:pPr>
              <w:rPr>
                <w:sz w:val="36"/>
                <w:szCs w:val="36"/>
              </w:rPr>
            </w:pPr>
          </w:p>
        </w:tc>
      </w:tr>
    </w:tbl>
    <w:p w14:paraId="4EF63B65" w14:textId="77777777" w:rsidR="00BD7967" w:rsidRPr="00C96015" w:rsidRDefault="00BD7967" w:rsidP="00BD7967">
      <w:pPr>
        <w:spacing w:line="276" w:lineRule="auto"/>
        <w:rPr>
          <w:rFonts w:cs="Arial"/>
        </w:rPr>
      </w:pPr>
    </w:p>
    <w:p w14:paraId="575181B5" w14:textId="77777777" w:rsidR="00BD7967" w:rsidRDefault="00BD7967" w:rsidP="0078299A">
      <w:pPr>
        <w:rPr>
          <w:w w:val="105"/>
          <w:lang w:val="en-US"/>
        </w:rPr>
      </w:pPr>
      <w:r>
        <w:rPr>
          <w:w w:val="105"/>
          <w:lang w:val="en-US"/>
        </w:rPr>
        <w:br w:type="page"/>
      </w:r>
    </w:p>
    <w:p w14:paraId="6CE9EBCC"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Our Performance</w:t>
      </w:r>
    </w:p>
    <w:p w14:paraId="6507D24A" w14:textId="77777777" w:rsidR="00BD7967" w:rsidRPr="005C6AF5" w:rsidRDefault="00BD7967" w:rsidP="0078299A">
      <w:pPr>
        <w:pStyle w:val="Heading4"/>
        <w:rPr>
          <w:rFonts w:eastAsia="Arial"/>
          <w:w w:val="105"/>
          <w:lang w:val="en-US"/>
        </w:rPr>
      </w:pPr>
      <w:r w:rsidRPr="005C6AF5">
        <w:rPr>
          <w:rFonts w:eastAsia="Arial"/>
          <w:w w:val="105"/>
          <w:lang w:val="en-US"/>
        </w:rPr>
        <w:t xml:space="preserve">Performance Measures for </w:t>
      </w:r>
      <w:r w:rsidRPr="00404B21">
        <w:rPr>
          <w:rFonts w:eastAsia="Arial"/>
          <w:w w:val="105"/>
          <w:lang w:val="en-US"/>
        </w:rPr>
        <w:t>Primary Care Practice Incentives and Medical Indemnity</w:t>
      </w:r>
      <w:r w:rsidRPr="00E5234A">
        <w:rPr>
          <w:rFonts w:eastAsia="Arial"/>
          <w:w w:val="105"/>
          <w:lang w:val="en-US"/>
        </w:rPr>
        <w:t xml:space="preserve"> </w:t>
      </w:r>
      <w:r w:rsidRPr="005C6AF5">
        <w:rPr>
          <w:rFonts w:eastAsia="Arial"/>
          <w:w w:val="105"/>
          <w:lang w:val="en-US"/>
        </w:rPr>
        <w:t>– Program 1.7</w:t>
      </w: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4B0CB5D2" w14:textId="77777777" w:rsidTr="0098066A">
        <w:trPr>
          <w:trHeight w:val="478"/>
        </w:trPr>
        <w:tc>
          <w:tcPr>
            <w:tcW w:w="9016" w:type="dxa"/>
            <w:gridSpan w:val="4"/>
            <w:shd w:val="clear" w:color="auto" w:fill="1F3864" w:themeFill="accent1" w:themeFillShade="80"/>
          </w:tcPr>
          <w:p w14:paraId="781B5159" w14:textId="77777777" w:rsidR="00BD7967" w:rsidRPr="00232F09" w:rsidRDefault="00BD7967" w:rsidP="00494F40">
            <w:pPr>
              <w:pStyle w:val="ListParagraph"/>
              <w:rPr>
                <w:rFonts w:cs="Arial"/>
                <w:b/>
                <w:color w:val="2F5496" w:themeColor="accent1" w:themeShade="BF"/>
                <w:szCs w:val="22"/>
              </w:rPr>
            </w:pPr>
            <w:r w:rsidRPr="00232F09">
              <w:rPr>
                <w:rFonts w:cs="Arial"/>
                <w:b/>
                <w:szCs w:val="22"/>
              </w:rPr>
              <w:t>Maintain Australia’s access to quality general practitioner care through the percentage of accredited general practices submitting PIP Quality Improvement Incentive data to their Primary Health Network</w:t>
            </w:r>
            <w:r>
              <w:rPr>
                <w:rFonts w:cs="Arial"/>
                <w:b/>
                <w:szCs w:val="22"/>
              </w:rPr>
              <w:t>.</w:t>
            </w:r>
            <w:r w:rsidRPr="00232F09">
              <w:rPr>
                <w:rStyle w:val="FootnoteReference"/>
                <w:rFonts w:cs="Arial"/>
                <w:b/>
                <w:szCs w:val="22"/>
              </w:rPr>
              <w:footnoteReference w:id="36"/>
            </w:r>
          </w:p>
        </w:tc>
      </w:tr>
      <w:tr w:rsidR="00BD7967" w:rsidRPr="005C6AF5" w14:paraId="6B178672" w14:textId="77777777" w:rsidTr="00494F40">
        <w:trPr>
          <w:trHeight w:val="423"/>
        </w:trPr>
        <w:tc>
          <w:tcPr>
            <w:tcW w:w="9016" w:type="dxa"/>
            <w:gridSpan w:val="4"/>
            <w:shd w:val="clear" w:color="auto" w:fill="DEEAF6" w:themeFill="accent5" w:themeFillTint="33"/>
            <w:vAlign w:val="center"/>
          </w:tcPr>
          <w:p w14:paraId="41A8281C" w14:textId="6BD68059"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Planned Performance</w:t>
            </w:r>
            <w:r w:rsidR="009E74DB">
              <w:rPr>
                <w:rFonts w:cs="Arial"/>
                <w:b/>
                <w:color w:val="2F5496" w:themeColor="accent1" w:themeShade="BF"/>
              </w:rPr>
              <w:t xml:space="preserve"> Targets</w:t>
            </w:r>
          </w:p>
        </w:tc>
      </w:tr>
      <w:tr w:rsidR="00BD7967" w:rsidRPr="005C6AF5" w14:paraId="04A2FE23" w14:textId="77777777" w:rsidTr="00494F40">
        <w:trPr>
          <w:trHeight w:val="423"/>
        </w:trPr>
        <w:tc>
          <w:tcPr>
            <w:tcW w:w="2254" w:type="dxa"/>
            <w:shd w:val="clear" w:color="auto" w:fill="DEEAF6" w:themeFill="accent5" w:themeFillTint="33"/>
            <w:vAlign w:val="center"/>
          </w:tcPr>
          <w:p w14:paraId="008DC02D" w14:textId="77777777" w:rsidR="00BD7967" w:rsidRPr="003E5060" w:rsidRDefault="00BD7967" w:rsidP="00494F40">
            <w:pPr>
              <w:pStyle w:val="ListParagraph"/>
              <w:tabs>
                <w:tab w:val="left" w:pos="3460"/>
              </w:tabs>
              <w:jc w:val="center"/>
              <w:rPr>
                <w:rFonts w:cs="Arial"/>
                <w:b/>
                <w:color w:val="2F5496" w:themeColor="accent1" w:themeShade="BF"/>
              </w:rPr>
            </w:pPr>
            <w:r w:rsidRPr="003E5060">
              <w:rPr>
                <w:rFonts w:cs="Arial"/>
                <w:b/>
                <w:color w:val="2F5496" w:themeColor="accent1" w:themeShade="BF"/>
              </w:rPr>
              <w:t>2022–23</w:t>
            </w:r>
          </w:p>
        </w:tc>
        <w:tc>
          <w:tcPr>
            <w:tcW w:w="2254" w:type="dxa"/>
            <w:shd w:val="clear" w:color="auto" w:fill="DEEAF6" w:themeFill="accent5" w:themeFillTint="33"/>
            <w:vAlign w:val="center"/>
          </w:tcPr>
          <w:p w14:paraId="59121C18" w14:textId="77777777" w:rsidR="00BD7967" w:rsidRPr="003E5060" w:rsidRDefault="00BD7967" w:rsidP="00494F40">
            <w:pPr>
              <w:pStyle w:val="ListParagraph"/>
              <w:tabs>
                <w:tab w:val="left" w:pos="3460"/>
              </w:tabs>
              <w:jc w:val="center"/>
              <w:rPr>
                <w:rFonts w:cs="Arial"/>
                <w:b/>
                <w:color w:val="2F5496" w:themeColor="accent1" w:themeShade="BF"/>
              </w:rPr>
            </w:pPr>
            <w:r w:rsidRPr="003E5060">
              <w:rPr>
                <w:rFonts w:cs="Arial"/>
                <w:b/>
                <w:color w:val="2F5496" w:themeColor="accent1" w:themeShade="BF"/>
              </w:rPr>
              <w:t>2023–24</w:t>
            </w:r>
          </w:p>
        </w:tc>
        <w:tc>
          <w:tcPr>
            <w:tcW w:w="2254" w:type="dxa"/>
            <w:shd w:val="clear" w:color="auto" w:fill="DEEAF6" w:themeFill="accent5" w:themeFillTint="33"/>
            <w:vAlign w:val="center"/>
          </w:tcPr>
          <w:p w14:paraId="26CCA2D5" w14:textId="77777777"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2024–25</w:t>
            </w:r>
          </w:p>
        </w:tc>
        <w:tc>
          <w:tcPr>
            <w:tcW w:w="2254" w:type="dxa"/>
            <w:shd w:val="clear" w:color="auto" w:fill="DEEAF6" w:themeFill="accent5" w:themeFillTint="33"/>
            <w:vAlign w:val="center"/>
          </w:tcPr>
          <w:p w14:paraId="138F89B7" w14:textId="77777777"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2025–26</w:t>
            </w:r>
          </w:p>
        </w:tc>
      </w:tr>
      <w:tr w:rsidR="00BD7967" w:rsidRPr="005C6AF5" w14:paraId="10521247" w14:textId="77777777" w:rsidTr="00494F40">
        <w:tc>
          <w:tcPr>
            <w:tcW w:w="2254" w:type="dxa"/>
            <w:vAlign w:val="center"/>
          </w:tcPr>
          <w:p w14:paraId="7BFC3138" w14:textId="77777777" w:rsidR="00BD7967" w:rsidRPr="00535ABF" w:rsidRDefault="00BD7967" w:rsidP="00494F40">
            <w:pPr>
              <w:pStyle w:val="Paragraphtext"/>
              <w:jc w:val="center"/>
              <w:rPr>
                <w:rFonts w:cs="Arial"/>
                <w:color w:val="auto"/>
                <w:sz w:val="22"/>
                <w:szCs w:val="22"/>
              </w:rPr>
            </w:pPr>
            <w:r w:rsidRPr="00535ABF">
              <w:rPr>
                <w:rFonts w:cs="Arial"/>
                <w:sz w:val="22"/>
                <w:szCs w:val="22"/>
              </w:rPr>
              <w:t>≥92.0%</w:t>
            </w:r>
          </w:p>
        </w:tc>
        <w:tc>
          <w:tcPr>
            <w:tcW w:w="2254" w:type="dxa"/>
            <w:vAlign w:val="center"/>
          </w:tcPr>
          <w:p w14:paraId="14F92D81" w14:textId="77777777" w:rsidR="00BD7967" w:rsidRPr="00535ABF" w:rsidRDefault="00BD7967" w:rsidP="00494F40">
            <w:pPr>
              <w:pStyle w:val="Paragraphtext"/>
              <w:jc w:val="center"/>
              <w:rPr>
                <w:rFonts w:cs="Arial"/>
                <w:color w:val="auto"/>
                <w:sz w:val="22"/>
                <w:szCs w:val="22"/>
              </w:rPr>
            </w:pPr>
            <w:r w:rsidRPr="00535ABF">
              <w:rPr>
                <w:rFonts w:cs="Arial"/>
                <w:sz w:val="22"/>
                <w:szCs w:val="22"/>
              </w:rPr>
              <w:t>≥94.0%</w:t>
            </w:r>
          </w:p>
        </w:tc>
        <w:tc>
          <w:tcPr>
            <w:tcW w:w="2254" w:type="dxa"/>
            <w:vAlign w:val="center"/>
          </w:tcPr>
          <w:p w14:paraId="36536097" w14:textId="77777777" w:rsidR="00BD7967" w:rsidRPr="003E5060" w:rsidRDefault="00BD7967" w:rsidP="00494F40">
            <w:pPr>
              <w:jc w:val="center"/>
              <w:rPr>
                <w:rFonts w:cs="Arial"/>
              </w:rPr>
            </w:pPr>
            <w:r w:rsidRPr="003E5060">
              <w:rPr>
                <w:rFonts w:cs="Arial"/>
              </w:rPr>
              <w:t>≥95.0%</w:t>
            </w:r>
          </w:p>
        </w:tc>
        <w:tc>
          <w:tcPr>
            <w:tcW w:w="2254" w:type="dxa"/>
            <w:vAlign w:val="center"/>
          </w:tcPr>
          <w:p w14:paraId="37AD5992" w14:textId="77777777" w:rsidR="00BD7967" w:rsidRPr="003E5060" w:rsidRDefault="00BD7967" w:rsidP="00494F40">
            <w:pPr>
              <w:jc w:val="center"/>
              <w:rPr>
                <w:rFonts w:cs="Arial"/>
              </w:rPr>
            </w:pPr>
            <w:r w:rsidRPr="003E5060">
              <w:rPr>
                <w:rFonts w:cs="Arial"/>
              </w:rPr>
              <w:t>≥95.0%</w:t>
            </w:r>
          </w:p>
        </w:tc>
      </w:tr>
      <w:tr w:rsidR="00BD7967" w:rsidRPr="005C6AF5" w14:paraId="502C597C" w14:textId="77777777" w:rsidTr="00494F40">
        <w:tc>
          <w:tcPr>
            <w:tcW w:w="9016" w:type="dxa"/>
            <w:gridSpan w:val="4"/>
          </w:tcPr>
          <w:p w14:paraId="3793F846" w14:textId="77777777" w:rsidR="00BD7967" w:rsidRPr="003E5060" w:rsidRDefault="00BD7967" w:rsidP="00494F40">
            <w:pPr>
              <w:pStyle w:val="ListParagraph"/>
              <w:rPr>
                <w:rFonts w:cs="Arial"/>
                <w:color w:val="2F5496" w:themeColor="accent1" w:themeShade="BF"/>
              </w:rPr>
            </w:pPr>
            <w:r w:rsidRPr="003E5060">
              <w:rPr>
                <w:rFonts w:cs="Arial"/>
                <w:color w:val="2F5496" w:themeColor="accent1" w:themeShade="BF"/>
              </w:rPr>
              <w:t>Data Source and Methodology</w:t>
            </w:r>
          </w:p>
          <w:p w14:paraId="42A85E09" w14:textId="5D761D7F" w:rsidR="00BD7967" w:rsidRPr="003E5060" w:rsidRDefault="00BD7967" w:rsidP="00494F40">
            <w:pPr>
              <w:rPr>
                <w:rFonts w:cs="Arial"/>
              </w:rPr>
            </w:pPr>
            <w:r w:rsidRPr="003E5060">
              <w:rPr>
                <w:rFonts w:cs="Arial"/>
              </w:rPr>
              <w:t>Data is obtained from Services Australia for the number of practices participating in</w:t>
            </w:r>
            <w:r>
              <w:rPr>
                <w:rFonts w:cs="Arial"/>
              </w:rPr>
              <w:t xml:space="preserve"> the</w:t>
            </w:r>
            <w:r w:rsidR="00563C3B">
              <w:rPr>
                <w:rFonts w:cs="Arial"/>
              </w:rPr>
              <w:t xml:space="preserve"> </w:t>
            </w:r>
            <w:r w:rsidRPr="001E43EB">
              <w:rPr>
                <w:rFonts w:cs="Arial"/>
              </w:rPr>
              <w:t>Practice Incentives Program</w:t>
            </w:r>
            <w:r w:rsidRPr="003E5060">
              <w:rPr>
                <w:rFonts w:cs="Arial"/>
              </w:rPr>
              <w:t xml:space="preserve"> </w:t>
            </w:r>
            <w:r>
              <w:rPr>
                <w:rFonts w:cs="Arial"/>
              </w:rPr>
              <w:t>(</w:t>
            </w:r>
            <w:r w:rsidRPr="003E5060">
              <w:rPr>
                <w:rFonts w:cs="Arial"/>
              </w:rPr>
              <w:t>PIP</w:t>
            </w:r>
            <w:r>
              <w:rPr>
                <w:rFonts w:cs="Arial"/>
              </w:rPr>
              <w:t>)</w:t>
            </w:r>
            <w:r w:rsidRPr="003E5060">
              <w:rPr>
                <w:rFonts w:cs="Arial"/>
              </w:rPr>
              <w:t xml:space="preserve">, and </w:t>
            </w:r>
            <w:r>
              <w:rPr>
                <w:rFonts w:cs="Arial"/>
              </w:rPr>
              <w:t>Primary Health Networks</w:t>
            </w:r>
            <w:r w:rsidRPr="003E5060">
              <w:rPr>
                <w:rFonts w:cs="Arial"/>
              </w:rPr>
              <w:t xml:space="preserve"> reporting practice participation results. This data is maintained internally by the Department. Data relating to accredited practices is obtained and maintained by the Australian Commission on Safety and Quality in Health</w:t>
            </w:r>
            <w:r w:rsidR="00016110">
              <w:rPr>
                <w:rFonts w:cs="Arial"/>
              </w:rPr>
              <w:t xml:space="preserve"> C</w:t>
            </w:r>
            <w:r w:rsidRPr="003E5060">
              <w:rPr>
                <w:rFonts w:cs="Arial"/>
              </w:rPr>
              <w:t>are.</w:t>
            </w:r>
          </w:p>
        </w:tc>
      </w:tr>
      <w:tr w:rsidR="00BD7967" w:rsidRPr="005C6AF5" w14:paraId="5F3A6A29" w14:textId="77777777" w:rsidTr="00494F40">
        <w:trPr>
          <w:trHeight w:val="662"/>
        </w:trPr>
        <w:tc>
          <w:tcPr>
            <w:tcW w:w="9016" w:type="dxa"/>
            <w:gridSpan w:val="4"/>
          </w:tcPr>
          <w:p w14:paraId="5071B832"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Measure Type</w:t>
            </w:r>
          </w:p>
          <w:p w14:paraId="35B44150" w14:textId="77777777" w:rsidR="00BD7967" w:rsidRPr="00F62C5F" w:rsidRDefault="00BD7967" w:rsidP="00494F40">
            <w:pPr>
              <w:rPr>
                <w:rFonts w:cs="Arial"/>
              </w:rPr>
            </w:pPr>
            <w:r w:rsidRPr="00F62C5F">
              <w:rPr>
                <w:rFonts w:cs="Arial"/>
              </w:rPr>
              <w:t>Quantitative/Output</w:t>
            </w:r>
          </w:p>
        </w:tc>
      </w:tr>
      <w:tr w:rsidR="00BD7967" w:rsidRPr="005C6AF5" w14:paraId="0B823CC1" w14:textId="77777777" w:rsidTr="00494F40">
        <w:trPr>
          <w:trHeight w:val="662"/>
        </w:trPr>
        <w:tc>
          <w:tcPr>
            <w:tcW w:w="9016" w:type="dxa"/>
            <w:gridSpan w:val="4"/>
          </w:tcPr>
          <w:p w14:paraId="5F078767"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Discussion</w:t>
            </w:r>
          </w:p>
          <w:p w14:paraId="3EE25276" w14:textId="77777777" w:rsidR="00BD7967" w:rsidRPr="00F62C5F" w:rsidRDefault="00BD7967" w:rsidP="00494F40">
            <w:pPr>
              <w:pStyle w:val="ListParagraph"/>
              <w:rPr>
                <w:rFonts w:cs="Arial"/>
              </w:rPr>
            </w:pPr>
            <w:r w:rsidRPr="00F62C5F">
              <w:rPr>
                <w:rFonts w:cs="Arial"/>
              </w:rPr>
              <w:t>This measure assesses whether PIP practices are gradually adopting continuous quality improvements that will enhance the effectiveness of the other PIP incentives and multiply the benefits to health outcomes.</w:t>
            </w:r>
          </w:p>
        </w:tc>
      </w:tr>
    </w:tbl>
    <w:p w14:paraId="1E618152" w14:textId="77777777" w:rsidR="00BD7967" w:rsidRDefault="00BD7967" w:rsidP="00BD7967">
      <w:pPr>
        <w:pStyle w:val="ListParagraph"/>
        <w:rPr>
          <w:rFonts w:cs="Arial"/>
          <w:color w:val="2F5496" w:themeColor="accent1" w:themeShade="BF"/>
        </w:rPr>
      </w:pPr>
    </w:p>
    <w:p w14:paraId="1DAAEC06" w14:textId="1F36F4D4" w:rsidR="00BD7967" w:rsidRDefault="00BD7967" w:rsidP="00BD7967">
      <w:pPr>
        <w:rPr>
          <w:rFonts w:cs="Arial"/>
          <w:color w:val="2F5496" w:themeColor="accent1" w:themeShade="BF"/>
        </w:rPr>
      </w:pP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080A285B" w14:textId="77777777" w:rsidTr="0098066A">
        <w:trPr>
          <w:trHeight w:val="478"/>
        </w:trPr>
        <w:tc>
          <w:tcPr>
            <w:tcW w:w="9016" w:type="dxa"/>
            <w:gridSpan w:val="4"/>
            <w:shd w:val="clear" w:color="auto" w:fill="1F3864" w:themeFill="accent1" w:themeFillShade="80"/>
          </w:tcPr>
          <w:p w14:paraId="412D75BA" w14:textId="77777777" w:rsidR="00BD7967" w:rsidRPr="00232F09" w:rsidRDefault="00BD7967" w:rsidP="00494F40">
            <w:pPr>
              <w:pStyle w:val="ListParagraph"/>
              <w:rPr>
                <w:rFonts w:cs="Arial"/>
                <w:b/>
                <w:color w:val="2F5496" w:themeColor="accent1" w:themeShade="BF"/>
                <w:szCs w:val="22"/>
              </w:rPr>
            </w:pPr>
            <w:r w:rsidRPr="00232F09">
              <w:rPr>
                <w:rFonts w:cs="Arial"/>
                <w:b/>
                <w:szCs w:val="22"/>
              </w:rPr>
              <w:t>Percentage of medical professionals who can access medical indemnity insurance without the application of a risk surcharge or a refusal of cover</w:t>
            </w:r>
            <w:r>
              <w:rPr>
                <w:rFonts w:cs="Arial"/>
                <w:b/>
                <w:szCs w:val="22"/>
              </w:rPr>
              <w:t>.</w:t>
            </w:r>
            <w:r w:rsidRPr="00232F09">
              <w:rPr>
                <w:rStyle w:val="FootnoteReference"/>
                <w:rFonts w:cs="Arial"/>
                <w:b/>
                <w:szCs w:val="22"/>
              </w:rPr>
              <w:footnoteReference w:id="37"/>
            </w:r>
          </w:p>
        </w:tc>
      </w:tr>
      <w:tr w:rsidR="00BD7967" w:rsidRPr="005C6AF5" w14:paraId="04093EAB" w14:textId="77777777" w:rsidTr="00494F40">
        <w:trPr>
          <w:trHeight w:val="423"/>
        </w:trPr>
        <w:tc>
          <w:tcPr>
            <w:tcW w:w="9016" w:type="dxa"/>
            <w:gridSpan w:val="4"/>
            <w:shd w:val="clear" w:color="auto" w:fill="DEEAF6" w:themeFill="accent5" w:themeFillTint="33"/>
            <w:vAlign w:val="center"/>
          </w:tcPr>
          <w:p w14:paraId="08BADEFD" w14:textId="5D40DB88"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Planned Performance</w:t>
            </w:r>
            <w:r w:rsidR="009E74DB">
              <w:rPr>
                <w:rFonts w:cs="Arial"/>
                <w:b/>
                <w:color w:val="2F5496" w:themeColor="accent1" w:themeShade="BF"/>
              </w:rPr>
              <w:t xml:space="preserve"> Targets</w:t>
            </w:r>
          </w:p>
        </w:tc>
      </w:tr>
      <w:tr w:rsidR="00BD7967" w:rsidRPr="005C6AF5" w14:paraId="63186855" w14:textId="77777777" w:rsidTr="00494F40">
        <w:trPr>
          <w:trHeight w:val="423"/>
        </w:trPr>
        <w:tc>
          <w:tcPr>
            <w:tcW w:w="2254" w:type="dxa"/>
            <w:shd w:val="clear" w:color="auto" w:fill="DEEAF6" w:themeFill="accent5" w:themeFillTint="33"/>
            <w:vAlign w:val="center"/>
          </w:tcPr>
          <w:p w14:paraId="71B5E6C8" w14:textId="77777777" w:rsidR="00BD7967" w:rsidRPr="003E5060" w:rsidRDefault="00BD7967" w:rsidP="00494F40">
            <w:pPr>
              <w:pStyle w:val="ListParagraph"/>
              <w:tabs>
                <w:tab w:val="left" w:pos="3460"/>
              </w:tabs>
              <w:jc w:val="center"/>
              <w:rPr>
                <w:rFonts w:cs="Arial"/>
                <w:b/>
                <w:color w:val="2F5496" w:themeColor="accent1" w:themeShade="BF"/>
              </w:rPr>
            </w:pPr>
            <w:r w:rsidRPr="003E5060">
              <w:rPr>
                <w:rFonts w:cs="Arial"/>
                <w:b/>
                <w:color w:val="2F5496" w:themeColor="accent1" w:themeShade="BF"/>
              </w:rPr>
              <w:t>2022–23</w:t>
            </w:r>
          </w:p>
        </w:tc>
        <w:tc>
          <w:tcPr>
            <w:tcW w:w="2254" w:type="dxa"/>
            <w:shd w:val="clear" w:color="auto" w:fill="DEEAF6" w:themeFill="accent5" w:themeFillTint="33"/>
            <w:vAlign w:val="center"/>
          </w:tcPr>
          <w:p w14:paraId="6A637D7E" w14:textId="77777777" w:rsidR="00BD7967" w:rsidRPr="003E5060" w:rsidRDefault="00BD7967" w:rsidP="00494F40">
            <w:pPr>
              <w:pStyle w:val="ListParagraph"/>
              <w:tabs>
                <w:tab w:val="left" w:pos="3460"/>
              </w:tabs>
              <w:jc w:val="center"/>
              <w:rPr>
                <w:rFonts w:cs="Arial"/>
                <w:b/>
                <w:color w:val="2F5496" w:themeColor="accent1" w:themeShade="BF"/>
              </w:rPr>
            </w:pPr>
            <w:r w:rsidRPr="003E5060">
              <w:rPr>
                <w:rFonts w:cs="Arial"/>
                <w:b/>
                <w:color w:val="2F5496" w:themeColor="accent1" w:themeShade="BF"/>
              </w:rPr>
              <w:t>2023–24</w:t>
            </w:r>
          </w:p>
        </w:tc>
        <w:tc>
          <w:tcPr>
            <w:tcW w:w="2254" w:type="dxa"/>
            <w:shd w:val="clear" w:color="auto" w:fill="DEEAF6" w:themeFill="accent5" w:themeFillTint="33"/>
            <w:vAlign w:val="center"/>
          </w:tcPr>
          <w:p w14:paraId="05D227EA" w14:textId="77777777"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2024–25</w:t>
            </w:r>
          </w:p>
        </w:tc>
        <w:tc>
          <w:tcPr>
            <w:tcW w:w="2254" w:type="dxa"/>
            <w:shd w:val="clear" w:color="auto" w:fill="DEEAF6" w:themeFill="accent5" w:themeFillTint="33"/>
            <w:vAlign w:val="center"/>
          </w:tcPr>
          <w:p w14:paraId="6A51E704" w14:textId="77777777" w:rsidR="00BD7967" w:rsidRPr="003E5060" w:rsidRDefault="00BD7967" w:rsidP="00494F40">
            <w:pPr>
              <w:pStyle w:val="ListParagraph"/>
              <w:jc w:val="center"/>
              <w:rPr>
                <w:rFonts w:cs="Arial"/>
                <w:b/>
                <w:color w:val="2F5496" w:themeColor="accent1" w:themeShade="BF"/>
              </w:rPr>
            </w:pPr>
            <w:r w:rsidRPr="003E5060">
              <w:rPr>
                <w:rFonts w:cs="Arial"/>
                <w:b/>
                <w:color w:val="2F5496" w:themeColor="accent1" w:themeShade="BF"/>
              </w:rPr>
              <w:t>2025–26</w:t>
            </w:r>
          </w:p>
        </w:tc>
      </w:tr>
      <w:tr w:rsidR="00BD7967" w:rsidRPr="005C6AF5" w14:paraId="07AB59E8" w14:textId="77777777" w:rsidTr="00494F40">
        <w:tc>
          <w:tcPr>
            <w:tcW w:w="2254" w:type="dxa"/>
            <w:vAlign w:val="center"/>
          </w:tcPr>
          <w:p w14:paraId="3A676397" w14:textId="77777777" w:rsidR="00BD7967" w:rsidRPr="00535ABF" w:rsidRDefault="00BD7967" w:rsidP="00494F40">
            <w:pPr>
              <w:pStyle w:val="Paragraphtext"/>
              <w:jc w:val="center"/>
              <w:rPr>
                <w:rFonts w:cs="Arial"/>
                <w:color w:val="auto"/>
                <w:sz w:val="22"/>
                <w:szCs w:val="22"/>
              </w:rPr>
            </w:pPr>
            <w:r w:rsidRPr="00535ABF">
              <w:rPr>
                <w:rFonts w:cs="Arial"/>
                <w:color w:val="auto"/>
                <w:sz w:val="22"/>
                <w:szCs w:val="22"/>
              </w:rPr>
              <w:t>95.0%</w:t>
            </w:r>
          </w:p>
        </w:tc>
        <w:tc>
          <w:tcPr>
            <w:tcW w:w="2254" w:type="dxa"/>
            <w:vAlign w:val="center"/>
          </w:tcPr>
          <w:p w14:paraId="2B64621C" w14:textId="77777777" w:rsidR="00BD7967" w:rsidRPr="00535ABF" w:rsidRDefault="00BD7967" w:rsidP="00494F40">
            <w:pPr>
              <w:pStyle w:val="Paragraphtext"/>
              <w:jc w:val="center"/>
              <w:rPr>
                <w:rFonts w:cs="Arial"/>
                <w:color w:val="auto"/>
                <w:sz w:val="22"/>
                <w:szCs w:val="22"/>
              </w:rPr>
            </w:pPr>
            <w:r w:rsidRPr="00535ABF">
              <w:rPr>
                <w:rFonts w:cs="Arial"/>
                <w:color w:val="auto"/>
                <w:sz w:val="22"/>
                <w:szCs w:val="22"/>
              </w:rPr>
              <w:t>95.0%</w:t>
            </w:r>
          </w:p>
        </w:tc>
        <w:tc>
          <w:tcPr>
            <w:tcW w:w="2254" w:type="dxa"/>
            <w:vAlign w:val="center"/>
          </w:tcPr>
          <w:p w14:paraId="4514A63C" w14:textId="77777777" w:rsidR="00BD7967" w:rsidRPr="003E5060" w:rsidRDefault="00BD7967" w:rsidP="00494F40">
            <w:pPr>
              <w:jc w:val="center"/>
              <w:rPr>
                <w:rFonts w:cs="Arial"/>
              </w:rPr>
            </w:pPr>
            <w:r w:rsidRPr="003E5060">
              <w:rPr>
                <w:rFonts w:cs="Arial"/>
              </w:rPr>
              <w:t>95.0%</w:t>
            </w:r>
          </w:p>
        </w:tc>
        <w:tc>
          <w:tcPr>
            <w:tcW w:w="2254" w:type="dxa"/>
            <w:vAlign w:val="center"/>
          </w:tcPr>
          <w:p w14:paraId="443A3260" w14:textId="77777777" w:rsidR="00BD7967" w:rsidRPr="003E5060" w:rsidRDefault="00BD7967" w:rsidP="00494F40">
            <w:pPr>
              <w:jc w:val="center"/>
              <w:rPr>
                <w:rFonts w:cs="Arial"/>
              </w:rPr>
            </w:pPr>
            <w:r w:rsidRPr="003E5060">
              <w:rPr>
                <w:rFonts w:cs="Arial"/>
              </w:rPr>
              <w:t>95.0%</w:t>
            </w:r>
          </w:p>
        </w:tc>
      </w:tr>
      <w:tr w:rsidR="00BD7967" w:rsidRPr="005C6AF5" w14:paraId="6DA0A280" w14:textId="77777777" w:rsidTr="00494F40">
        <w:tc>
          <w:tcPr>
            <w:tcW w:w="9016" w:type="dxa"/>
            <w:gridSpan w:val="4"/>
          </w:tcPr>
          <w:p w14:paraId="53A4C244" w14:textId="77777777" w:rsidR="00BD7967" w:rsidRPr="003E5060" w:rsidRDefault="00BD7967" w:rsidP="00494F40">
            <w:pPr>
              <w:pStyle w:val="ListParagraph"/>
              <w:rPr>
                <w:rFonts w:cs="Arial"/>
                <w:color w:val="2F5496" w:themeColor="accent1" w:themeShade="BF"/>
              </w:rPr>
            </w:pPr>
            <w:r w:rsidRPr="003E5060">
              <w:rPr>
                <w:rFonts w:cs="Arial"/>
                <w:color w:val="2F5496" w:themeColor="accent1" w:themeShade="BF"/>
              </w:rPr>
              <w:t>Data Source and Methodology</w:t>
            </w:r>
          </w:p>
          <w:p w14:paraId="72BD9240" w14:textId="77777777" w:rsidR="00BD7967" w:rsidRPr="003E5060" w:rsidRDefault="00BD7967" w:rsidP="00494F40">
            <w:pPr>
              <w:rPr>
                <w:rFonts w:cs="Arial"/>
              </w:rPr>
            </w:pPr>
            <w:r w:rsidRPr="003E5060">
              <w:rPr>
                <w:rFonts w:cs="Arial"/>
              </w:rPr>
              <w:t>Medical indemnity insurers provide data to the Department annually. Results are available on the Department’s website</w:t>
            </w:r>
            <w:r w:rsidRPr="003E5060">
              <w:rPr>
                <w:rStyle w:val="FootnoteReference"/>
                <w:rFonts w:cs="Arial"/>
              </w:rPr>
              <w:footnoteReference w:id="38"/>
            </w:r>
            <w:r w:rsidRPr="003E5060">
              <w:rPr>
                <w:rFonts w:cs="Arial"/>
              </w:rPr>
              <w:t xml:space="preserve">, where the number of refusals of cover and the application of risk surcharges for medical practitioners </w:t>
            </w:r>
            <w:r>
              <w:rPr>
                <w:rFonts w:cs="Arial"/>
              </w:rPr>
              <w:t>are</w:t>
            </w:r>
            <w:r w:rsidRPr="003E5060">
              <w:rPr>
                <w:rFonts w:cs="Arial"/>
              </w:rPr>
              <w:t xml:space="preserve"> also available.</w:t>
            </w:r>
          </w:p>
        </w:tc>
      </w:tr>
      <w:tr w:rsidR="00BD7967" w:rsidRPr="005C6AF5" w14:paraId="1784AF78" w14:textId="77777777" w:rsidTr="00494F40">
        <w:trPr>
          <w:trHeight w:val="662"/>
        </w:trPr>
        <w:tc>
          <w:tcPr>
            <w:tcW w:w="9016" w:type="dxa"/>
            <w:gridSpan w:val="4"/>
          </w:tcPr>
          <w:p w14:paraId="4686EF14" w14:textId="77777777" w:rsidR="00BD7967" w:rsidRPr="003E5060" w:rsidRDefault="00BD7967" w:rsidP="00494F40">
            <w:pPr>
              <w:pStyle w:val="ListParagraph"/>
              <w:rPr>
                <w:rFonts w:cs="Arial"/>
                <w:color w:val="2F5496" w:themeColor="accent1" w:themeShade="BF"/>
              </w:rPr>
            </w:pPr>
            <w:r w:rsidRPr="003E5060">
              <w:rPr>
                <w:rFonts w:cs="Arial"/>
                <w:color w:val="2F5496" w:themeColor="accent1" w:themeShade="BF"/>
              </w:rPr>
              <w:t>Measure Type</w:t>
            </w:r>
          </w:p>
          <w:p w14:paraId="418E9F5E" w14:textId="77777777" w:rsidR="00BD7967" w:rsidRPr="003E5060" w:rsidRDefault="00BD7967" w:rsidP="00494F40">
            <w:pPr>
              <w:rPr>
                <w:rFonts w:cs="Arial"/>
              </w:rPr>
            </w:pPr>
            <w:r w:rsidRPr="003E5060">
              <w:rPr>
                <w:rFonts w:cs="Arial"/>
              </w:rPr>
              <w:t>Quantitative/Effectiveness</w:t>
            </w:r>
          </w:p>
        </w:tc>
      </w:tr>
      <w:tr w:rsidR="00BD7967" w:rsidRPr="005C6AF5" w14:paraId="30D743A1" w14:textId="77777777" w:rsidTr="00494F40">
        <w:trPr>
          <w:trHeight w:val="96"/>
        </w:trPr>
        <w:tc>
          <w:tcPr>
            <w:tcW w:w="9016" w:type="dxa"/>
            <w:gridSpan w:val="4"/>
          </w:tcPr>
          <w:p w14:paraId="584C4BA9" w14:textId="77777777" w:rsidR="00BD7967" w:rsidRPr="003E5060" w:rsidRDefault="00BD7967" w:rsidP="00494F40">
            <w:pPr>
              <w:pStyle w:val="ListParagraph"/>
              <w:rPr>
                <w:rFonts w:cs="Arial"/>
                <w:color w:val="2F5496" w:themeColor="accent1" w:themeShade="BF"/>
              </w:rPr>
            </w:pPr>
            <w:r w:rsidRPr="003E5060">
              <w:rPr>
                <w:rFonts w:cs="Arial"/>
                <w:color w:val="2F5496" w:themeColor="accent1" w:themeShade="BF"/>
              </w:rPr>
              <w:t>Discussion</w:t>
            </w:r>
          </w:p>
          <w:p w14:paraId="01FF6DA9" w14:textId="57B1A8A8" w:rsidR="00BD7967" w:rsidRDefault="00BD7967" w:rsidP="00494F40">
            <w:pPr>
              <w:spacing w:after="120"/>
              <w:rPr>
                <w:rFonts w:cs="Arial"/>
              </w:rPr>
            </w:pPr>
            <w:r w:rsidRPr="003E5060">
              <w:rPr>
                <w:rFonts w:cs="Arial"/>
              </w:rPr>
              <w:t xml:space="preserve">This measure assesses the effectiveness of legislative changes made under the Medical Indemnity Reform. A reduction in the number of refusals </w:t>
            </w:r>
            <w:r w:rsidR="00706908">
              <w:rPr>
                <w:rFonts w:cs="Arial"/>
              </w:rPr>
              <w:t xml:space="preserve">of cover </w:t>
            </w:r>
            <w:r w:rsidRPr="003E5060">
              <w:rPr>
                <w:rFonts w:cs="Arial"/>
              </w:rPr>
              <w:t>and risk surcharge applications applied to premiums demonstrates the changes are successful in ensuring accessible and affordable medical indemnity cover.</w:t>
            </w:r>
          </w:p>
          <w:p w14:paraId="1646AFE9" w14:textId="1A5B1B5F" w:rsidR="00BD7967" w:rsidRPr="003E5060" w:rsidRDefault="00BD7967" w:rsidP="00494F40">
            <w:pPr>
              <w:rPr>
                <w:rFonts w:cs="Arial"/>
              </w:rPr>
            </w:pPr>
            <w:r>
              <w:rPr>
                <w:rFonts w:cs="Arial"/>
              </w:rPr>
              <w:t>The</w:t>
            </w:r>
            <w:r w:rsidRPr="003E5060">
              <w:rPr>
                <w:rFonts w:cs="Arial"/>
              </w:rPr>
              <w:t xml:space="preserve"> 95</w:t>
            </w:r>
            <w:r>
              <w:rPr>
                <w:rFonts w:cs="Arial"/>
              </w:rPr>
              <w:t>.0</w:t>
            </w:r>
            <w:r w:rsidRPr="003E5060">
              <w:rPr>
                <w:rFonts w:cs="Arial"/>
              </w:rPr>
              <w:t>% target is considered a reasonable estimate to allow for non-compliant practitioners</w:t>
            </w:r>
            <w:r>
              <w:rPr>
                <w:rFonts w:cs="Arial"/>
              </w:rPr>
              <w:t>,</w:t>
            </w:r>
            <w:r w:rsidRPr="003E5060">
              <w:rPr>
                <w:rFonts w:cs="Arial"/>
              </w:rPr>
              <w:t xml:space="preserve"> where an insurer may refuse cover if the risk is deemed to be too high.</w:t>
            </w:r>
          </w:p>
        </w:tc>
      </w:tr>
    </w:tbl>
    <w:p w14:paraId="07EFCB4B" w14:textId="2F56111F" w:rsidR="00BD7967" w:rsidRPr="005C6AF5" w:rsidRDefault="00BD7967" w:rsidP="0078299A">
      <w:pPr>
        <w:pStyle w:val="Heading2"/>
        <w:rPr>
          <w:rFonts w:eastAsia="Arial"/>
          <w:w w:val="105"/>
          <w:lang w:val="en-US"/>
        </w:rPr>
      </w:pPr>
      <w:r w:rsidRPr="005C6AF5">
        <w:rPr>
          <w:rFonts w:eastAsia="Arial"/>
          <w:w w:val="105"/>
          <w:lang w:val="en-US"/>
        </w:rPr>
        <w:lastRenderedPageBreak/>
        <w:t>Program 1.8</w:t>
      </w:r>
      <w:r w:rsidR="0078299A">
        <w:rPr>
          <w:rFonts w:eastAsia="Arial"/>
          <w:w w:val="105"/>
          <w:lang w:val="en-US"/>
        </w:rPr>
        <w:br/>
      </w:r>
      <w:r w:rsidRPr="005C6AF5">
        <w:rPr>
          <w:rFonts w:eastAsia="Arial"/>
          <w:w w:val="105"/>
          <w:lang w:val="en-US"/>
        </w:rPr>
        <w:t xml:space="preserve">Health Protection, Emergency Response and Regulation </w:t>
      </w:r>
    </w:p>
    <w:p w14:paraId="1556AE27" w14:textId="77777777" w:rsidR="00BD7967" w:rsidRPr="005C6AF5" w:rsidRDefault="00BD7967" w:rsidP="0078299A">
      <w:pPr>
        <w:pStyle w:val="Heading3"/>
        <w:rPr>
          <w:rFonts w:eastAsia="Arial"/>
          <w:w w:val="105"/>
          <w:lang w:val="en-US"/>
        </w:rPr>
      </w:pPr>
      <w:r w:rsidRPr="005C6AF5">
        <w:rPr>
          <w:rFonts w:eastAsia="Arial"/>
          <w:w w:val="105"/>
          <w:lang w:val="en-US"/>
        </w:rPr>
        <w:t>Program Objective</w:t>
      </w:r>
    </w:p>
    <w:p w14:paraId="3963C098" w14:textId="754AEC69" w:rsidR="00BD7967" w:rsidRPr="002D057A" w:rsidRDefault="00BD7967" w:rsidP="00BD7967">
      <w:pPr>
        <w:spacing w:line="276" w:lineRule="auto"/>
        <w:rPr>
          <w:rFonts w:cs="Arial"/>
        </w:rPr>
      </w:pPr>
      <w:r w:rsidRPr="002D057A">
        <w:rPr>
          <w:rFonts w:eastAsia="HelveticaNeueLTStd-Lt" w:cs="Arial"/>
        </w:rPr>
        <w:t>Protect the health of the Australian community through national leadership and capacity building to detect, prevent</w:t>
      </w:r>
      <w:r w:rsidR="00016110">
        <w:rPr>
          <w:rFonts w:eastAsia="HelveticaNeueLTStd-Lt" w:cs="Arial"/>
        </w:rPr>
        <w:t>,</w:t>
      </w:r>
      <w:r w:rsidRPr="002D057A">
        <w:rPr>
          <w:rFonts w:eastAsia="HelveticaNeueLTStd-Lt" w:cs="Arial"/>
        </w:rPr>
        <w:t xml:space="preserve"> and respond to threats to public health and safety, including those arising from communicable diseases, natural disasters, acts of terrorism</w:t>
      </w:r>
      <w:r w:rsidR="00016110">
        <w:rPr>
          <w:rFonts w:eastAsia="HelveticaNeueLTStd-Lt" w:cs="Arial"/>
        </w:rPr>
        <w:t>,</w:t>
      </w:r>
      <w:r w:rsidRPr="002D057A">
        <w:rPr>
          <w:rFonts w:eastAsia="HelveticaNeueLTStd-Lt" w:cs="Arial"/>
        </w:rPr>
        <w:t xml:space="preserve"> and other incidents that may lead to mass casualties. Protect human health and the environment through regulatory oversight of therapeutic goods, controlled drugs, genetically modified organisms (GMOs), and industrial chemicals.</w:t>
      </w:r>
    </w:p>
    <w:p w14:paraId="42E06A6D" w14:textId="77777777" w:rsidR="00BD7967" w:rsidRPr="005C6AF5" w:rsidRDefault="00BD7967" w:rsidP="0078299A">
      <w:pPr>
        <w:pStyle w:val="Heading3"/>
        <w:rPr>
          <w:rFonts w:eastAsia="Arial"/>
          <w:w w:val="105"/>
          <w:lang w:val="en-US"/>
        </w:rPr>
      </w:pPr>
      <w:r w:rsidRPr="005C6AF5">
        <w:rPr>
          <w:rFonts w:eastAsia="Arial"/>
          <w:w w:val="105"/>
          <w:lang w:val="en-US"/>
        </w:rPr>
        <w:t>Our Operating Focus</w:t>
      </w:r>
    </w:p>
    <w:p w14:paraId="365F9DF5" w14:textId="0C281013" w:rsidR="00BD7967" w:rsidRDefault="00BD7967" w:rsidP="00BD7967">
      <w:pPr>
        <w:rPr>
          <w:rFonts w:cs="Arial"/>
        </w:rPr>
      </w:pPr>
      <w:r w:rsidRPr="007B2610">
        <w:rPr>
          <w:rFonts w:cs="Arial"/>
        </w:rPr>
        <w:t>We will lead the design of an Australian Centre for Disease Control (CDC) tasked with ensuring ongoing pandemic preparedness, leading a federal response to future infectious disease outbreaks, and working to prevent non-communicable (chronic) and communicable (infectious) diseases.</w:t>
      </w:r>
    </w:p>
    <w:p w14:paraId="77FD5D46" w14:textId="471BE80D" w:rsidR="00004A0A" w:rsidRDefault="00004A0A" w:rsidP="00BD7967">
      <w:pPr>
        <w:rPr>
          <w:rFonts w:cs="Arial"/>
        </w:rPr>
      </w:pPr>
      <w:r>
        <w:rPr>
          <w:rFonts w:cs="Arial"/>
        </w:rPr>
        <w:t>We will also lead the development of a National Climate and Health Strategy</w:t>
      </w:r>
      <w:r w:rsidR="00016110">
        <w:rPr>
          <w:rFonts w:cs="Arial"/>
        </w:rPr>
        <w:t xml:space="preserve"> by </w:t>
      </w:r>
      <w:r>
        <w:rPr>
          <w:rFonts w:cs="Arial"/>
        </w:rPr>
        <w:t xml:space="preserve">working closely with states and territories and other stakeholders to ensure the health system is well prepared to respond to the health impacts of climate </w:t>
      </w:r>
      <w:proofErr w:type="gramStart"/>
      <w:r>
        <w:rPr>
          <w:rFonts w:cs="Arial"/>
        </w:rPr>
        <w:t>change</w:t>
      </w:r>
      <w:r w:rsidR="00016110">
        <w:rPr>
          <w:rFonts w:cs="Arial"/>
        </w:rPr>
        <w:t>,</w:t>
      </w:r>
      <w:r>
        <w:rPr>
          <w:rFonts w:cs="Arial"/>
        </w:rPr>
        <w:t xml:space="preserve"> and</w:t>
      </w:r>
      <w:proofErr w:type="gramEnd"/>
      <w:r>
        <w:rPr>
          <w:rFonts w:cs="Arial"/>
        </w:rPr>
        <w:t xml:space="preserve"> continues to support the health needs of Australians into the future.</w:t>
      </w:r>
    </w:p>
    <w:p w14:paraId="4003023D" w14:textId="14A202A8" w:rsidR="00BD7967" w:rsidRPr="005C6AF5" w:rsidRDefault="00BD7967" w:rsidP="00BD7967">
      <w:pPr>
        <w:rPr>
          <w:rFonts w:cs="Arial"/>
        </w:rPr>
      </w:pPr>
      <w:r w:rsidRPr="005C6AF5">
        <w:rPr>
          <w:rFonts w:cs="Arial"/>
        </w:rPr>
        <w:t>Australia is emerging from one of the greatest health challenges in its history. The response to the COVID-19 pandemic has demonstrated the critical importance of maintaining and strengthening Australia’s health emergency preparedness</w:t>
      </w:r>
      <w:r>
        <w:rPr>
          <w:rFonts w:cs="Arial"/>
        </w:rPr>
        <w:t>,</w:t>
      </w:r>
      <w:r w:rsidRPr="005C6AF5">
        <w:rPr>
          <w:rFonts w:cs="Arial"/>
        </w:rPr>
        <w:t xml:space="preserve"> response capacity</w:t>
      </w:r>
      <w:r w:rsidR="00016110">
        <w:rPr>
          <w:rFonts w:cs="Arial"/>
        </w:rPr>
        <w:t>,</w:t>
      </w:r>
      <w:r w:rsidRPr="005C6AF5">
        <w:rPr>
          <w:rFonts w:cs="Arial"/>
        </w:rPr>
        <w:t xml:space="preserve"> and capabilities. </w:t>
      </w:r>
    </w:p>
    <w:p w14:paraId="4E79BE11" w14:textId="77777777" w:rsidR="00BD7967" w:rsidRPr="005C6AF5" w:rsidRDefault="00BD7967" w:rsidP="00BD7967">
      <w:pPr>
        <w:rPr>
          <w:rFonts w:cs="Arial"/>
        </w:rPr>
      </w:pPr>
      <w:r w:rsidRPr="005C6AF5">
        <w:rPr>
          <w:rFonts w:cs="Arial"/>
        </w:rPr>
        <w:t xml:space="preserve">Our National Incident Centre (NIC) is responsible for ensuring the national health sector has integrated and coordinated arrangements in place to prepare for and respond to domestic and international health emergencies. </w:t>
      </w:r>
    </w:p>
    <w:p w14:paraId="2F7D7F33" w14:textId="70EA47AD" w:rsidR="00BD7967" w:rsidRPr="005C6AF5" w:rsidRDefault="00BD7967" w:rsidP="00BD7967">
      <w:pPr>
        <w:rPr>
          <w:rFonts w:cs="Arial"/>
          <w:noProof/>
        </w:rPr>
      </w:pPr>
      <w:r w:rsidRPr="005C6AF5">
        <w:rPr>
          <w:rFonts w:cs="Arial"/>
        </w:rPr>
        <w:t>The NIC is also responsible for undertaking the duties and responsibilities of Australia’s National International Health Regulations</w:t>
      </w:r>
      <w:r>
        <w:rPr>
          <w:rFonts w:cs="Arial"/>
        </w:rPr>
        <w:t>’</w:t>
      </w:r>
      <w:r w:rsidRPr="005C6AF5">
        <w:rPr>
          <w:rFonts w:cs="Arial"/>
        </w:rPr>
        <w:t xml:space="preserve"> Focal Point, as designated by the </w:t>
      </w:r>
      <w:r w:rsidRPr="00880DCC">
        <w:rPr>
          <w:rFonts w:cs="Arial"/>
        </w:rPr>
        <w:t>International Health Regulations (2005)</w:t>
      </w:r>
      <w:r w:rsidRPr="005C6AF5">
        <w:rPr>
          <w:rFonts w:cs="Arial"/>
        </w:rPr>
        <w:t xml:space="preserve">. The NIC is </w:t>
      </w:r>
      <w:r>
        <w:rPr>
          <w:rFonts w:cs="Arial"/>
        </w:rPr>
        <w:t>essential</w:t>
      </w:r>
      <w:r w:rsidRPr="005C6AF5">
        <w:rPr>
          <w:rFonts w:cs="Arial"/>
        </w:rPr>
        <w:t xml:space="preserve"> in developing robust technical and medical advice through the Australian Health Protection Principal Committee to inform decision making by the Cabinet and </w:t>
      </w:r>
      <w:r w:rsidR="00BF22B9">
        <w:rPr>
          <w:rFonts w:cs="Arial"/>
        </w:rPr>
        <w:t xml:space="preserve">its </w:t>
      </w:r>
      <w:r w:rsidRPr="005C6AF5">
        <w:rPr>
          <w:rFonts w:cs="Arial"/>
        </w:rPr>
        <w:t xml:space="preserve">various sub-committees, </w:t>
      </w:r>
      <w:r w:rsidR="00BF22B9">
        <w:rPr>
          <w:rFonts w:cs="Arial"/>
        </w:rPr>
        <w:t>the Health Chief Executives Forum</w:t>
      </w:r>
      <w:r w:rsidR="00016110">
        <w:rPr>
          <w:rFonts w:cs="Arial"/>
        </w:rPr>
        <w:t>,</w:t>
      </w:r>
      <w:r w:rsidR="00BF22B9">
        <w:rPr>
          <w:rFonts w:cs="Arial"/>
        </w:rPr>
        <w:t xml:space="preserve"> and the Health Ministers Meeting</w:t>
      </w:r>
      <w:r w:rsidRPr="005C6AF5">
        <w:rPr>
          <w:rFonts w:cs="Arial"/>
        </w:rPr>
        <w:t xml:space="preserve">. The NIC also contains </w:t>
      </w:r>
      <w:r w:rsidRPr="005C6AF5">
        <w:rPr>
          <w:rFonts w:cs="Arial"/>
          <w:noProof/>
        </w:rPr>
        <w:t>the National Medical Stockpile</w:t>
      </w:r>
      <w:r>
        <w:rPr>
          <w:rFonts w:cs="Arial"/>
          <w:noProof/>
        </w:rPr>
        <w:t>,</w:t>
      </w:r>
      <w:r w:rsidRPr="005C6AF5">
        <w:rPr>
          <w:rFonts w:cs="Arial"/>
          <w:noProof/>
        </w:rPr>
        <w:t xml:space="preserve"> which is a strategic reserve of medical countermeasures</w:t>
      </w:r>
      <w:r>
        <w:rPr>
          <w:rFonts w:cs="Arial"/>
          <w:noProof/>
        </w:rPr>
        <w:t>, c</w:t>
      </w:r>
      <w:r w:rsidRPr="005C6AF5">
        <w:rPr>
          <w:rFonts w:cs="Arial"/>
          <w:noProof/>
        </w:rPr>
        <w:t xml:space="preserve">hemical, </w:t>
      </w:r>
      <w:r>
        <w:rPr>
          <w:rFonts w:cs="Arial"/>
          <w:noProof/>
        </w:rPr>
        <w:t>b</w:t>
      </w:r>
      <w:r w:rsidRPr="005C6AF5">
        <w:rPr>
          <w:rFonts w:cs="Arial"/>
          <w:noProof/>
        </w:rPr>
        <w:t xml:space="preserve">iological, </w:t>
      </w:r>
      <w:r>
        <w:rPr>
          <w:rFonts w:cs="Arial"/>
          <w:noProof/>
        </w:rPr>
        <w:t>r</w:t>
      </w:r>
      <w:r w:rsidRPr="005C6AF5">
        <w:rPr>
          <w:rFonts w:cs="Arial"/>
          <w:noProof/>
        </w:rPr>
        <w:t>adiological</w:t>
      </w:r>
      <w:r>
        <w:rPr>
          <w:rFonts w:cs="Arial"/>
          <w:noProof/>
        </w:rPr>
        <w:t xml:space="preserve"> and</w:t>
      </w:r>
      <w:r w:rsidRPr="005C6AF5">
        <w:rPr>
          <w:rFonts w:cs="Arial"/>
          <w:noProof/>
        </w:rPr>
        <w:t xml:space="preserve"> </w:t>
      </w:r>
      <w:r>
        <w:rPr>
          <w:rFonts w:cs="Arial"/>
          <w:noProof/>
        </w:rPr>
        <w:t>n</w:t>
      </w:r>
      <w:r w:rsidRPr="005C6AF5">
        <w:rPr>
          <w:rFonts w:cs="Arial"/>
          <w:noProof/>
        </w:rPr>
        <w:t>uclear items, personal protective equipment</w:t>
      </w:r>
      <w:r>
        <w:rPr>
          <w:rFonts w:cs="Arial"/>
          <w:noProof/>
        </w:rPr>
        <w:t>,</w:t>
      </w:r>
      <w:r w:rsidRPr="005C6AF5">
        <w:rPr>
          <w:rFonts w:cs="Arial"/>
          <w:noProof/>
        </w:rPr>
        <w:t xml:space="preserve"> and other medical supplies, with a focus on prevention, preparedness</w:t>
      </w:r>
      <w:r w:rsidR="008F6928">
        <w:rPr>
          <w:rFonts w:cs="Arial"/>
          <w:noProof/>
        </w:rPr>
        <w:t>,</w:t>
      </w:r>
      <w:r w:rsidRPr="005C6AF5">
        <w:rPr>
          <w:rFonts w:cs="Arial"/>
          <w:noProof/>
        </w:rPr>
        <w:t xml:space="preserve"> and response activities to support Australian jurisdictional and Commonwealth sector response capabilities during a national health emergency.</w:t>
      </w:r>
    </w:p>
    <w:p w14:paraId="7C858604" w14:textId="3C942019" w:rsidR="00BD7967" w:rsidRPr="005C6AF5" w:rsidRDefault="00BD7967" w:rsidP="00BD7967">
      <w:pPr>
        <w:rPr>
          <w:rFonts w:cs="Arial"/>
          <w:color w:val="FF0000"/>
        </w:rPr>
      </w:pPr>
      <w:r w:rsidRPr="005C6AF5">
        <w:rPr>
          <w:rFonts w:cs="Arial"/>
        </w:rPr>
        <w:t>We continue to collaborate with international counterparts to respond to the pandemic. Our ongoing engagement assists our awareness of emerging treatments, diagnostics</w:t>
      </w:r>
      <w:r w:rsidR="008F6928">
        <w:rPr>
          <w:rFonts w:cs="Arial"/>
        </w:rPr>
        <w:t>,</w:t>
      </w:r>
      <w:r w:rsidRPr="005C6AF5">
        <w:rPr>
          <w:rFonts w:cs="Arial"/>
        </w:rPr>
        <w:t xml:space="preserve"> and vaccines, as well as potential supply issues for existing products. A priority of our response is to continue the expedited regulatory approval and supply of vaccines, treatments</w:t>
      </w:r>
      <w:r>
        <w:rPr>
          <w:rFonts w:cs="Arial"/>
        </w:rPr>
        <w:t>,</w:t>
      </w:r>
      <w:r w:rsidRPr="005C6AF5">
        <w:rPr>
          <w:rFonts w:cs="Arial"/>
        </w:rPr>
        <w:t xml:space="preserve"> and medical devices that are needed to help our community manage </w:t>
      </w:r>
      <w:r>
        <w:rPr>
          <w:rFonts w:cs="Arial"/>
        </w:rPr>
        <w:t>the pandemic</w:t>
      </w:r>
      <w:r w:rsidRPr="005C6AF5">
        <w:rPr>
          <w:rFonts w:cs="Arial"/>
        </w:rPr>
        <w:t>.</w:t>
      </w:r>
    </w:p>
    <w:p w14:paraId="29733407" w14:textId="3FCAF1D7" w:rsidR="00BD7967" w:rsidRPr="005C6AF5" w:rsidRDefault="00BD7967" w:rsidP="00BD7967">
      <w:pPr>
        <w:rPr>
          <w:rFonts w:cs="Arial"/>
        </w:rPr>
      </w:pPr>
      <w:r w:rsidRPr="005C6AF5">
        <w:rPr>
          <w:rFonts w:cs="Arial"/>
        </w:rPr>
        <w:t xml:space="preserve">Preparedness and response activities not related to the pandemic </w:t>
      </w:r>
      <w:proofErr w:type="gramStart"/>
      <w:r w:rsidRPr="005C6AF5">
        <w:rPr>
          <w:rFonts w:cs="Arial"/>
        </w:rPr>
        <w:t xml:space="preserve">continued, </w:t>
      </w:r>
      <w:r w:rsidR="008F6928">
        <w:rPr>
          <w:rFonts w:cs="Arial"/>
        </w:rPr>
        <w:t>but</w:t>
      </w:r>
      <w:proofErr w:type="gramEnd"/>
      <w:r w:rsidR="008F6928">
        <w:rPr>
          <w:rFonts w:cs="Arial"/>
        </w:rPr>
        <w:t xml:space="preserve"> were</w:t>
      </w:r>
      <w:r w:rsidRPr="005C6AF5">
        <w:rPr>
          <w:rFonts w:cs="Arial"/>
        </w:rPr>
        <w:t xml:space="preserve"> impacted by our mobilisation response activities during the pandemic. It is vital that all therapeutic goods available in Australia are of an acceptable standard</w:t>
      </w:r>
      <w:r>
        <w:rPr>
          <w:rFonts w:cs="Arial"/>
        </w:rPr>
        <w:t>,</w:t>
      </w:r>
      <w:r w:rsidRPr="005C6AF5">
        <w:rPr>
          <w:rFonts w:cs="Arial"/>
        </w:rPr>
        <w:t xml:space="preserve"> that the Australian community has confidence in being able to access new and emerging therapeutic goods in a timely way</w:t>
      </w:r>
      <w:r>
        <w:rPr>
          <w:rFonts w:cs="Arial"/>
        </w:rPr>
        <w:t>,</w:t>
      </w:r>
      <w:r w:rsidRPr="005C6AF5">
        <w:rPr>
          <w:rFonts w:cs="Arial"/>
        </w:rPr>
        <w:t xml:space="preserve"> and that these goods are monitored to identify any safety concerns. Scientific advancements in therapeutic goods offer better outcomes for Australians, </w:t>
      </w:r>
      <w:r w:rsidR="008F6928">
        <w:rPr>
          <w:rFonts w:cs="Arial"/>
        </w:rPr>
        <w:t>so</w:t>
      </w:r>
      <w:r w:rsidRPr="005C6AF5">
        <w:rPr>
          <w:rFonts w:cs="Arial"/>
        </w:rPr>
        <w:t xml:space="preserve"> our risk</w:t>
      </w:r>
      <w:r w:rsidR="008C2AB1">
        <w:rPr>
          <w:rFonts w:cs="Arial"/>
        </w:rPr>
        <w:t>-</w:t>
      </w:r>
      <w:r w:rsidRPr="005C6AF5">
        <w:rPr>
          <w:rFonts w:cs="Arial"/>
        </w:rPr>
        <w:t xml:space="preserve">based </w:t>
      </w:r>
      <w:r w:rsidRPr="005C6AF5">
        <w:rPr>
          <w:rFonts w:cs="Arial"/>
        </w:rPr>
        <w:lastRenderedPageBreak/>
        <w:t>regulatory framework balances safeguarding consumers whil</w:t>
      </w:r>
      <w:r>
        <w:rPr>
          <w:rFonts w:cs="Arial"/>
        </w:rPr>
        <w:t>e</w:t>
      </w:r>
      <w:r w:rsidRPr="005C6AF5">
        <w:rPr>
          <w:rFonts w:cs="Arial"/>
        </w:rPr>
        <w:t xml:space="preserve"> being contemporary, adaptable</w:t>
      </w:r>
      <w:r w:rsidR="008F6928">
        <w:rPr>
          <w:rFonts w:cs="Arial"/>
        </w:rPr>
        <w:t>,</w:t>
      </w:r>
      <w:r w:rsidRPr="005C6AF5">
        <w:rPr>
          <w:rFonts w:cs="Arial"/>
        </w:rPr>
        <w:t xml:space="preserve"> and supportive of innovation. Our education activities, including in response to emerging issues, will assist businesses to apply and comply with regulatory requirements. </w:t>
      </w:r>
    </w:p>
    <w:p w14:paraId="439FABA9" w14:textId="6171FD14" w:rsidR="00BD7967" w:rsidRPr="005C6AF5" w:rsidRDefault="00BD7967" w:rsidP="00BD7967">
      <w:pPr>
        <w:rPr>
          <w:rFonts w:cs="Arial"/>
        </w:rPr>
      </w:pPr>
      <w:r w:rsidRPr="005C6AF5">
        <w:rPr>
          <w:rFonts w:cs="Arial"/>
        </w:rPr>
        <w:t>The Therapeutic Goods Administration (TGA) has been a leading example in risk</w:t>
      </w:r>
      <w:r w:rsidR="0067038D">
        <w:rPr>
          <w:rFonts w:cs="Arial"/>
        </w:rPr>
        <w:t>-</w:t>
      </w:r>
      <w:r w:rsidRPr="005C6AF5">
        <w:rPr>
          <w:rFonts w:cs="Arial"/>
        </w:rPr>
        <w:t>based, data</w:t>
      </w:r>
      <w:r w:rsidR="0067038D">
        <w:rPr>
          <w:rFonts w:cs="Arial"/>
        </w:rPr>
        <w:t>-</w:t>
      </w:r>
      <w:r w:rsidRPr="005C6AF5">
        <w:rPr>
          <w:rFonts w:cs="Arial"/>
        </w:rPr>
        <w:t xml:space="preserve">driven regulation, </w:t>
      </w:r>
      <w:r w:rsidR="008F6928">
        <w:rPr>
          <w:rFonts w:cs="Arial"/>
        </w:rPr>
        <w:t xml:space="preserve">and has been </w:t>
      </w:r>
      <w:r w:rsidRPr="005C6AF5">
        <w:rPr>
          <w:rFonts w:cs="Arial"/>
        </w:rPr>
        <w:t>engaging with international regulators, other Commonwealth agencies, jurisdictions</w:t>
      </w:r>
      <w:r w:rsidR="008F6928">
        <w:rPr>
          <w:rFonts w:cs="Arial"/>
        </w:rPr>
        <w:t>,</w:t>
      </w:r>
      <w:r w:rsidRPr="005C6AF5">
        <w:rPr>
          <w:rFonts w:cs="Arial"/>
        </w:rPr>
        <w:t xml:space="preserve"> and key stakeholders to deliver adaptive regulation. Applying best practice performance through increased use of adaptive regulation demonstrates the TGA's leadership </w:t>
      </w:r>
      <w:r w:rsidR="008F6928">
        <w:rPr>
          <w:rFonts w:cs="Arial"/>
        </w:rPr>
        <w:t>in</w:t>
      </w:r>
      <w:r w:rsidRPr="005C6AF5">
        <w:rPr>
          <w:rFonts w:cs="Arial"/>
        </w:rPr>
        <w:t xml:space="preserve"> further enhanc</w:t>
      </w:r>
      <w:r w:rsidR="008F6928">
        <w:rPr>
          <w:rFonts w:cs="Arial"/>
        </w:rPr>
        <w:t>ing</w:t>
      </w:r>
      <w:r w:rsidRPr="005C6AF5">
        <w:rPr>
          <w:rFonts w:cs="Arial"/>
        </w:rPr>
        <w:t xml:space="preserve"> its risk</w:t>
      </w:r>
      <w:r w:rsidR="0067038D">
        <w:rPr>
          <w:rFonts w:cs="Arial"/>
        </w:rPr>
        <w:t>-</w:t>
      </w:r>
      <w:r w:rsidRPr="005C6AF5">
        <w:rPr>
          <w:rFonts w:cs="Arial"/>
        </w:rPr>
        <w:t xml:space="preserve">based approach. </w:t>
      </w:r>
    </w:p>
    <w:p w14:paraId="5F89584C" w14:textId="77777777" w:rsidR="00BD7967" w:rsidRPr="005C6AF5" w:rsidRDefault="00BD7967" w:rsidP="00BD7967">
      <w:pPr>
        <w:rPr>
          <w:rFonts w:cs="Arial"/>
        </w:rPr>
      </w:pPr>
      <w:r w:rsidRPr="005C6AF5">
        <w:rPr>
          <w:rFonts w:cs="Arial"/>
        </w:rPr>
        <w:t xml:space="preserve">The Australian Industrial Chemicals Introduction Scheme (AICIS), established under the </w:t>
      </w:r>
      <w:r w:rsidRPr="005C6AF5">
        <w:rPr>
          <w:rFonts w:cs="Arial"/>
          <w:i/>
          <w:iCs/>
        </w:rPr>
        <w:t>Industrial Chemicals Act 2019</w:t>
      </w:r>
      <w:r w:rsidRPr="005C6AF5">
        <w:rPr>
          <w:rFonts w:cs="Arial"/>
        </w:rPr>
        <w:t>, regulates the introduction (import and manufacture) of industrial chemicals in Australia. AICIS will continue to work in partnership with government, industry</w:t>
      </w:r>
      <w:r>
        <w:rPr>
          <w:rFonts w:cs="Arial"/>
        </w:rPr>
        <w:t>,</w:t>
      </w:r>
      <w:r w:rsidRPr="005C6AF5">
        <w:rPr>
          <w:rFonts w:cs="Arial"/>
        </w:rPr>
        <w:t xml:space="preserve"> and community stakeholders to aid in the protection of Australians and the environment from the harmful effects of industrial chemicals. </w:t>
      </w:r>
    </w:p>
    <w:p w14:paraId="330D36A6" w14:textId="7157CBDE" w:rsidR="00BD7967" w:rsidRDefault="00BD7967" w:rsidP="00BD7967">
      <w:pPr>
        <w:spacing w:line="276" w:lineRule="auto"/>
        <w:rPr>
          <w:rFonts w:cs="Arial"/>
        </w:rPr>
      </w:pPr>
      <w:r w:rsidRPr="005C6AF5">
        <w:rPr>
          <w:rFonts w:cs="Arial"/>
        </w:rPr>
        <w:t>Through the Office of Drug Control (ODC), we regulate and provide advice on the import, export</w:t>
      </w:r>
      <w:r>
        <w:rPr>
          <w:rFonts w:cs="Arial"/>
        </w:rPr>
        <w:t>,</w:t>
      </w:r>
      <w:r w:rsidRPr="005C6AF5">
        <w:rPr>
          <w:rFonts w:cs="Arial"/>
        </w:rPr>
        <w:t xml:space="preserve"> and manufacture of controlled drugs, as well as the cultivation and production of cannabis for medicinal purposes, to support Australia's obligations under International Drug Conventions.</w:t>
      </w:r>
    </w:p>
    <w:p w14:paraId="1CF64C62" w14:textId="77777777" w:rsidR="00BD7967" w:rsidRPr="005C6AF5" w:rsidRDefault="00BD7967" w:rsidP="00BD7967">
      <w:pPr>
        <w:spacing w:line="276" w:lineRule="auto"/>
        <w:rPr>
          <w:rFonts w:cs="Arial"/>
          <w:sz w:val="24"/>
          <w:szCs w:val="24"/>
          <w:lang w:eastAsia="en-AU"/>
        </w:rPr>
      </w:pPr>
      <w:r w:rsidRPr="005C6AF5">
        <w:rPr>
          <w:rFonts w:cs="Arial"/>
        </w:rPr>
        <w:t>Through the Office of the Gene Technology Regulator</w:t>
      </w:r>
      <w:r>
        <w:rPr>
          <w:rFonts w:cs="Arial"/>
        </w:rPr>
        <w:t xml:space="preserve"> (OGTR),</w:t>
      </w:r>
      <w:r w:rsidRPr="005C6AF5">
        <w:rPr>
          <w:rFonts w:cs="Arial"/>
        </w:rPr>
        <w:t xml:space="preserve"> we also support Australia’s Gene Technology Regulator to protect the health and safety of people, and to protect the environment, by identifying risks posed by, or as a result of</w:t>
      </w:r>
      <w:r>
        <w:rPr>
          <w:rFonts w:cs="Arial"/>
        </w:rPr>
        <w:t>,</w:t>
      </w:r>
      <w:r w:rsidRPr="005C6AF5">
        <w:rPr>
          <w:rFonts w:cs="Arial"/>
        </w:rPr>
        <w:t xml:space="preserve"> gene technology, and by managing those risks through regulating certain dealings with GMOs.</w:t>
      </w:r>
    </w:p>
    <w:p w14:paraId="388BAC7D" w14:textId="77777777" w:rsidR="00BD7967" w:rsidRDefault="00BD7967" w:rsidP="0078299A">
      <w:pPr>
        <w:rPr>
          <w:w w:val="105"/>
          <w:lang w:val="en-US"/>
        </w:rPr>
      </w:pPr>
      <w:r>
        <w:rPr>
          <w:w w:val="105"/>
          <w:lang w:val="en-US"/>
        </w:rPr>
        <w:br w:type="page"/>
      </w:r>
    </w:p>
    <w:p w14:paraId="616512F9"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Key Activities – Program 1.8</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BD7967" w:rsidRPr="00E10E01" w14:paraId="401964F0" w14:textId="77777777" w:rsidTr="0098066A">
        <w:trPr>
          <w:trHeight w:val="1229"/>
          <w:tblHeader/>
        </w:trPr>
        <w:tc>
          <w:tcPr>
            <w:tcW w:w="7974" w:type="dxa"/>
            <w:shd w:val="clear" w:color="auto" w:fill="1F3864" w:themeFill="accent1" w:themeFillShade="80"/>
            <w:vAlign w:val="center"/>
          </w:tcPr>
          <w:p w14:paraId="7D95B2F2" w14:textId="77777777" w:rsidR="00BD7967" w:rsidRPr="00E10E01" w:rsidRDefault="00BD7967" w:rsidP="00132DC6">
            <w:pPr>
              <w:pStyle w:val="BodyText"/>
              <w:rPr>
                <w:rStyle w:val="Strong"/>
                <w:sz w:val="20"/>
                <w:szCs w:val="20"/>
              </w:rPr>
            </w:pPr>
            <w:r w:rsidRPr="00E10E01">
              <w:rPr>
                <w:rStyle w:val="Strong"/>
                <w:sz w:val="20"/>
                <w:szCs w:val="20"/>
              </w:rPr>
              <w:t>Key Activities</w:t>
            </w:r>
          </w:p>
        </w:tc>
        <w:tc>
          <w:tcPr>
            <w:tcW w:w="441" w:type="dxa"/>
            <w:shd w:val="clear" w:color="auto" w:fill="1F3864" w:themeFill="accent1" w:themeFillShade="80"/>
            <w:textDirection w:val="tbRl"/>
            <w:vAlign w:val="center"/>
          </w:tcPr>
          <w:p w14:paraId="72FEDB9B" w14:textId="77777777" w:rsidR="00BD7967" w:rsidRPr="00F616AA" w:rsidRDefault="00BD7967" w:rsidP="00132DC6">
            <w:pPr>
              <w:pStyle w:val="BodyText"/>
              <w:rPr>
                <w:rStyle w:val="Strong"/>
                <w:sz w:val="20"/>
                <w:szCs w:val="20"/>
              </w:rPr>
            </w:pPr>
            <w:r w:rsidRPr="00F616AA">
              <w:rPr>
                <w:rStyle w:val="Strong"/>
                <w:sz w:val="20"/>
                <w:szCs w:val="20"/>
              </w:rPr>
              <w:t>2022–23</w:t>
            </w:r>
          </w:p>
        </w:tc>
        <w:tc>
          <w:tcPr>
            <w:tcW w:w="441" w:type="dxa"/>
            <w:shd w:val="clear" w:color="auto" w:fill="1F3864" w:themeFill="accent1" w:themeFillShade="80"/>
            <w:textDirection w:val="tbRl"/>
            <w:vAlign w:val="center"/>
          </w:tcPr>
          <w:p w14:paraId="363BC684" w14:textId="77777777" w:rsidR="00BD7967" w:rsidRPr="00EB17A2" w:rsidRDefault="00BD7967" w:rsidP="00132DC6">
            <w:pPr>
              <w:pStyle w:val="BodyText"/>
              <w:rPr>
                <w:rStyle w:val="Strong"/>
                <w:sz w:val="20"/>
                <w:szCs w:val="20"/>
              </w:rPr>
            </w:pPr>
            <w:r w:rsidRPr="00EB17A2">
              <w:rPr>
                <w:rStyle w:val="Strong"/>
                <w:sz w:val="20"/>
                <w:szCs w:val="20"/>
              </w:rPr>
              <w:t>2023–24</w:t>
            </w:r>
          </w:p>
        </w:tc>
        <w:tc>
          <w:tcPr>
            <w:tcW w:w="439" w:type="dxa"/>
            <w:shd w:val="clear" w:color="auto" w:fill="1F3864" w:themeFill="accent1" w:themeFillShade="80"/>
            <w:textDirection w:val="tbRl"/>
            <w:vAlign w:val="center"/>
          </w:tcPr>
          <w:p w14:paraId="2E3B7D83" w14:textId="77777777" w:rsidR="00BD7967" w:rsidRPr="00EB17A2" w:rsidRDefault="00BD7967" w:rsidP="00132DC6">
            <w:pPr>
              <w:pStyle w:val="BodyText"/>
              <w:rPr>
                <w:rStyle w:val="Strong"/>
                <w:sz w:val="20"/>
                <w:szCs w:val="20"/>
              </w:rPr>
            </w:pPr>
            <w:r w:rsidRPr="00EB17A2">
              <w:rPr>
                <w:rStyle w:val="Strong"/>
                <w:sz w:val="20"/>
                <w:szCs w:val="20"/>
              </w:rPr>
              <w:t>2024–25</w:t>
            </w:r>
          </w:p>
        </w:tc>
        <w:tc>
          <w:tcPr>
            <w:tcW w:w="486" w:type="dxa"/>
            <w:shd w:val="clear" w:color="auto" w:fill="1F3864" w:themeFill="accent1" w:themeFillShade="80"/>
            <w:textDirection w:val="tbRl"/>
            <w:vAlign w:val="center"/>
          </w:tcPr>
          <w:p w14:paraId="3B4ACFF9" w14:textId="77777777" w:rsidR="00BD7967" w:rsidRPr="00EB17A2" w:rsidRDefault="00BD7967" w:rsidP="00132DC6">
            <w:pPr>
              <w:pStyle w:val="BodyText"/>
              <w:rPr>
                <w:rStyle w:val="Strong"/>
                <w:sz w:val="20"/>
                <w:szCs w:val="20"/>
              </w:rPr>
            </w:pPr>
            <w:r w:rsidRPr="00EB17A2">
              <w:rPr>
                <w:rStyle w:val="Strong"/>
                <w:sz w:val="20"/>
                <w:szCs w:val="20"/>
              </w:rPr>
              <w:t>2025–26</w:t>
            </w:r>
          </w:p>
        </w:tc>
      </w:tr>
      <w:tr w:rsidR="00BD7967" w:rsidRPr="00E10E01" w14:paraId="5D697209" w14:textId="77777777" w:rsidTr="00494F40">
        <w:trPr>
          <w:trHeight w:val="391"/>
        </w:trPr>
        <w:tc>
          <w:tcPr>
            <w:tcW w:w="7974" w:type="dxa"/>
            <w:shd w:val="clear" w:color="auto" w:fill="auto"/>
            <w:vAlign w:val="center"/>
          </w:tcPr>
          <w:p w14:paraId="30A6CF34" w14:textId="77777777" w:rsidR="00BD7967" w:rsidRPr="00E10E01" w:rsidRDefault="00BD7967" w:rsidP="00494F40">
            <w:pPr>
              <w:spacing w:before="40" w:after="40"/>
              <w:rPr>
                <w:rFonts w:cs="Arial"/>
                <w:sz w:val="18"/>
                <w:szCs w:val="18"/>
              </w:rPr>
            </w:pPr>
            <w:r w:rsidRPr="00E10E01">
              <w:rPr>
                <w:rFonts w:cs="Arial"/>
                <w:sz w:val="18"/>
                <w:szCs w:val="18"/>
              </w:rPr>
              <w:t xml:space="preserve">Coordinating the surveillance of nationally notified diseases. </w:t>
            </w:r>
          </w:p>
        </w:tc>
        <w:tc>
          <w:tcPr>
            <w:tcW w:w="441" w:type="dxa"/>
            <w:shd w:val="clear" w:color="auto" w:fill="auto"/>
          </w:tcPr>
          <w:p w14:paraId="0A67CF57" w14:textId="77777777" w:rsidR="00BD7967" w:rsidRPr="00F616AA" w:rsidRDefault="00BD7967" w:rsidP="00494F40">
            <w:pPr>
              <w:rPr>
                <w:rFonts w:cs="Arial"/>
                <w:sz w:val="36"/>
                <w:szCs w:val="36"/>
              </w:rPr>
            </w:pPr>
            <w:r w:rsidRPr="00F616AA">
              <w:rPr>
                <w:rFonts w:cs="Arial"/>
                <w:sz w:val="36"/>
                <w:szCs w:val="36"/>
              </w:rPr>
              <w:t>●</w:t>
            </w:r>
          </w:p>
        </w:tc>
        <w:tc>
          <w:tcPr>
            <w:tcW w:w="441" w:type="dxa"/>
            <w:shd w:val="clear" w:color="auto" w:fill="auto"/>
          </w:tcPr>
          <w:p w14:paraId="4B8A0117"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0858A9F3"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4C7C738B" w14:textId="77777777" w:rsidR="00BD7967" w:rsidRPr="00EB17A2" w:rsidRDefault="00BD7967" w:rsidP="00494F40">
            <w:pPr>
              <w:rPr>
                <w:rFonts w:cs="Arial"/>
                <w:sz w:val="36"/>
                <w:szCs w:val="36"/>
              </w:rPr>
            </w:pPr>
            <w:r w:rsidRPr="00EB17A2">
              <w:rPr>
                <w:rFonts w:cs="Arial"/>
                <w:sz w:val="36"/>
                <w:szCs w:val="36"/>
              </w:rPr>
              <w:t>●</w:t>
            </w:r>
          </w:p>
        </w:tc>
      </w:tr>
      <w:tr w:rsidR="00004A0A" w:rsidRPr="00E10E01" w14:paraId="441E5C69" w14:textId="77777777" w:rsidTr="00494F40">
        <w:trPr>
          <w:trHeight w:val="391"/>
        </w:trPr>
        <w:tc>
          <w:tcPr>
            <w:tcW w:w="7974" w:type="dxa"/>
            <w:shd w:val="clear" w:color="auto" w:fill="auto"/>
            <w:vAlign w:val="center"/>
          </w:tcPr>
          <w:p w14:paraId="28275989" w14:textId="5ED5AD02" w:rsidR="00004A0A" w:rsidRPr="00E10E01" w:rsidRDefault="00004A0A" w:rsidP="00494F40">
            <w:pPr>
              <w:spacing w:before="40" w:after="40"/>
              <w:rPr>
                <w:rFonts w:cs="Arial"/>
                <w:sz w:val="18"/>
                <w:szCs w:val="18"/>
              </w:rPr>
            </w:pPr>
            <w:r>
              <w:rPr>
                <w:rFonts w:cs="Arial"/>
                <w:sz w:val="18"/>
                <w:szCs w:val="18"/>
              </w:rPr>
              <w:t>Establishing a</w:t>
            </w:r>
            <w:r w:rsidR="00AE5F2D">
              <w:rPr>
                <w:rFonts w:cs="Arial"/>
                <w:sz w:val="18"/>
                <w:szCs w:val="18"/>
              </w:rPr>
              <w:t>n</w:t>
            </w:r>
            <w:r>
              <w:rPr>
                <w:rFonts w:cs="Arial"/>
                <w:sz w:val="18"/>
                <w:szCs w:val="18"/>
              </w:rPr>
              <w:t xml:space="preserve"> Australian Centre for Disease Control</w:t>
            </w:r>
            <w:r w:rsidR="0053628E">
              <w:rPr>
                <w:rFonts w:cs="Arial"/>
                <w:sz w:val="18"/>
                <w:szCs w:val="18"/>
              </w:rPr>
              <w:t>.</w:t>
            </w:r>
          </w:p>
        </w:tc>
        <w:tc>
          <w:tcPr>
            <w:tcW w:w="441" w:type="dxa"/>
            <w:shd w:val="clear" w:color="auto" w:fill="auto"/>
          </w:tcPr>
          <w:p w14:paraId="08A2AD8C" w14:textId="50467B33" w:rsidR="00004A0A" w:rsidRPr="00F616AA" w:rsidRDefault="00004A0A" w:rsidP="00494F40">
            <w:pPr>
              <w:rPr>
                <w:rFonts w:cs="Arial"/>
                <w:sz w:val="36"/>
                <w:szCs w:val="36"/>
              </w:rPr>
            </w:pPr>
            <w:r w:rsidRPr="00F616AA">
              <w:rPr>
                <w:rFonts w:cs="Arial"/>
                <w:sz w:val="36"/>
                <w:szCs w:val="36"/>
              </w:rPr>
              <w:t>●</w:t>
            </w:r>
          </w:p>
        </w:tc>
        <w:tc>
          <w:tcPr>
            <w:tcW w:w="441" w:type="dxa"/>
            <w:shd w:val="clear" w:color="auto" w:fill="auto"/>
          </w:tcPr>
          <w:p w14:paraId="63E87FFE" w14:textId="3AF13A8E" w:rsidR="00004A0A" w:rsidRPr="00EB17A2" w:rsidRDefault="00004A0A" w:rsidP="00494F40">
            <w:pPr>
              <w:rPr>
                <w:rFonts w:cs="Arial"/>
                <w:sz w:val="36"/>
                <w:szCs w:val="36"/>
              </w:rPr>
            </w:pPr>
            <w:r w:rsidRPr="00F616AA">
              <w:rPr>
                <w:rFonts w:cs="Arial"/>
                <w:sz w:val="36"/>
                <w:szCs w:val="36"/>
              </w:rPr>
              <w:t>●</w:t>
            </w:r>
          </w:p>
        </w:tc>
        <w:tc>
          <w:tcPr>
            <w:tcW w:w="439" w:type="dxa"/>
            <w:shd w:val="clear" w:color="auto" w:fill="auto"/>
          </w:tcPr>
          <w:p w14:paraId="69830C96" w14:textId="53602A0F" w:rsidR="00004A0A" w:rsidRPr="00EB17A2" w:rsidRDefault="00004A0A" w:rsidP="00494F40">
            <w:pPr>
              <w:rPr>
                <w:rFonts w:cs="Arial"/>
                <w:sz w:val="36"/>
                <w:szCs w:val="36"/>
              </w:rPr>
            </w:pPr>
            <w:r w:rsidRPr="00F616AA">
              <w:rPr>
                <w:rFonts w:cs="Arial"/>
                <w:sz w:val="36"/>
                <w:szCs w:val="36"/>
              </w:rPr>
              <w:t>●</w:t>
            </w:r>
          </w:p>
        </w:tc>
        <w:tc>
          <w:tcPr>
            <w:tcW w:w="486" w:type="dxa"/>
            <w:shd w:val="clear" w:color="auto" w:fill="auto"/>
          </w:tcPr>
          <w:p w14:paraId="6386C41C" w14:textId="77777777" w:rsidR="00004A0A" w:rsidRPr="00EB17A2" w:rsidRDefault="00004A0A" w:rsidP="00494F40">
            <w:pPr>
              <w:rPr>
                <w:rFonts w:cs="Arial"/>
                <w:sz w:val="36"/>
                <w:szCs w:val="36"/>
              </w:rPr>
            </w:pPr>
          </w:p>
        </w:tc>
      </w:tr>
      <w:tr w:rsidR="00BD7967" w:rsidRPr="00E10E01" w14:paraId="509256D9" w14:textId="77777777" w:rsidTr="00494F40">
        <w:trPr>
          <w:trHeight w:val="582"/>
        </w:trPr>
        <w:tc>
          <w:tcPr>
            <w:tcW w:w="7974" w:type="dxa"/>
            <w:shd w:val="clear" w:color="auto" w:fill="auto"/>
            <w:vAlign w:val="center"/>
          </w:tcPr>
          <w:p w14:paraId="3148BB9B" w14:textId="77777777" w:rsidR="00BD7967" w:rsidRPr="00EB17A2" w:rsidRDefault="00BD7967" w:rsidP="00494F40">
            <w:pPr>
              <w:spacing w:before="40" w:after="40"/>
              <w:rPr>
                <w:rFonts w:cs="Arial"/>
                <w:sz w:val="18"/>
                <w:szCs w:val="18"/>
              </w:rPr>
            </w:pPr>
            <w:r w:rsidRPr="00E10E01">
              <w:rPr>
                <w:rFonts w:cs="Arial"/>
                <w:sz w:val="18"/>
                <w:szCs w:val="18"/>
              </w:rPr>
              <w:t xml:space="preserve">Through the </w:t>
            </w:r>
            <w:r>
              <w:rPr>
                <w:rFonts w:cs="Arial"/>
                <w:sz w:val="18"/>
                <w:szCs w:val="18"/>
              </w:rPr>
              <w:t>NIC</w:t>
            </w:r>
            <w:r w:rsidRPr="00E10E01">
              <w:rPr>
                <w:rFonts w:cs="Arial"/>
                <w:sz w:val="18"/>
                <w:szCs w:val="18"/>
              </w:rPr>
              <w:t xml:space="preserve">, engaging with states and territories, and international partners, to refine coordination arrangements to ensure Australia maintains its </w:t>
            </w:r>
            <w:r w:rsidRPr="00F616AA">
              <w:rPr>
                <w:rFonts w:cs="Arial"/>
                <w:sz w:val="18"/>
                <w:szCs w:val="18"/>
              </w:rPr>
              <w:t xml:space="preserve">capacity and capability to prepare for, and respond to, health emergencies. </w:t>
            </w:r>
          </w:p>
        </w:tc>
        <w:tc>
          <w:tcPr>
            <w:tcW w:w="441" w:type="dxa"/>
            <w:shd w:val="clear" w:color="auto" w:fill="auto"/>
          </w:tcPr>
          <w:p w14:paraId="4E51F835"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39ABED5C"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13BDAFAD"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6F093DBC"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4AF1276F" w14:textId="77777777" w:rsidTr="00494F40">
        <w:trPr>
          <w:trHeight w:val="582"/>
        </w:trPr>
        <w:tc>
          <w:tcPr>
            <w:tcW w:w="7974" w:type="dxa"/>
            <w:shd w:val="clear" w:color="auto" w:fill="auto"/>
            <w:vAlign w:val="center"/>
          </w:tcPr>
          <w:p w14:paraId="191A9EEC" w14:textId="119A5583" w:rsidR="00BD7967" w:rsidRPr="00F616AA" w:rsidRDefault="00BD7967" w:rsidP="00494F40">
            <w:pPr>
              <w:spacing w:before="40" w:after="40"/>
              <w:rPr>
                <w:rFonts w:cs="Arial"/>
                <w:sz w:val="18"/>
                <w:szCs w:val="18"/>
              </w:rPr>
            </w:pPr>
            <w:r w:rsidRPr="00E10E01">
              <w:rPr>
                <w:rFonts w:cs="Arial"/>
                <w:sz w:val="18"/>
                <w:szCs w:val="18"/>
              </w:rPr>
              <w:t xml:space="preserve">Leading the Government and national health sector response to health emergencies. </w:t>
            </w:r>
          </w:p>
        </w:tc>
        <w:tc>
          <w:tcPr>
            <w:tcW w:w="441" w:type="dxa"/>
            <w:shd w:val="clear" w:color="auto" w:fill="auto"/>
          </w:tcPr>
          <w:p w14:paraId="2D4F8047"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5DF8F4A4"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32CE110B"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2670A831"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49B883CE" w14:textId="77777777" w:rsidTr="000C08E2">
        <w:trPr>
          <w:trHeight w:val="747"/>
        </w:trPr>
        <w:tc>
          <w:tcPr>
            <w:tcW w:w="7974" w:type="dxa"/>
            <w:shd w:val="clear" w:color="auto" w:fill="auto"/>
            <w:vAlign w:val="center"/>
          </w:tcPr>
          <w:p w14:paraId="208299AE" w14:textId="23C47257" w:rsidR="00BD7967" w:rsidRPr="00F616AA" w:rsidRDefault="00BD7967" w:rsidP="00494F40">
            <w:pPr>
              <w:spacing w:before="40" w:after="40"/>
              <w:rPr>
                <w:rFonts w:cs="Arial"/>
                <w:sz w:val="18"/>
                <w:szCs w:val="18"/>
              </w:rPr>
            </w:pPr>
            <w:r w:rsidRPr="00E10E01">
              <w:rPr>
                <w:rFonts w:cs="Arial"/>
                <w:sz w:val="18"/>
                <w:szCs w:val="18"/>
              </w:rPr>
              <w:t xml:space="preserve">Regulating therapeutic goods, including </w:t>
            </w:r>
            <w:r w:rsidR="000C08E2">
              <w:rPr>
                <w:rFonts w:cs="Arial"/>
                <w:sz w:val="18"/>
                <w:szCs w:val="18"/>
              </w:rPr>
              <w:t xml:space="preserve">COVID-19 </w:t>
            </w:r>
            <w:r w:rsidRPr="00E10E01">
              <w:rPr>
                <w:rFonts w:cs="Arial"/>
                <w:sz w:val="18"/>
                <w:szCs w:val="18"/>
              </w:rPr>
              <w:t>vaccines</w:t>
            </w:r>
            <w:r w:rsidR="000C08E2">
              <w:rPr>
                <w:rFonts w:cs="Arial"/>
                <w:sz w:val="18"/>
                <w:szCs w:val="18"/>
              </w:rPr>
              <w:t xml:space="preserve"> and treatments</w:t>
            </w:r>
            <w:r w:rsidRPr="00E10E01">
              <w:rPr>
                <w:rFonts w:cs="Arial"/>
                <w:sz w:val="18"/>
                <w:szCs w:val="18"/>
              </w:rPr>
              <w:t>, to ensure safety, efficacy, performance</w:t>
            </w:r>
            <w:r>
              <w:rPr>
                <w:rFonts w:cs="Arial"/>
                <w:sz w:val="18"/>
                <w:szCs w:val="18"/>
              </w:rPr>
              <w:t>,</w:t>
            </w:r>
            <w:r w:rsidRPr="00E10E01">
              <w:rPr>
                <w:rFonts w:cs="Arial"/>
                <w:sz w:val="18"/>
                <w:szCs w:val="18"/>
              </w:rPr>
              <w:t xml:space="preserve"> and quality. Promote best practice, monitor compliance, and take appropriate action to address non-compliance. </w:t>
            </w:r>
          </w:p>
        </w:tc>
        <w:tc>
          <w:tcPr>
            <w:tcW w:w="441" w:type="dxa"/>
            <w:shd w:val="clear" w:color="auto" w:fill="auto"/>
          </w:tcPr>
          <w:p w14:paraId="4D4E5F35"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52A75A88"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7948EAEB"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7D693F90" w14:textId="77777777" w:rsidR="00BD7967" w:rsidRPr="00EB17A2" w:rsidRDefault="00BD7967" w:rsidP="00494F40">
            <w:pPr>
              <w:rPr>
                <w:rFonts w:cs="Arial"/>
                <w:sz w:val="36"/>
                <w:szCs w:val="36"/>
              </w:rPr>
            </w:pPr>
            <w:r w:rsidRPr="00EB17A2">
              <w:rPr>
                <w:rFonts w:cs="Arial"/>
                <w:sz w:val="36"/>
                <w:szCs w:val="36"/>
              </w:rPr>
              <w:t>●</w:t>
            </w:r>
          </w:p>
        </w:tc>
      </w:tr>
      <w:tr w:rsidR="000C08E2" w:rsidRPr="00E10E01" w14:paraId="21DCD11B" w14:textId="77777777" w:rsidTr="000C08E2">
        <w:trPr>
          <w:trHeight w:val="747"/>
        </w:trPr>
        <w:tc>
          <w:tcPr>
            <w:tcW w:w="7974" w:type="dxa"/>
            <w:shd w:val="clear" w:color="auto" w:fill="auto"/>
            <w:vAlign w:val="center"/>
          </w:tcPr>
          <w:p w14:paraId="3DF6EBEF" w14:textId="16ED05CB" w:rsidR="000C08E2" w:rsidRPr="00E10E01" w:rsidRDefault="000C08E2" w:rsidP="000C08E2">
            <w:pPr>
              <w:spacing w:before="40" w:after="40"/>
              <w:rPr>
                <w:rFonts w:cs="Arial"/>
                <w:sz w:val="18"/>
                <w:szCs w:val="18"/>
              </w:rPr>
            </w:pPr>
            <w:r w:rsidRPr="00E10E01">
              <w:rPr>
                <w:rFonts w:cs="Arial"/>
                <w:sz w:val="18"/>
                <w:szCs w:val="18"/>
              </w:rPr>
              <w:t xml:space="preserve">Maintaining a strategic reserve of essential pharmaceuticals and personal protective equipment through the National Medical </w:t>
            </w:r>
            <w:r w:rsidRPr="00F616AA">
              <w:rPr>
                <w:rFonts w:cs="Arial"/>
                <w:sz w:val="18"/>
                <w:szCs w:val="18"/>
              </w:rPr>
              <w:t xml:space="preserve">Stockpile. </w:t>
            </w:r>
          </w:p>
        </w:tc>
        <w:tc>
          <w:tcPr>
            <w:tcW w:w="441" w:type="dxa"/>
            <w:shd w:val="clear" w:color="auto" w:fill="auto"/>
          </w:tcPr>
          <w:p w14:paraId="44C5FD3A" w14:textId="1E03FF5C" w:rsidR="000C08E2" w:rsidRPr="00EB17A2" w:rsidRDefault="000C08E2" w:rsidP="000C08E2">
            <w:pPr>
              <w:rPr>
                <w:rFonts w:cs="Arial"/>
                <w:sz w:val="36"/>
                <w:szCs w:val="36"/>
              </w:rPr>
            </w:pPr>
            <w:r w:rsidRPr="00EB17A2">
              <w:rPr>
                <w:rFonts w:cs="Arial"/>
                <w:sz w:val="36"/>
                <w:szCs w:val="36"/>
              </w:rPr>
              <w:t>●</w:t>
            </w:r>
          </w:p>
        </w:tc>
        <w:tc>
          <w:tcPr>
            <w:tcW w:w="441" w:type="dxa"/>
            <w:shd w:val="clear" w:color="auto" w:fill="auto"/>
          </w:tcPr>
          <w:p w14:paraId="7A9065E5" w14:textId="1A683242" w:rsidR="000C08E2" w:rsidRPr="00EB17A2" w:rsidRDefault="000C08E2" w:rsidP="000C08E2">
            <w:pPr>
              <w:rPr>
                <w:rFonts w:cs="Arial"/>
                <w:sz w:val="36"/>
                <w:szCs w:val="36"/>
              </w:rPr>
            </w:pPr>
            <w:r w:rsidRPr="00EB17A2">
              <w:rPr>
                <w:rFonts w:cs="Arial"/>
                <w:sz w:val="36"/>
                <w:szCs w:val="36"/>
              </w:rPr>
              <w:t>●</w:t>
            </w:r>
          </w:p>
        </w:tc>
        <w:tc>
          <w:tcPr>
            <w:tcW w:w="439" w:type="dxa"/>
            <w:shd w:val="clear" w:color="auto" w:fill="auto"/>
          </w:tcPr>
          <w:p w14:paraId="10A1FB81" w14:textId="2A5CCC8B" w:rsidR="000C08E2" w:rsidRPr="00EB17A2" w:rsidRDefault="000C08E2" w:rsidP="000C08E2">
            <w:pPr>
              <w:rPr>
                <w:rFonts w:cs="Arial"/>
                <w:sz w:val="36"/>
                <w:szCs w:val="36"/>
              </w:rPr>
            </w:pPr>
            <w:r w:rsidRPr="00EB17A2">
              <w:rPr>
                <w:rFonts w:cs="Arial"/>
                <w:sz w:val="36"/>
                <w:szCs w:val="36"/>
              </w:rPr>
              <w:t>●</w:t>
            </w:r>
          </w:p>
        </w:tc>
        <w:tc>
          <w:tcPr>
            <w:tcW w:w="486" w:type="dxa"/>
            <w:shd w:val="clear" w:color="auto" w:fill="auto"/>
          </w:tcPr>
          <w:p w14:paraId="313A3A56" w14:textId="451FBDAC" w:rsidR="000C08E2" w:rsidRPr="00EB17A2" w:rsidRDefault="000C08E2" w:rsidP="000C08E2">
            <w:pPr>
              <w:rPr>
                <w:rFonts w:cs="Arial"/>
                <w:sz w:val="36"/>
                <w:szCs w:val="36"/>
              </w:rPr>
            </w:pPr>
            <w:r w:rsidRPr="00EB17A2">
              <w:rPr>
                <w:rFonts w:cs="Arial"/>
                <w:sz w:val="36"/>
                <w:szCs w:val="36"/>
              </w:rPr>
              <w:t>●</w:t>
            </w:r>
          </w:p>
        </w:tc>
      </w:tr>
      <w:tr w:rsidR="00BD7967" w:rsidRPr="00E10E01" w14:paraId="29375060" w14:textId="77777777" w:rsidTr="000C08E2">
        <w:trPr>
          <w:trHeight w:val="582"/>
        </w:trPr>
        <w:tc>
          <w:tcPr>
            <w:tcW w:w="7974" w:type="dxa"/>
            <w:shd w:val="clear" w:color="auto" w:fill="auto"/>
            <w:vAlign w:val="center"/>
          </w:tcPr>
          <w:p w14:paraId="46A53F7E" w14:textId="7796EBD9" w:rsidR="00BD7967" w:rsidRPr="00EB17A2" w:rsidRDefault="00BD7967" w:rsidP="00494F40">
            <w:pPr>
              <w:spacing w:before="40" w:after="40"/>
              <w:rPr>
                <w:rFonts w:cs="Arial"/>
                <w:sz w:val="18"/>
                <w:szCs w:val="18"/>
              </w:rPr>
            </w:pPr>
            <w:r w:rsidRPr="00E10E01">
              <w:rPr>
                <w:rFonts w:cs="Arial"/>
                <w:sz w:val="18"/>
                <w:szCs w:val="18"/>
              </w:rPr>
              <w:t>Improving access to therapeutic goods for consumers and streamlining regulatory processes for industry</w:t>
            </w:r>
            <w:r w:rsidR="000C08E2">
              <w:rPr>
                <w:rFonts w:cs="Arial"/>
                <w:sz w:val="18"/>
                <w:szCs w:val="18"/>
              </w:rPr>
              <w:t xml:space="preserve"> through, for example, the Therapeutic Goods Administration’s Digital Transformation program</w:t>
            </w:r>
            <w:r w:rsidRPr="00F616AA">
              <w:rPr>
                <w:rFonts w:cs="Arial"/>
                <w:sz w:val="18"/>
                <w:szCs w:val="18"/>
              </w:rPr>
              <w:t xml:space="preserve">. </w:t>
            </w:r>
          </w:p>
        </w:tc>
        <w:tc>
          <w:tcPr>
            <w:tcW w:w="441" w:type="dxa"/>
            <w:shd w:val="clear" w:color="auto" w:fill="auto"/>
          </w:tcPr>
          <w:p w14:paraId="4C818D74"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211C7C53"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5CDA462E"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3CC33E3C"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1EAB8191" w14:textId="77777777" w:rsidTr="000C08E2">
        <w:trPr>
          <w:trHeight w:val="582"/>
        </w:trPr>
        <w:tc>
          <w:tcPr>
            <w:tcW w:w="7974" w:type="dxa"/>
            <w:shd w:val="clear" w:color="auto" w:fill="auto"/>
            <w:vAlign w:val="center"/>
          </w:tcPr>
          <w:p w14:paraId="4A133EC7" w14:textId="6323D531" w:rsidR="00BD7967" w:rsidRPr="00F616AA" w:rsidRDefault="00BD7967" w:rsidP="00494F40">
            <w:pPr>
              <w:spacing w:before="40" w:after="40"/>
              <w:rPr>
                <w:rFonts w:cs="Arial"/>
                <w:sz w:val="18"/>
                <w:szCs w:val="18"/>
              </w:rPr>
            </w:pPr>
            <w:r w:rsidRPr="00E10E01">
              <w:rPr>
                <w:rFonts w:cs="Arial"/>
                <w:sz w:val="18"/>
                <w:szCs w:val="18"/>
              </w:rPr>
              <w:t>Delivering efficient, best practice therapeutic goods regulatory outcomes through regulatory science excellence, international collaboration</w:t>
            </w:r>
            <w:r w:rsidR="008F6928">
              <w:rPr>
                <w:rFonts w:cs="Arial"/>
                <w:sz w:val="18"/>
                <w:szCs w:val="18"/>
              </w:rPr>
              <w:t>,</w:t>
            </w:r>
            <w:r w:rsidRPr="00E10E01">
              <w:rPr>
                <w:rFonts w:cs="Arial"/>
                <w:sz w:val="18"/>
                <w:szCs w:val="18"/>
              </w:rPr>
              <w:t xml:space="preserve"> and reform in accordance with the Regulatory Science Strategy 2020–2025. </w:t>
            </w:r>
          </w:p>
        </w:tc>
        <w:tc>
          <w:tcPr>
            <w:tcW w:w="441" w:type="dxa"/>
            <w:shd w:val="clear" w:color="auto" w:fill="auto"/>
          </w:tcPr>
          <w:p w14:paraId="5F5C3235"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6EFEF3E4"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45DF6D76"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2777169E"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4C929360" w14:textId="77777777" w:rsidTr="000C08E2">
        <w:trPr>
          <w:trHeight w:val="582"/>
        </w:trPr>
        <w:tc>
          <w:tcPr>
            <w:tcW w:w="7974" w:type="dxa"/>
            <w:shd w:val="clear" w:color="auto" w:fill="auto"/>
            <w:vAlign w:val="center"/>
          </w:tcPr>
          <w:p w14:paraId="34966D2C" w14:textId="4B8EE8A3" w:rsidR="00BD7967" w:rsidRPr="00F616AA" w:rsidRDefault="00BD7967" w:rsidP="00494F40">
            <w:pPr>
              <w:spacing w:before="40" w:after="40"/>
              <w:rPr>
                <w:rFonts w:cs="Arial"/>
                <w:sz w:val="18"/>
                <w:szCs w:val="18"/>
              </w:rPr>
            </w:pPr>
            <w:r w:rsidRPr="00E10E01">
              <w:rPr>
                <w:rFonts w:cs="Arial"/>
                <w:sz w:val="18"/>
                <w:szCs w:val="18"/>
              </w:rPr>
              <w:t>Regulating nicotine liquid (vapi</w:t>
            </w:r>
            <w:r w:rsidRPr="00F616AA">
              <w:rPr>
                <w:rFonts w:cs="Arial"/>
                <w:sz w:val="18"/>
                <w:szCs w:val="18"/>
              </w:rPr>
              <w:t xml:space="preserve">ng) products, including education </w:t>
            </w:r>
            <w:r w:rsidR="000C08E2">
              <w:rPr>
                <w:rFonts w:cs="Arial"/>
                <w:sz w:val="18"/>
                <w:szCs w:val="18"/>
              </w:rPr>
              <w:t xml:space="preserve">and </w:t>
            </w:r>
            <w:r w:rsidRPr="00F616AA">
              <w:rPr>
                <w:rFonts w:cs="Arial"/>
                <w:sz w:val="18"/>
                <w:szCs w:val="18"/>
              </w:rPr>
              <w:t>compliance</w:t>
            </w:r>
            <w:r w:rsidR="000C08E2">
              <w:rPr>
                <w:rFonts w:cs="Arial"/>
                <w:sz w:val="18"/>
                <w:szCs w:val="18"/>
              </w:rPr>
              <w:t xml:space="preserve"> activities</w:t>
            </w:r>
            <w:r w:rsidRPr="00F616AA">
              <w:rPr>
                <w:rFonts w:cs="Arial"/>
                <w:sz w:val="18"/>
                <w:szCs w:val="18"/>
              </w:rPr>
              <w:t xml:space="preserve">. </w:t>
            </w:r>
          </w:p>
        </w:tc>
        <w:tc>
          <w:tcPr>
            <w:tcW w:w="441" w:type="dxa"/>
            <w:shd w:val="clear" w:color="auto" w:fill="auto"/>
          </w:tcPr>
          <w:p w14:paraId="09E6EE21"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7B4A23DA"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664E676A" w14:textId="77777777" w:rsidR="00BD7967" w:rsidRPr="00EB17A2" w:rsidRDefault="00BD7967" w:rsidP="00494F40">
            <w:pPr>
              <w:rPr>
                <w:rFonts w:cs="Arial"/>
                <w:sz w:val="36"/>
                <w:szCs w:val="36"/>
              </w:rPr>
            </w:pPr>
          </w:p>
        </w:tc>
        <w:tc>
          <w:tcPr>
            <w:tcW w:w="486" w:type="dxa"/>
            <w:shd w:val="clear" w:color="auto" w:fill="auto"/>
          </w:tcPr>
          <w:p w14:paraId="68E24C36" w14:textId="77777777" w:rsidR="00BD7967" w:rsidRPr="00EB17A2" w:rsidRDefault="00BD7967" w:rsidP="00494F40">
            <w:pPr>
              <w:rPr>
                <w:rFonts w:cs="Arial"/>
                <w:sz w:val="36"/>
                <w:szCs w:val="36"/>
              </w:rPr>
            </w:pPr>
          </w:p>
        </w:tc>
      </w:tr>
      <w:tr w:rsidR="00BD7967" w:rsidRPr="00E10E01" w14:paraId="71B78D0A" w14:textId="77777777" w:rsidTr="000C08E2">
        <w:trPr>
          <w:trHeight w:val="582"/>
        </w:trPr>
        <w:tc>
          <w:tcPr>
            <w:tcW w:w="7974" w:type="dxa"/>
            <w:shd w:val="clear" w:color="auto" w:fill="auto"/>
            <w:vAlign w:val="center"/>
          </w:tcPr>
          <w:p w14:paraId="2E2CA8F6" w14:textId="70B69A21" w:rsidR="00BD7967" w:rsidRPr="00EB17A2" w:rsidRDefault="00BD7967" w:rsidP="00494F40">
            <w:pPr>
              <w:spacing w:before="40" w:after="40"/>
              <w:rPr>
                <w:rFonts w:cs="Arial"/>
                <w:sz w:val="18"/>
                <w:szCs w:val="18"/>
              </w:rPr>
            </w:pPr>
            <w:r w:rsidRPr="00E10E01">
              <w:rPr>
                <w:rFonts w:cs="Arial"/>
                <w:sz w:val="18"/>
                <w:szCs w:val="18"/>
              </w:rPr>
              <w:t>Regulating and providing advice on the import, export, cultivation, production</w:t>
            </w:r>
            <w:r w:rsidR="008F6928">
              <w:rPr>
                <w:rFonts w:cs="Arial"/>
                <w:sz w:val="18"/>
                <w:szCs w:val="18"/>
              </w:rPr>
              <w:t>,</w:t>
            </w:r>
            <w:r w:rsidRPr="00E10E01">
              <w:rPr>
                <w:rFonts w:cs="Arial"/>
                <w:sz w:val="18"/>
                <w:szCs w:val="18"/>
              </w:rPr>
              <w:t xml:space="preserve"> and manufacture of controlled drugs to support Australia’s obligations unde</w:t>
            </w:r>
            <w:r w:rsidRPr="00F616AA">
              <w:rPr>
                <w:rFonts w:cs="Arial"/>
                <w:sz w:val="18"/>
                <w:szCs w:val="18"/>
              </w:rPr>
              <w:t xml:space="preserve">r the International Narcotic Drugs Conventions. </w:t>
            </w:r>
          </w:p>
        </w:tc>
        <w:tc>
          <w:tcPr>
            <w:tcW w:w="441" w:type="dxa"/>
            <w:shd w:val="clear" w:color="auto" w:fill="auto"/>
          </w:tcPr>
          <w:p w14:paraId="025AAC1B"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6B8926E7"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07A65460"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12FF9303"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2B2A41B2" w14:textId="77777777" w:rsidTr="000C08E2">
        <w:trPr>
          <w:trHeight w:val="582"/>
        </w:trPr>
        <w:tc>
          <w:tcPr>
            <w:tcW w:w="7974" w:type="dxa"/>
            <w:shd w:val="clear" w:color="auto" w:fill="auto"/>
            <w:vAlign w:val="center"/>
          </w:tcPr>
          <w:p w14:paraId="29AAA641" w14:textId="77777777" w:rsidR="00BD7967" w:rsidRPr="00F616AA" w:rsidRDefault="00BD7967" w:rsidP="00494F40">
            <w:pPr>
              <w:spacing w:before="40" w:after="40"/>
              <w:rPr>
                <w:rFonts w:cs="Arial"/>
                <w:sz w:val="18"/>
                <w:szCs w:val="18"/>
              </w:rPr>
            </w:pPr>
            <w:r w:rsidRPr="00E10E01">
              <w:rPr>
                <w:rFonts w:cs="Arial"/>
                <w:sz w:val="18"/>
                <w:szCs w:val="18"/>
              </w:rPr>
              <w:t>Regulating the medicinal cannabis industry by issuing licences and permits, supporting domestic patient and international export requirements, and liaising with law enforcement and state and territo</w:t>
            </w:r>
            <w:r w:rsidRPr="00F616AA">
              <w:rPr>
                <w:rFonts w:cs="Arial"/>
                <w:sz w:val="18"/>
                <w:szCs w:val="18"/>
              </w:rPr>
              <w:t xml:space="preserve">ry regulatory authorities. </w:t>
            </w:r>
          </w:p>
        </w:tc>
        <w:tc>
          <w:tcPr>
            <w:tcW w:w="441" w:type="dxa"/>
            <w:shd w:val="clear" w:color="auto" w:fill="auto"/>
          </w:tcPr>
          <w:p w14:paraId="12B8DB91"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58CBF5E2"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23A4BF63"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024EFC1B"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718EE4E2" w14:textId="77777777" w:rsidTr="000C08E2">
        <w:trPr>
          <w:trHeight w:val="501"/>
        </w:trPr>
        <w:tc>
          <w:tcPr>
            <w:tcW w:w="7974" w:type="dxa"/>
            <w:shd w:val="clear" w:color="auto" w:fill="auto"/>
            <w:vAlign w:val="center"/>
          </w:tcPr>
          <w:p w14:paraId="0F2711C0" w14:textId="77777777" w:rsidR="00BD7967" w:rsidRPr="00F616AA" w:rsidRDefault="00BD7967" w:rsidP="00494F40">
            <w:pPr>
              <w:spacing w:before="40" w:after="40"/>
              <w:rPr>
                <w:rFonts w:cs="Arial"/>
                <w:sz w:val="18"/>
                <w:szCs w:val="18"/>
              </w:rPr>
            </w:pPr>
            <w:r w:rsidRPr="00E10E01">
              <w:rPr>
                <w:rFonts w:cs="Arial"/>
                <w:sz w:val="18"/>
                <w:szCs w:val="18"/>
              </w:rPr>
              <w:t xml:space="preserve">Supporting Australian and state and territory law enforcement by regulating the import of chemicals which could be diverted into illicit drug manufacture. </w:t>
            </w:r>
          </w:p>
        </w:tc>
        <w:tc>
          <w:tcPr>
            <w:tcW w:w="441" w:type="dxa"/>
            <w:shd w:val="clear" w:color="auto" w:fill="auto"/>
          </w:tcPr>
          <w:p w14:paraId="68E0B330"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0F471A5F"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35CB7180"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58CDFDCF"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4B54840F" w14:textId="77777777" w:rsidTr="000C08E2">
        <w:trPr>
          <w:trHeight w:val="582"/>
        </w:trPr>
        <w:tc>
          <w:tcPr>
            <w:tcW w:w="7974" w:type="dxa"/>
            <w:shd w:val="clear" w:color="auto" w:fill="auto"/>
            <w:vAlign w:val="center"/>
          </w:tcPr>
          <w:p w14:paraId="11EFA784" w14:textId="53A44287" w:rsidR="00BD7967" w:rsidRPr="00EB17A2" w:rsidRDefault="00BD7967" w:rsidP="00494F40">
            <w:pPr>
              <w:spacing w:before="40" w:after="40"/>
              <w:rPr>
                <w:rFonts w:cs="Arial"/>
                <w:sz w:val="18"/>
                <w:szCs w:val="18"/>
              </w:rPr>
            </w:pPr>
            <w:r w:rsidRPr="00E10E01">
              <w:rPr>
                <w:rFonts w:cs="Arial"/>
                <w:sz w:val="18"/>
                <w:szCs w:val="18"/>
              </w:rPr>
              <w:t>Completing industrial chemical risk assessments and evaluations within statutory timeframes under the Australian Industrial Chemicals Introduction Scheme, to provide</w:t>
            </w:r>
            <w:r w:rsidR="000C08E2">
              <w:rPr>
                <w:rFonts w:cs="Arial"/>
                <w:sz w:val="18"/>
                <w:szCs w:val="18"/>
              </w:rPr>
              <w:t xml:space="preserve"> timely</w:t>
            </w:r>
            <w:r w:rsidRPr="00E10E01">
              <w:rPr>
                <w:rFonts w:cs="Arial"/>
                <w:sz w:val="18"/>
                <w:szCs w:val="18"/>
              </w:rPr>
              <w:t xml:space="preserve"> information </w:t>
            </w:r>
            <w:r w:rsidR="000C08E2">
              <w:rPr>
                <w:rFonts w:cs="Arial"/>
                <w:sz w:val="18"/>
                <w:szCs w:val="18"/>
              </w:rPr>
              <w:t xml:space="preserve">and recommendations </w:t>
            </w:r>
            <w:r w:rsidRPr="00E10E01">
              <w:rPr>
                <w:rFonts w:cs="Arial"/>
                <w:sz w:val="18"/>
                <w:szCs w:val="18"/>
              </w:rPr>
              <w:t>about the safe use of industrial chemi</w:t>
            </w:r>
            <w:r w:rsidRPr="00F616AA">
              <w:rPr>
                <w:rFonts w:cs="Arial"/>
                <w:sz w:val="18"/>
                <w:szCs w:val="18"/>
              </w:rPr>
              <w:t>cals.</w:t>
            </w:r>
            <w:r w:rsidRPr="00EB17A2">
              <w:rPr>
                <w:rFonts w:cs="Arial"/>
                <w:sz w:val="18"/>
                <w:szCs w:val="18"/>
              </w:rPr>
              <w:t xml:space="preserve"> </w:t>
            </w:r>
          </w:p>
        </w:tc>
        <w:tc>
          <w:tcPr>
            <w:tcW w:w="441" w:type="dxa"/>
            <w:shd w:val="clear" w:color="auto" w:fill="auto"/>
          </w:tcPr>
          <w:p w14:paraId="31FA3EB5"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684471BB"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24CBF3D1"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3F556D72"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5F06FDE3" w14:textId="77777777" w:rsidTr="000C08E2">
        <w:trPr>
          <w:trHeight w:val="582"/>
        </w:trPr>
        <w:tc>
          <w:tcPr>
            <w:tcW w:w="7974" w:type="dxa"/>
            <w:shd w:val="clear" w:color="auto" w:fill="auto"/>
            <w:vAlign w:val="center"/>
          </w:tcPr>
          <w:p w14:paraId="045AFE88" w14:textId="77777777" w:rsidR="00BD7967" w:rsidRPr="00F616AA" w:rsidRDefault="00BD7967" w:rsidP="00494F40">
            <w:pPr>
              <w:spacing w:before="40" w:after="40"/>
              <w:rPr>
                <w:rFonts w:cs="Arial"/>
                <w:sz w:val="18"/>
                <w:szCs w:val="18"/>
              </w:rPr>
            </w:pPr>
            <w:r w:rsidRPr="00E10E01">
              <w:rPr>
                <w:rFonts w:cs="Arial"/>
                <w:sz w:val="18"/>
                <w:szCs w:val="18"/>
              </w:rPr>
              <w:t xml:space="preserve">Raising awareness of regulatory obligations and monitoring compliance among industrial chemical introducers. </w:t>
            </w:r>
          </w:p>
        </w:tc>
        <w:tc>
          <w:tcPr>
            <w:tcW w:w="441" w:type="dxa"/>
            <w:shd w:val="clear" w:color="auto" w:fill="auto"/>
          </w:tcPr>
          <w:p w14:paraId="31E35B08"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7A282183"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709A9619"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757D327E"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718FE36B" w14:textId="77777777" w:rsidTr="000C08E2">
        <w:trPr>
          <w:trHeight w:val="582"/>
        </w:trPr>
        <w:tc>
          <w:tcPr>
            <w:tcW w:w="7974" w:type="dxa"/>
            <w:shd w:val="clear" w:color="auto" w:fill="auto"/>
            <w:vAlign w:val="center"/>
          </w:tcPr>
          <w:p w14:paraId="2A46DFE2" w14:textId="77777777" w:rsidR="00BD7967" w:rsidRPr="00F616AA" w:rsidRDefault="00BD7967" w:rsidP="00494F40">
            <w:pPr>
              <w:spacing w:before="40" w:after="40"/>
              <w:rPr>
                <w:rFonts w:cs="Arial"/>
                <w:sz w:val="18"/>
                <w:szCs w:val="18"/>
              </w:rPr>
            </w:pPr>
            <w:r w:rsidRPr="00E10E01">
              <w:rPr>
                <w:rFonts w:cs="Arial"/>
                <w:sz w:val="18"/>
                <w:szCs w:val="18"/>
              </w:rPr>
              <w:t>Limiting the use of animal test data</w:t>
            </w:r>
            <w:r>
              <w:rPr>
                <w:rFonts w:cs="Arial"/>
                <w:sz w:val="18"/>
                <w:szCs w:val="18"/>
              </w:rPr>
              <w:t>,</w:t>
            </w:r>
            <w:r w:rsidRPr="00E10E01">
              <w:rPr>
                <w:rFonts w:cs="Arial"/>
                <w:sz w:val="18"/>
                <w:szCs w:val="18"/>
              </w:rPr>
              <w:t xml:space="preserve"> while maintaining human health and environment protections in accordance with the </w:t>
            </w:r>
            <w:r w:rsidRPr="00F616AA">
              <w:rPr>
                <w:rFonts w:cs="Arial"/>
                <w:i/>
                <w:sz w:val="18"/>
                <w:szCs w:val="18"/>
              </w:rPr>
              <w:t>Industrial Chemicals Act 2019</w:t>
            </w:r>
            <w:r w:rsidRPr="00F616AA">
              <w:rPr>
                <w:rFonts w:cs="Arial"/>
                <w:sz w:val="18"/>
                <w:szCs w:val="18"/>
              </w:rPr>
              <w:t xml:space="preserve">. </w:t>
            </w:r>
          </w:p>
        </w:tc>
        <w:tc>
          <w:tcPr>
            <w:tcW w:w="441" w:type="dxa"/>
            <w:shd w:val="clear" w:color="auto" w:fill="auto"/>
          </w:tcPr>
          <w:p w14:paraId="7C07A296"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4BF54B41"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1C54D2B5"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7D243846"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7D4587F9" w14:textId="77777777" w:rsidTr="000C08E2">
        <w:trPr>
          <w:trHeight w:val="582"/>
        </w:trPr>
        <w:tc>
          <w:tcPr>
            <w:tcW w:w="7974" w:type="dxa"/>
            <w:shd w:val="clear" w:color="auto" w:fill="auto"/>
            <w:vAlign w:val="center"/>
          </w:tcPr>
          <w:p w14:paraId="381461CE" w14:textId="77777777" w:rsidR="00BD7967" w:rsidRPr="00E10E01" w:rsidRDefault="00BD7967" w:rsidP="00494F40">
            <w:pPr>
              <w:spacing w:before="40" w:after="40"/>
              <w:rPr>
                <w:rFonts w:cs="Arial"/>
                <w:sz w:val="18"/>
                <w:szCs w:val="18"/>
              </w:rPr>
            </w:pPr>
            <w:r w:rsidRPr="00E10E01">
              <w:rPr>
                <w:rFonts w:cs="Arial"/>
                <w:sz w:val="18"/>
                <w:szCs w:val="18"/>
              </w:rPr>
              <w:t>Administering the National Gene Technology Scheme by assessing applications and issuing approval</w:t>
            </w:r>
            <w:r w:rsidRPr="00F616AA">
              <w:rPr>
                <w:rFonts w:cs="Arial"/>
                <w:sz w:val="18"/>
                <w:szCs w:val="18"/>
              </w:rPr>
              <w:t xml:space="preserve">s, and by conducting routine inspections of certified facilities and licensed activities with </w:t>
            </w:r>
            <w:r w:rsidRPr="00E10E01">
              <w:rPr>
                <w:rFonts w:cs="Arial"/>
                <w:sz w:val="18"/>
                <w:szCs w:val="18"/>
              </w:rPr>
              <w:t xml:space="preserve">GMOs. </w:t>
            </w:r>
          </w:p>
        </w:tc>
        <w:tc>
          <w:tcPr>
            <w:tcW w:w="441" w:type="dxa"/>
            <w:shd w:val="clear" w:color="auto" w:fill="auto"/>
          </w:tcPr>
          <w:p w14:paraId="00F8DEE7" w14:textId="77777777" w:rsidR="00BD7967" w:rsidRPr="00E10E01" w:rsidRDefault="00BD7967" w:rsidP="00494F40">
            <w:pPr>
              <w:rPr>
                <w:rFonts w:cs="Arial"/>
                <w:sz w:val="36"/>
                <w:szCs w:val="36"/>
              </w:rPr>
            </w:pPr>
            <w:r w:rsidRPr="00E10E01">
              <w:rPr>
                <w:rFonts w:cs="Arial"/>
                <w:sz w:val="36"/>
                <w:szCs w:val="36"/>
              </w:rPr>
              <w:t>●</w:t>
            </w:r>
          </w:p>
        </w:tc>
        <w:tc>
          <w:tcPr>
            <w:tcW w:w="441" w:type="dxa"/>
            <w:shd w:val="clear" w:color="auto" w:fill="auto"/>
          </w:tcPr>
          <w:p w14:paraId="668BE6D5" w14:textId="77777777" w:rsidR="00BD7967" w:rsidRPr="00E10E01" w:rsidRDefault="00BD7967" w:rsidP="00494F40">
            <w:pPr>
              <w:rPr>
                <w:rFonts w:cs="Arial"/>
                <w:sz w:val="36"/>
                <w:szCs w:val="36"/>
              </w:rPr>
            </w:pPr>
            <w:r w:rsidRPr="00E10E01">
              <w:rPr>
                <w:rFonts w:cs="Arial"/>
                <w:sz w:val="36"/>
                <w:szCs w:val="36"/>
              </w:rPr>
              <w:t>●</w:t>
            </w:r>
          </w:p>
        </w:tc>
        <w:tc>
          <w:tcPr>
            <w:tcW w:w="439" w:type="dxa"/>
            <w:shd w:val="clear" w:color="auto" w:fill="auto"/>
          </w:tcPr>
          <w:p w14:paraId="20236BF3" w14:textId="77777777" w:rsidR="00BD7967" w:rsidRPr="00E10E01" w:rsidRDefault="00BD7967" w:rsidP="00494F40">
            <w:pPr>
              <w:rPr>
                <w:rFonts w:cs="Arial"/>
                <w:sz w:val="36"/>
                <w:szCs w:val="36"/>
              </w:rPr>
            </w:pPr>
            <w:r w:rsidRPr="00E10E01">
              <w:rPr>
                <w:rFonts w:cs="Arial"/>
                <w:sz w:val="36"/>
                <w:szCs w:val="36"/>
              </w:rPr>
              <w:t>●</w:t>
            </w:r>
          </w:p>
        </w:tc>
        <w:tc>
          <w:tcPr>
            <w:tcW w:w="486" w:type="dxa"/>
            <w:shd w:val="clear" w:color="auto" w:fill="auto"/>
          </w:tcPr>
          <w:p w14:paraId="09F0FDCE" w14:textId="77777777" w:rsidR="00BD7967" w:rsidRPr="00E10E01" w:rsidRDefault="00BD7967" w:rsidP="00494F40">
            <w:pPr>
              <w:rPr>
                <w:rFonts w:cs="Arial"/>
                <w:sz w:val="36"/>
                <w:szCs w:val="36"/>
              </w:rPr>
            </w:pPr>
            <w:r w:rsidRPr="00E10E01">
              <w:rPr>
                <w:rFonts w:cs="Arial"/>
                <w:sz w:val="36"/>
                <w:szCs w:val="36"/>
              </w:rPr>
              <w:t>●</w:t>
            </w:r>
          </w:p>
        </w:tc>
      </w:tr>
      <w:tr w:rsidR="00BD7967" w:rsidRPr="00E10E01" w14:paraId="76FD14BB" w14:textId="77777777" w:rsidTr="000C08E2">
        <w:trPr>
          <w:trHeight w:val="582"/>
        </w:trPr>
        <w:tc>
          <w:tcPr>
            <w:tcW w:w="7974" w:type="dxa"/>
            <w:shd w:val="clear" w:color="auto" w:fill="auto"/>
            <w:vAlign w:val="center"/>
          </w:tcPr>
          <w:p w14:paraId="6F7E47E0" w14:textId="2843E252" w:rsidR="00BD7967" w:rsidRPr="00E10E01" w:rsidRDefault="00BD7967" w:rsidP="00494F40">
            <w:pPr>
              <w:spacing w:before="40" w:after="40"/>
              <w:rPr>
                <w:rFonts w:cs="Arial"/>
                <w:sz w:val="18"/>
                <w:szCs w:val="18"/>
              </w:rPr>
            </w:pPr>
            <w:r w:rsidRPr="00E10E01">
              <w:rPr>
                <w:rFonts w:cs="Arial"/>
                <w:sz w:val="18"/>
                <w:szCs w:val="18"/>
              </w:rPr>
              <w:t>Supporting a modern, flexible</w:t>
            </w:r>
            <w:r w:rsidR="008F6928">
              <w:rPr>
                <w:rFonts w:cs="Arial"/>
                <w:sz w:val="18"/>
                <w:szCs w:val="18"/>
              </w:rPr>
              <w:t>,</w:t>
            </w:r>
            <w:r w:rsidRPr="00E10E01">
              <w:rPr>
                <w:rFonts w:cs="Arial"/>
                <w:sz w:val="18"/>
                <w:szCs w:val="18"/>
              </w:rPr>
              <w:t xml:space="preserve"> and innovative National Gene Technology Scheme. </w:t>
            </w:r>
          </w:p>
        </w:tc>
        <w:tc>
          <w:tcPr>
            <w:tcW w:w="441" w:type="dxa"/>
            <w:shd w:val="clear" w:color="auto" w:fill="auto"/>
          </w:tcPr>
          <w:p w14:paraId="5A985648" w14:textId="77777777" w:rsidR="00BD7967" w:rsidRPr="00F616AA" w:rsidRDefault="00BD7967" w:rsidP="00494F40">
            <w:pPr>
              <w:rPr>
                <w:rFonts w:cs="Arial"/>
                <w:sz w:val="36"/>
                <w:szCs w:val="36"/>
              </w:rPr>
            </w:pPr>
            <w:r w:rsidRPr="00F616AA">
              <w:rPr>
                <w:rFonts w:cs="Arial"/>
                <w:sz w:val="36"/>
                <w:szCs w:val="36"/>
              </w:rPr>
              <w:t>●</w:t>
            </w:r>
          </w:p>
        </w:tc>
        <w:tc>
          <w:tcPr>
            <w:tcW w:w="441" w:type="dxa"/>
            <w:shd w:val="clear" w:color="auto" w:fill="auto"/>
          </w:tcPr>
          <w:p w14:paraId="2132F661"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3B22A222"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3AB2C35A"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36852EDE" w14:textId="77777777" w:rsidTr="000C08E2">
        <w:trPr>
          <w:trHeight w:val="582"/>
        </w:trPr>
        <w:tc>
          <w:tcPr>
            <w:tcW w:w="7974" w:type="dxa"/>
            <w:shd w:val="clear" w:color="auto" w:fill="auto"/>
            <w:vAlign w:val="center"/>
          </w:tcPr>
          <w:p w14:paraId="66113D3F" w14:textId="77777777" w:rsidR="00BD7967" w:rsidRPr="00F616AA" w:rsidRDefault="00BD7967" w:rsidP="00494F40">
            <w:pPr>
              <w:spacing w:before="40" w:after="40" w:line="240" w:lineRule="auto"/>
              <w:rPr>
                <w:rFonts w:cs="Arial"/>
                <w:sz w:val="18"/>
                <w:szCs w:val="18"/>
                <w:lang w:eastAsia="en-AU"/>
              </w:rPr>
            </w:pPr>
            <w:r w:rsidRPr="00E10E01">
              <w:rPr>
                <w:rFonts w:cs="Arial"/>
                <w:sz w:val="18"/>
                <w:szCs w:val="18"/>
              </w:rPr>
              <w:t>Working with the Australian and state and territory governments to implement recommendations outlined in the Third Review of the National Gene Technology</w:t>
            </w:r>
            <w:r w:rsidRPr="00F616AA">
              <w:rPr>
                <w:rFonts w:cs="Arial"/>
                <w:sz w:val="18"/>
                <w:szCs w:val="18"/>
              </w:rPr>
              <w:t xml:space="preserve"> Scheme. </w:t>
            </w:r>
            <w:r w:rsidRPr="00F616AA">
              <w:rPr>
                <w:rFonts w:cs="Arial"/>
                <w:sz w:val="18"/>
                <w:szCs w:val="18"/>
                <w:lang w:eastAsia="en-AU"/>
              </w:rPr>
              <w:t xml:space="preserve"> </w:t>
            </w:r>
          </w:p>
        </w:tc>
        <w:tc>
          <w:tcPr>
            <w:tcW w:w="441" w:type="dxa"/>
            <w:shd w:val="clear" w:color="auto" w:fill="auto"/>
          </w:tcPr>
          <w:p w14:paraId="3E6788B5"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24F45408"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4C488D4C" w14:textId="77777777" w:rsidR="00BD7967" w:rsidRPr="00EB17A2" w:rsidRDefault="00BD7967" w:rsidP="00494F40">
            <w:pPr>
              <w:rPr>
                <w:rFonts w:cs="Arial"/>
                <w:sz w:val="36"/>
                <w:szCs w:val="36"/>
              </w:rPr>
            </w:pPr>
          </w:p>
        </w:tc>
        <w:tc>
          <w:tcPr>
            <w:tcW w:w="486" w:type="dxa"/>
            <w:shd w:val="clear" w:color="auto" w:fill="auto"/>
          </w:tcPr>
          <w:p w14:paraId="16618703" w14:textId="77777777" w:rsidR="00BD7967" w:rsidRPr="00EB17A2" w:rsidRDefault="00BD7967" w:rsidP="00494F40">
            <w:pPr>
              <w:rPr>
                <w:rFonts w:cs="Arial"/>
                <w:sz w:val="36"/>
                <w:szCs w:val="36"/>
              </w:rPr>
            </w:pPr>
          </w:p>
        </w:tc>
      </w:tr>
      <w:tr w:rsidR="00BD7967" w:rsidRPr="00E10E01" w14:paraId="34E7C482" w14:textId="77777777" w:rsidTr="000C08E2">
        <w:trPr>
          <w:trHeight w:val="582"/>
        </w:trPr>
        <w:tc>
          <w:tcPr>
            <w:tcW w:w="7974" w:type="dxa"/>
            <w:shd w:val="clear" w:color="auto" w:fill="auto"/>
            <w:vAlign w:val="center"/>
          </w:tcPr>
          <w:p w14:paraId="6074AC24" w14:textId="77777777" w:rsidR="00BD7967" w:rsidRPr="00F616AA" w:rsidRDefault="00BD7967" w:rsidP="00494F40">
            <w:pPr>
              <w:spacing w:before="40" w:after="40"/>
              <w:rPr>
                <w:rFonts w:cs="Arial"/>
                <w:color w:val="FF0000"/>
                <w:sz w:val="18"/>
                <w:szCs w:val="18"/>
              </w:rPr>
            </w:pPr>
            <w:r w:rsidRPr="00E10E01">
              <w:rPr>
                <w:rFonts w:cs="Arial"/>
                <w:sz w:val="18"/>
                <w:szCs w:val="18"/>
              </w:rPr>
              <w:lastRenderedPageBreak/>
              <w:t xml:space="preserve">Implementing </w:t>
            </w:r>
            <w:r w:rsidRPr="00987187">
              <w:rPr>
                <w:rFonts w:cs="Arial"/>
                <w:sz w:val="18"/>
                <w:szCs w:val="18"/>
              </w:rPr>
              <w:t>the</w:t>
            </w:r>
            <w:r w:rsidRPr="00987187">
              <w:rPr>
                <w:rFonts w:cs="Arial"/>
                <w:i/>
                <w:iCs/>
                <w:sz w:val="18"/>
                <w:szCs w:val="18"/>
              </w:rPr>
              <w:t xml:space="preserve"> </w:t>
            </w:r>
            <w:r w:rsidRPr="00404B21">
              <w:rPr>
                <w:rFonts w:cs="Arial"/>
                <w:sz w:val="18"/>
                <w:szCs w:val="18"/>
              </w:rPr>
              <w:t>National Strategies for Blood Borne Viruses (BBV) and Sexually Transmissible Infections (STI) 2018–2022</w:t>
            </w:r>
            <w:r w:rsidRPr="00E10E01">
              <w:rPr>
                <w:rFonts w:cs="Arial"/>
                <w:sz w:val="18"/>
                <w:szCs w:val="18"/>
              </w:rPr>
              <w:t xml:space="preserve"> and</w:t>
            </w:r>
            <w:r w:rsidRPr="00F616AA">
              <w:rPr>
                <w:rFonts w:cs="Arial"/>
                <w:sz w:val="18"/>
                <w:szCs w:val="18"/>
              </w:rPr>
              <w:t xml:space="preserve"> supporting a coordinated response to reducing the spread of BBV and STI.</w:t>
            </w:r>
          </w:p>
        </w:tc>
        <w:tc>
          <w:tcPr>
            <w:tcW w:w="441" w:type="dxa"/>
            <w:shd w:val="clear" w:color="auto" w:fill="auto"/>
          </w:tcPr>
          <w:p w14:paraId="76FCD7C3"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5CEE4940" w14:textId="77777777" w:rsidR="00BD7967" w:rsidRPr="00EB17A2" w:rsidRDefault="00BD7967" w:rsidP="00494F40">
            <w:pPr>
              <w:rPr>
                <w:rFonts w:cs="Arial"/>
                <w:sz w:val="36"/>
                <w:szCs w:val="36"/>
              </w:rPr>
            </w:pPr>
          </w:p>
        </w:tc>
        <w:tc>
          <w:tcPr>
            <w:tcW w:w="439" w:type="dxa"/>
            <w:shd w:val="clear" w:color="auto" w:fill="auto"/>
          </w:tcPr>
          <w:p w14:paraId="3C7D0E5E" w14:textId="77777777" w:rsidR="00BD7967" w:rsidRPr="00EB17A2" w:rsidRDefault="00BD7967" w:rsidP="00494F40">
            <w:pPr>
              <w:rPr>
                <w:rFonts w:cs="Arial"/>
                <w:sz w:val="36"/>
                <w:szCs w:val="36"/>
              </w:rPr>
            </w:pPr>
          </w:p>
        </w:tc>
        <w:tc>
          <w:tcPr>
            <w:tcW w:w="486" w:type="dxa"/>
            <w:shd w:val="clear" w:color="auto" w:fill="auto"/>
          </w:tcPr>
          <w:p w14:paraId="249CF821" w14:textId="77777777" w:rsidR="00BD7967" w:rsidRPr="00EB17A2" w:rsidRDefault="00BD7967" w:rsidP="00494F40">
            <w:pPr>
              <w:rPr>
                <w:rFonts w:cs="Arial"/>
                <w:sz w:val="36"/>
                <w:szCs w:val="36"/>
              </w:rPr>
            </w:pPr>
          </w:p>
        </w:tc>
      </w:tr>
      <w:tr w:rsidR="00BD7967" w:rsidRPr="00E10E01" w14:paraId="02DA9F5D" w14:textId="77777777" w:rsidTr="000C08E2">
        <w:trPr>
          <w:trHeight w:val="582"/>
        </w:trPr>
        <w:tc>
          <w:tcPr>
            <w:tcW w:w="7974" w:type="dxa"/>
            <w:shd w:val="clear" w:color="auto" w:fill="auto"/>
            <w:vAlign w:val="center"/>
          </w:tcPr>
          <w:p w14:paraId="0EABEFF1" w14:textId="6D06E133" w:rsidR="00BD7967" w:rsidRPr="00F616AA" w:rsidRDefault="00BD7967" w:rsidP="00494F40">
            <w:pPr>
              <w:spacing w:before="40" w:after="40"/>
              <w:rPr>
                <w:rFonts w:cs="Arial"/>
                <w:sz w:val="18"/>
                <w:szCs w:val="18"/>
              </w:rPr>
            </w:pPr>
            <w:r w:rsidRPr="00E10E01">
              <w:rPr>
                <w:rFonts w:cs="Arial"/>
                <w:sz w:val="18"/>
                <w:szCs w:val="18"/>
              </w:rPr>
              <w:t xml:space="preserve">Continuing compliance with the World Health Organization’s International Health Regulations (2005) core capacities. </w:t>
            </w:r>
          </w:p>
        </w:tc>
        <w:tc>
          <w:tcPr>
            <w:tcW w:w="441" w:type="dxa"/>
            <w:shd w:val="clear" w:color="auto" w:fill="auto"/>
          </w:tcPr>
          <w:p w14:paraId="7520B542"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02D69479"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7D0AA438"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1C4AF661"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4CF850BB" w14:textId="77777777" w:rsidTr="000C08E2">
        <w:trPr>
          <w:trHeight w:val="582"/>
        </w:trPr>
        <w:tc>
          <w:tcPr>
            <w:tcW w:w="7974" w:type="dxa"/>
            <w:shd w:val="clear" w:color="auto" w:fill="auto"/>
            <w:vAlign w:val="center"/>
          </w:tcPr>
          <w:p w14:paraId="56CB7F15" w14:textId="4F4E20DB" w:rsidR="00BD7967" w:rsidRPr="00F616AA" w:rsidRDefault="00BD7967" w:rsidP="00494F40">
            <w:pPr>
              <w:spacing w:before="40" w:after="40"/>
              <w:rPr>
                <w:rFonts w:cs="Arial"/>
                <w:sz w:val="18"/>
                <w:szCs w:val="18"/>
              </w:rPr>
            </w:pPr>
            <w:r w:rsidRPr="00E10E01">
              <w:rPr>
                <w:rFonts w:cs="Arial"/>
                <w:sz w:val="18"/>
                <w:szCs w:val="18"/>
              </w:rPr>
              <w:t>Ensuring Australia has a readily available supply of antivenoms, Q fever</w:t>
            </w:r>
            <w:r w:rsidR="008F6928">
              <w:rPr>
                <w:rFonts w:cs="Arial"/>
                <w:sz w:val="18"/>
                <w:szCs w:val="18"/>
              </w:rPr>
              <w:t>,</w:t>
            </w:r>
            <w:r w:rsidRPr="00E10E01">
              <w:rPr>
                <w:rFonts w:cs="Arial"/>
                <w:sz w:val="18"/>
                <w:szCs w:val="18"/>
              </w:rPr>
              <w:t xml:space="preserve"> and pandemic influenza vaccines. </w:t>
            </w:r>
          </w:p>
        </w:tc>
        <w:tc>
          <w:tcPr>
            <w:tcW w:w="441" w:type="dxa"/>
            <w:shd w:val="clear" w:color="auto" w:fill="auto"/>
          </w:tcPr>
          <w:p w14:paraId="57D71CFF"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728050B4"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3FA50313"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3873C925"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197D3E5F" w14:textId="77777777" w:rsidTr="000C08E2">
        <w:trPr>
          <w:trHeight w:val="582"/>
        </w:trPr>
        <w:tc>
          <w:tcPr>
            <w:tcW w:w="7974" w:type="dxa"/>
            <w:shd w:val="clear" w:color="auto" w:fill="auto"/>
            <w:vAlign w:val="center"/>
          </w:tcPr>
          <w:p w14:paraId="6D3DE9ED" w14:textId="3BFA41D0" w:rsidR="00BD7967" w:rsidRPr="00F616AA" w:rsidRDefault="00BD7967" w:rsidP="00494F40">
            <w:pPr>
              <w:spacing w:before="40" w:after="40"/>
              <w:rPr>
                <w:rFonts w:cs="Arial"/>
                <w:sz w:val="18"/>
                <w:szCs w:val="18"/>
              </w:rPr>
            </w:pPr>
            <w:r w:rsidRPr="00E10E01">
              <w:rPr>
                <w:rFonts w:cs="Arial"/>
                <w:sz w:val="18"/>
                <w:szCs w:val="18"/>
              </w:rPr>
              <w:t>Providing a One Health response to detect, address</w:t>
            </w:r>
            <w:r w:rsidR="008F6928">
              <w:rPr>
                <w:rFonts w:cs="Arial"/>
                <w:sz w:val="18"/>
                <w:szCs w:val="18"/>
              </w:rPr>
              <w:t>,</w:t>
            </w:r>
            <w:r w:rsidRPr="00E10E01">
              <w:rPr>
                <w:rFonts w:cs="Arial"/>
                <w:sz w:val="18"/>
                <w:szCs w:val="18"/>
              </w:rPr>
              <w:t xml:space="preserve"> and respond to the threat of antimicrobial resistance. </w:t>
            </w:r>
          </w:p>
        </w:tc>
        <w:tc>
          <w:tcPr>
            <w:tcW w:w="441" w:type="dxa"/>
            <w:shd w:val="clear" w:color="auto" w:fill="auto"/>
          </w:tcPr>
          <w:p w14:paraId="7B441AB0"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7EC0B9DC"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42A72ABA"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221EFA83" w14:textId="77777777" w:rsidR="00BD7967" w:rsidRPr="00EB17A2" w:rsidRDefault="00BD7967" w:rsidP="00494F40">
            <w:pPr>
              <w:rPr>
                <w:rFonts w:cs="Arial"/>
                <w:sz w:val="36"/>
                <w:szCs w:val="36"/>
              </w:rPr>
            </w:pPr>
            <w:r w:rsidRPr="00EB17A2">
              <w:rPr>
                <w:rFonts w:cs="Arial"/>
                <w:sz w:val="36"/>
                <w:szCs w:val="36"/>
              </w:rPr>
              <w:t>●</w:t>
            </w:r>
          </w:p>
        </w:tc>
      </w:tr>
      <w:tr w:rsidR="00BD7967" w:rsidRPr="00E10E01" w14:paraId="65F56F67" w14:textId="77777777" w:rsidTr="000C08E2">
        <w:trPr>
          <w:trHeight w:val="582"/>
        </w:trPr>
        <w:tc>
          <w:tcPr>
            <w:tcW w:w="7974" w:type="dxa"/>
            <w:shd w:val="clear" w:color="auto" w:fill="auto"/>
            <w:vAlign w:val="center"/>
          </w:tcPr>
          <w:p w14:paraId="01CDB3E4" w14:textId="1442F746" w:rsidR="00BD7967" w:rsidRPr="00F616AA" w:rsidRDefault="00BD7967" w:rsidP="00494F40">
            <w:pPr>
              <w:spacing w:before="40" w:after="40"/>
              <w:rPr>
                <w:rFonts w:cs="Arial"/>
                <w:sz w:val="18"/>
                <w:szCs w:val="18"/>
              </w:rPr>
            </w:pPr>
            <w:r w:rsidRPr="00E10E01">
              <w:rPr>
                <w:rFonts w:cs="Arial"/>
                <w:sz w:val="18"/>
                <w:szCs w:val="18"/>
              </w:rPr>
              <w:t>Delivering a national response for the prevention, early identification, control</w:t>
            </w:r>
            <w:r w:rsidR="008F6928">
              <w:rPr>
                <w:rFonts w:cs="Arial"/>
                <w:sz w:val="18"/>
                <w:szCs w:val="18"/>
              </w:rPr>
              <w:t>,</w:t>
            </w:r>
            <w:r w:rsidRPr="00E10E01">
              <w:rPr>
                <w:rFonts w:cs="Arial"/>
                <w:sz w:val="18"/>
                <w:szCs w:val="18"/>
              </w:rPr>
              <w:t xml:space="preserve"> and management of accelerated silicosis caused by engineered stone, and other dust diseases. </w:t>
            </w:r>
          </w:p>
        </w:tc>
        <w:tc>
          <w:tcPr>
            <w:tcW w:w="441" w:type="dxa"/>
            <w:shd w:val="clear" w:color="auto" w:fill="auto"/>
          </w:tcPr>
          <w:p w14:paraId="4B7AD93D" w14:textId="77777777" w:rsidR="00BD7967" w:rsidRPr="00EB17A2" w:rsidRDefault="00BD7967" w:rsidP="00494F40">
            <w:pPr>
              <w:rPr>
                <w:rFonts w:cs="Arial"/>
                <w:sz w:val="36"/>
                <w:szCs w:val="36"/>
              </w:rPr>
            </w:pPr>
            <w:r w:rsidRPr="00EB17A2">
              <w:rPr>
                <w:rFonts w:cs="Arial"/>
                <w:sz w:val="36"/>
                <w:szCs w:val="36"/>
              </w:rPr>
              <w:t>●</w:t>
            </w:r>
          </w:p>
        </w:tc>
        <w:tc>
          <w:tcPr>
            <w:tcW w:w="441" w:type="dxa"/>
            <w:shd w:val="clear" w:color="auto" w:fill="auto"/>
          </w:tcPr>
          <w:p w14:paraId="42ECE7D5" w14:textId="77777777" w:rsidR="00BD7967" w:rsidRPr="00EB17A2" w:rsidRDefault="00BD7967" w:rsidP="00494F40">
            <w:pPr>
              <w:rPr>
                <w:rFonts w:cs="Arial"/>
                <w:sz w:val="36"/>
                <w:szCs w:val="36"/>
              </w:rPr>
            </w:pPr>
            <w:r w:rsidRPr="00EB17A2">
              <w:rPr>
                <w:rFonts w:cs="Arial"/>
                <w:sz w:val="36"/>
                <w:szCs w:val="36"/>
              </w:rPr>
              <w:t>●</w:t>
            </w:r>
          </w:p>
        </w:tc>
        <w:tc>
          <w:tcPr>
            <w:tcW w:w="439" w:type="dxa"/>
            <w:shd w:val="clear" w:color="auto" w:fill="auto"/>
          </w:tcPr>
          <w:p w14:paraId="1586ABBA" w14:textId="77777777" w:rsidR="00BD7967" w:rsidRPr="00EB17A2" w:rsidRDefault="00BD7967" w:rsidP="00494F40">
            <w:pPr>
              <w:rPr>
                <w:rFonts w:cs="Arial"/>
                <w:sz w:val="36"/>
                <w:szCs w:val="36"/>
              </w:rPr>
            </w:pPr>
            <w:r w:rsidRPr="00EB17A2">
              <w:rPr>
                <w:rFonts w:cs="Arial"/>
                <w:sz w:val="36"/>
                <w:szCs w:val="36"/>
              </w:rPr>
              <w:t>●</w:t>
            </w:r>
          </w:p>
        </w:tc>
        <w:tc>
          <w:tcPr>
            <w:tcW w:w="486" w:type="dxa"/>
            <w:shd w:val="clear" w:color="auto" w:fill="auto"/>
          </w:tcPr>
          <w:p w14:paraId="6A76ADC6" w14:textId="77777777" w:rsidR="00BD7967" w:rsidRPr="00EB17A2" w:rsidRDefault="00BD7967" w:rsidP="00494F40">
            <w:pPr>
              <w:rPr>
                <w:rFonts w:cs="Arial"/>
                <w:sz w:val="36"/>
                <w:szCs w:val="36"/>
              </w:rPr>
            </w:pPr>
            <w:r w:rsidRPr="00EB17A2">
              <w:rPr>
                <w:rFonts w:cs="Arial"/>
                <w:sz w:val="36"/>
                <w:szCs w:val="36"/>
              </w:rPr>
              <w:t>●</w:t>
            </w:r>
          </w:p>
        </w:tc>
      </w:tr>
      <w:tr w:rsidR="00BF22B9" w:rsidRPr="00E10E01" w14:paraId="653E9B87" w14:textId="77777777" w:rsidTr="000C08E2">
        <w:trPr>
          <w:trHeight w:val="582"/>
        </w:trPr>
        <w:tc>
          <w:tcPr>
            <w:tcW w:w="7974" w:type="dxa"/>
            <w:shd w:val="clear" w:color="auto" w:fill="auto"/>
            <w:vAlign w:val="center"/>
          </w:tcPr>
          <w:p w14:paraId="2539B891" w14:textId="19393334" w:rsidR="00BF22B9" w:rsidRPr="00E10E01" w:rsidRDefault="00BF22B9" w:rsidP="00BF22B9">
            <w:pPr>
              <w:spacing w:before="40" w:after="40"/>
              <w:rPr>
                <w:rFonts w:cs="Arial"/>
                <w:sz w:val="18"/>
                <w:szCs w:val="18"/>
              </w:rPr>
            </w:pPr>
            <w:r>
              <w:rPr>
                <w:rFonts w:cs="Arial"/>
                <w:sz w:val="18"/>
                <w:szCs w:val="18"/>
              </w:rPr>
              <w:t>Developing and implementing Australia’s first National Health and Climate Strategy</w:t>
            </w:r>
            <w:r w:rsidR="00020A87">
              <w:rPr>
                <w:rFonts w:cs="Arial"/>
                <w:sz w:val="18"/>
                <w:szCs w:val="18"/>
              </w:rPr>
              <w:t>.</w:t>
            </w:r>
          </w:p>
        </w:tc>
        <w:tc>
          <w:tcPr>
            <w:tcW w:w="441" w:type="dxa"/>
            <w:shd w:val="clear" w:color="auto" w:fill="auto"/>
          </w:tcPr>
          <w:p w14:paraId="326A52BE" w14:textId="3F9B8E68" w:rsidR="00BF22B9" w:rsidRPr="00EB17A2" w:rsidRDefault="00BF22B9" w:rsidP="00BF22B9">
            <w:pPr>
              <w:rPr>
                <w:rFonts w:cs="Arial"/>
                <w:sz w:val="36"/>
                <w:szCs w:val="36"/>
              </w:rPr>
            </w:pPr>
            <w:r w:rsidRPr="00EB17A2">
              <w:rPr>
                <w:rFonts w:cs="Arial"/>
                <w:sz w:val="36"/>
                <w:szCs w:val="36"/>
              </w:rPr>
              <w:t>●</w:t>
            </w:r>
          </w:p>
        </w:tc>
        <w:tc>
          <w:tcPr>
            <w:tcW w:w="441" w:type="dxa"/>
            <w:shd w:val="clear" w:color="auto" w:fill="auto"/>
          </w:tcPr>
          <w:p w14:paraId="33F5021D" w14:textId="4DB2F523" w:rsidR="00BF22B9" w:rsidRPr="00EB17A2" w:rsidRDefault="00BF22B9" w:rsidP="00BF22B9">
            <w:pPr>
              <w:rPr>
                <w:rFonts w:cs="Arial"/>
                <w:sz w:val="36"/>
                <w:szCs w:val="36"/>
              </w:rPr>
            </w:pPr>
            <w:r w:rsidRPr="00EB17A2">
              <w:rPr>
                <w:rFonts w:cs="Arial"/>
                <w:sz w:val="36"/>
                <w:szCs w:val="36"/>
              </w:rPr>
              <w:t>●</w:t>
            </w:r>
          </w:p>
        </w:tc>
        <w:tc>
          <w:tcPr>
            <w:tcW w:w="439" w:type="dxa"/>
            <w:shd w:val="clear" w:color="auto" w:fill="auto"/>
          </w:tcPr>
          <w:p w14:paraId="595EEA20" w14:textId="657312E2" w:rsidR="00BF22B9" w:rsidRPr="00EB17A2" w:rsidRDefault="00BF22B9" w:rsidP="00BF22B9">
            <w:pPr>
              <w:rPr>
                <w:rFonts w:cs="Arial"/>
                <w:sz w:val="36"/>
                <w:szCs w:val="36"/>
              </w:rPr>
            </w:pPr>
            <w:r w:rsidRPr="00EB17A2">
              <w:rPr>
                <w:rFonts w:cs="Arial"/>
                <w:sz w:val="36"/>
                <w:szCs w:val="36"/>
              </w:rPr>
              <w:t>●</w:t>
            </w:r>
          </w:p>
        </w:tc>
        <w:tc>
          <w:tcPr>
            <w:tcW w:w="486" w:type="dxa"/>
            <w:shd w:val="clear" w:color="auto" w:fill="auto"/>
          </w:tcPr>
          <w:p w14:paraId="2948B46E" w14:textId="0AA859C5" w:rsidR="00BF22B9" w:rsidRPr="00EB17A2" w:rsidRDefault="00BF22B9" w:rsidP="00BF22B9">
            <w:pPr>
              <w:rPr>
                <w:rFonts w:cs="Arial"/>
                <w:sz w:val="36"/>
                <w:szCs w:val="36"/>
              </w:rPr>
            </w:pPr>
            <w:r w:rsidRPr="00EB17A2">
              <w:rPr>
                <w:rFonts w:cs="Arial"/>
                <w:sz w:val="36"/>
                <w:szCs w:val="36"/>
              </w:rPr>
              <w:t>●</w:t>
            </w:r>
          </w:p>
        </w:tc>
      </w:tr>
    </w:tbl>
    <w:p w14:paraId="7667B37E" w14:textId="77777777" w:rsidR="00BD7967" w:rsidRPr="005C6AF5" w:rsidRDefault="00BD7967" w:rsidP="00BD7967">
      <w:pPr>
        <w:spacing w:line="276" w:lineRule="auto"/>
        <w:rPr>
          <w:rFonts w:cs="Arial"/>
        </w:rPr>
      </w:pPr>
    </w:p>
    <w:p w14:paraId="035DDD97" w14:textId="77777777" w:rsidR="00BD7967" w:rsidRDefault="00BD7967" w:rsidP="0078299A">
      <w:pPr>
        <w:rPr>
          <w:w w:val="105"/>
          <w:lang w:val="en-US"/>
        </w:rPr>
      </w:pPr>
      <w:r>
        <w:rPr>
          <w:w w:val="105"/>
          <w:lang w:val="en-US"/>
        </w:rPr>
        <w:br w:type="page"/>
      </w:r>
    </w:p>
    <w:p w14:paraId="430AA43A"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Our Performance</w:t>
      </w:r>
    </w:p>
    <w:p w14:paraId="0A4B0BA8" w14:textId="77777777" w:rsidR="00BD7967" w:rsidRPr="005C6AF5" w:rsidRDefault="00BD7967" w:rsidP="0078299A">
      <w:pPr>
        <w:pStyle w:val="Heading4"/>
        <w:rPr>
          <w:rFonts w:eastAsia="Arial"/>
          <w:w w:val="105"/>
          <w:lang w:val="en-US"/>
        </w:rPr>
      </w:pPr>
      <w:r w:rsidRPr="005C6AF5">
        <w:rPr>
          <w:rFonts w:eastAsia="Arial"/>
          <w:w w:val="105"/>
          <w:lang w:val="en-US"/>
        </w:rPr>
        <w:t>Performance Measures for Health Protection, Emergency Response and Regulation – Program 1.8</w:t>
      </w:r>
    </w:p>
    <w:tbl>
      <w:tblPr>
        <w:tblStyle w:val="TableGrid"/>
        <w:tblW w:w="0" w:type="auto"/>
        <w:tblLook w:val="04A0" w:firstRow="1" w:lastRow="0" w:firstColumn="1" w:lastColumn="0" w:noHBand="0" w:noVBand="1"/>
      </w:tblPr>
      <w:tblGrid>
        <w:gridCol w:w="2195"/>
        <w:gridCol w:w="2195"/>
        <w:gridCol w:w="2313"/>
        <w:gridCol w:w="2313"/>
      </w:tblGrid>
      <w:tr w:rsidR="00BD7967" w:rsidRPr="005C6AF5" w14:paraId="48C888EA" w14:textId="77777777" w:rsidTr="0098066A">
        <w:trPr>
          <w:trHeight w:val="385"/>
        </w:trPr>
        <w:tc>
          <w:tcPr>
            <w:tcW w:w="9016" w:type="dxa"/>
            <w:gridSpan w:val="4"/>
            <w:shd w:val="clear" w:color="auto" w:fill="1F3864" w:themeFill="accent1" w:themeFillShade="80"/>
          </w:tcPr>
          <w:p w14:paraId="7C0AE38D" w14:textId="77777777" w:rsidR="00BD7967" w:rsidRPr="00F62C5F" w:rsidRDefault="00BD7967" w:rsidP="00494F40">
            <w:pPr>
              <w:pStyle w:val="ListParagraph"/>
              <w:rPr>
                <w:rFonts w:cs="Arial"/>
                <w:b/>
                <w:bCs/>
                <w:color w:val="2F5496" w:themeColor="accent1" w:themeShade="BF"/>
                <w:szCs w:val="22"/>
              </w:rPr>
            </w:pPr>
            <w:r w:rsidRPr="00F62C5F">
              <w:rPr>
                <w:rFonts w:cs="Arial"/>
                <w:b/>
                <w:bCs/>
                <w:szCs w:val="22"/>
              </w:rPr>
              <w:t>Percentage of therapeutic goods evaluations that meet statutory timeframes</w:t>
            </w:r>
            <w:r>
              <w:rPr>
                <w:rFonts w:cs="Arial"/>
                <w:b/>
                <w:bCs/>
                <w:szCs w:val="22"/>
              </w:rPr>
              <w:t>.</w:t>
            </w:r>
            <w:r w:rsidRPr="00F62C5F">
              <w:rPr>
                <w:rStyle w:val="FootnoteReference"/>
                <w:rFonts w:cs="Arial"/>
                <w:b/>
                <w:bCs/>
                <w:szCs w:val="22"/>
              </w:rPr>
              <w:footnoteReference w:id="39"/>
            </w:r>
          </w:p>
        </w:tc>
      </w:tr>
      <w:tr w:rsidR="00BD7967" w:rsidRPr="005C6AF5" w14:paraId="43401417" w14:textId="77777777" w:rsidTr="00494F40">
        <w:trPr>
          <w:trHeight w:val="423"/>
        </w:trPr>
        <w:tc>
          <w:tcPr>
            <w:tcW w:w="9016" w:type="dxa"/>
            <w:gridSpan w:val="4"/>
            <w:shd w:val="clear" w:color="auto" w:fill="DEEAF6" w:themeFill="accent5" w:themeFillTint="33"/>
            <w:vAlign w:val="center"/>
          </w:tcPr>
          <w:p w14:paraId="50395A0A" w14:textId="0BD91701"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Planned Performance</w:t>
            </w:r>
            <w:r w:rsidR="00535ABF">
              <w:rPr>
                <w:rFonts w:cs="Arial"/>
                <w:b/>
                <w:bCs/>
                <w:color w:val="2F5496" w:themeColor="accent1" w:themeShade="BF"/>
              </w:rPr>
              <w:t xml:space="preserve"> Targets</w:t>
            </w:r>
          </w:p>
        </w:tc>
      </w:tr>
      <w:tr w:rsidR="00BD7967" w:rsidRPr="005C6AF5" w14:paraId="33417E44" w14:textId="77777777" w:rsidTr="00494F40">
        <w:trPr>
          <w:trHeight w:val="423"/>
        </w:trPr>
        <w:tc>
          <w:tcPr>
            <w:tcW w:w="2195" w:type="dxa"/>
            <w:shd w:val="clear" w:color="auto" w:fill="DEEAF6" w:themeFill="accent5" w:themeFillTint="33"/>
            <w:vAlign w:val="center"/>
          </w:tcPr>
          <w:p w14:paraId="0C4F83C3"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2022–23</w:t>
            </w:r>
          </w:p>
        </w:tc>
        <w:tc>
          <w:tcPr>
            <w:tcW w:w="2195" w:type="dxa"/>
            <w:shd w:val="clear" w:color="auto" w:fill="DEEAF6" w:themeFill="accent5" w:themeFillTint="33"/>
            <w:vAlign w:val="center"/>
          </w:tcPr>
          <w:p w14:paraId="617E754D"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2023–24</w:t>
            </w:r>
          </w:p>
        </w:tc>
        <w:tc>
          <w:tcPr>
            <w:tcW w:w="2313" w:type="dxa"/>
            <w:shd w:val="clear" w:color="auto" w:fill="DEEAF6" w:themeFill="accent5" w:themeFillTint="33"/>
            <w:vAlign w:val="center"/>
          </w:tcPr>
          <w:p w14:paraId="4B670448"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2024–25</w:t>
            </w:r>
          </w:p>
        </w:tc>
        <w:tc>
          <w:tcPr>
            <w:tcW w:w="2313" w:type="dxa"/>
            <w:shd w:val="clear" w:color="auto" w:fill="DEEAF6" w:themeFill="accent5" w:themeFillTint="33"/>
            <w:vAlign w:val="center"/>
          </w:tcPr>
          <w:p w14:paraId="4A1C1AEB"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2025–26</w:t>
            </w:r>
          </w:p>
        </w:tc>
      </w:tr>
      <w:tr w:rsidR="00BD7967" w:rsidRPr="005C6AF5" w14:paraId="15FE1FF0" w14:textId="77777777" w:rsidTr="00494F40">
        <w:trPr>
          <w:trHeight w:val="473"/>
        </w:trPr>
        <w:tc>
          <w:tcPr>
            <w:tcW w:w="2195" w:type="dxa"/>
            <w:vAlign w:val="center"/>
          </w:tcPr>
          <w:p w14:paraId="7295C8D2" w14:textId="77777777" w:rsidR="00BD7967" w:rsidRPr="003E5060" w:rsidRDefault="00BD7967" w:rsidP="00494F40">
            <w:pPr>
              <w:pStyle w:val="ListParagraph"/>
              <w:ind w:left="674"/>
              <w:rPr>
                <w:rFonts w:cs="Arial"/>
              </w:rPr>
            </w:pPr>
            <w:r w:rsidRPr="003E5060">
              <w:rPr>
                <w:rFonts w:cs="Arial"/>
              </w:rPr>
              <w:t>100%</w:t>
            </w:r>
          </w:p>
        </w:tc>
        <w:tc>
          <w:tcPr>
            <w:tcW w:w="2195" w:type="dxa"/>
            <w:vAlign w:val="center"/>
          </w:tcPr>
          <w:p w14:paraId="7746237C" w14:textId="77777777" w:rsidR="00BD7967" w:rsidRPr="003E5060" w:rsidRDefault="00BD7967" w:rsidP="00494F40">
            <w:pPr>
              <w:pStyle w:val="ListParagraph"/>
              <w:ind w:left="674"/>
              <w:rPr>
                <w:rFonts w:cs="Arial"/>
              </w:rPr>
            </w:pPr>
            <w:r w:rsidRPr="003E5060">
              <w:rPr>
                <w:rFonts w:cs="Arial"/>
              </w:rPr>
              <w:t>100%</w:t>
            </w:r>
          </w:p>
        </w:tc>
        <w:tc>
          <w:tcPr>
            <w:tcW w:w="2313" w:type="dxa"/>
            <w:vAlign w:val="center"/>
          </w:tcPr>
          <w:p w14:paraId="58CC4E59" w14:textId="77777777" w:rsidR="00BD7967" w:rsidRPr="003E5060" w:rsidRDefault="00BD7967" w:rsidP="00494F40">
            <w:pPr>
              <w:jc w:val="center"/>
              <w:rPr>
                <w:rFonts w:cs="Arial"/>
              </w:rPr>
            </w:pPr>
            <w:r w:rsidRPr="003E5060">
              <w:rPr>
                <w:rFonts w:cs="Arial"/>
              </w:rPr>
              <w:t>100%</w:t>
            </w:r>
          </w:p>
        </w:tc>
        <w:tc>
          <w:tcPr>
            <w:tcW w:w="2313" w:type="dxa"/>
            <w:vAlign w:val="center"/>
          </w:tcPr>
          <w:p w14:paraId="30E68160" w14:textId="77777777" w:rsidR="00BD7967" w:rsidRPr="003E5060" w:rsidRDefault="00BD7967" w:rsidP="00494F40">
            <w:pPr>
              <w:jc w:val="center"/>
              <w:rPr>
                <w:rFonts w:cs="Arial"/>
              </w:rPr>
            </w:pPr>
            <w:r w:rsidRPr="003E5060">
              <w:rPr>
                <w:rFonts w:cs="Arial"/>
              </w:rPr>
              <w:t>100%</w:t>
            </w:r>
          </w:p>
        </w:tc>
      </w:tr>
      <w:tr w:rsidR="00BD7967" w:rsidRPr="005C6AF5" w14:paraId="1FCDB502" w14:textId="77777777" w:rsidTr="00494F40">
        <w:tc>
          <w:tcPr>
            <w:tcW w:w="9016" w:type="dxa"/>
            <w:gridSpan w:val="4"/>
          </w:tcPr>
          <w:p w14:paraId="511BE86B"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Data Source and Methodology</w:t>
            </w:r>
          </w:p>
          <w:p w14:paraId="36B02D7C" w14:textId="75DAAE71" w:rsidR="00BD7967" w:rsidRPr="00F62C5F" w:rsidRDefault="00BD7967" w:rsidP="00494F40">
            <w:pPr>
              <w:rPr>
                <w:rFonts w:cs="Arial"/>
              </w:rPr>
            </w:pPr>
            <w:r w:rsidRPr="00F62C5F">
              <w:rPr>
                <w:rFonts w:cs="Arial"/>
              </w:rPr>
              <w:t>Records of medicines, medical devices</w:t>
            </w:r>
            <w:r w:rsidR="00656069">
              <w:rPr>
                <w:rFonts w:cs="Arial"/>
              </w:rPr>
              <w:t>,</w:t>
            </w:r>
            <w:r w:rsidRPr="00F62C5F">
              <w:rPr>
                <w:rFonts w:cs="Arial"/>
              </w:rPr>
              <w:t xml:space="preserve"> and biologicals applications. Data is </w:t>
            </w:r>
            <w:proofErr w:type="spellStart"/>
            <w:r w:rsidRPr="00F62C5F">
              <w:rPr>
                <w:rFonts w:cs="Arial"/>
              </w:rPr>
              <w:t>analysed</w:t>
            </w:r>
            <w:proofErr w:type="spellEnd"/>
            <w:r w:rsidRPr="00F62C5F">
              <w:rPr>
                <w:rFonts w:cs="Arial"/>
              </w:rPr>
              <w:t xml:space="preserve"> and maintained internally by the Department. Evaluation activities are measured against statutory timeframes contained within the Therapeutic Goods Regulations 1990</w:t>
            </w:r>
            <w:r>
              <w:rPr>
                <w:rFonts w:cs="Arial"/>
              </w:rPr>
              <w:t>.</w:t>
            </w:r>
            <w:r w:rsidRPr="00F62C5F">
              <w:rPr>
                <w:rStyle w:val="FootnoteReference"/>
                <w:rFonts w:cs="Arial"/>
              </w:rPr>
              <w:footnoteReference w:id="40"/>
            </w:r>
          </w:p>
        </w:tc>
      </w:tr>
      <w:tr w:rsidR="00BD7967" w:rsidRPr="00AB1A67" w14:paraId="5E5587EF" w14:textId="77777777" w:rsidTr="00494F40">
        <w:tc>
          <w:tcPr>
            <w:tcW w:w="9016" w:type="dxa"/>
            <w:gridSpan w:val="4"/>
          </w:tcPr>
          <w:p w14:paraId="31A5C1BA" w14:textId="77777777" w:rsidR="00BD7967" w:rsidRPr="00AB1A67" w:rsidRDefault="00BD7967" w:rsidP="00494F40">
            <w:pPr>
              <w:pStyle w:val="ListParagraph"/>
              <w:rPr>
                <w:rFonts w:cs="Arial"/>
                <w:color w:val="2F5496" w:themeColor="accent1" w:themeShade="BF"/>
                <w:szCs w:val="22"/>
              </w:rPr>
            </w:pPr>
            <w:r w:rsidRPr="00AB1A67">
              <w:rPr>
                <w:rFonts w:cs="Arial"/>
                <w:color w:val="2F5496" w:themeColor="accent1" w:themeShade="BF"/>
                <w:szCs w:val="22"/>
              </w:rPr>
              <w:t>Measure Type</w:t>
            </w:r>
          </w:p>
          <w:p w14:paraId="3F05D8A8" w14:textId="77777777" w:rsidR="00BD7967" w:rsidRPr="00AB1A67" w:rsidRDefault="00BD7967" w:rsidP="00494F40">
            <w:pPr>
              <w:rPr>
                <w:rFonts w:cs="Arial"/>
              </w:rPr>
            </w:pPr>
            <w:r w:rsidRPr="00AB1A67">
              <w:rPr>
                <w:rFonts w:cs="Arial"/>
              </w:rPr>
              <w:t>Quantitative/Efficiency</w:t>
            </w:r>
          </w:p>
        </w:tc>
      </w:tr>
      <w:tr w:rsidR="00BD7967" w:rsidRPr="00AB1A67" w14:paraId="0DD5D67E" w14:textId="77777777" w:rsidTr="00494F40">
        <w:tc>
          <w:tcPr>
            <w:tcW w:w="9016" w:type="dxa"/>
            <w:gridSpan w:val="4"/>
          </w:tcPr>
          <w:p w14:paraId="124CD30A" w14:textId="77777777" w:rsidR="00BD7967" w:rsidRPr="00AB1A67" w:rsidRDefault="00BD7967" w:rsidP="00494F40">
            <w:pPr>
              <w:pStyle w:val="ListParagraph"/>
              <w:rPr>
                <w:rFonts w:cs="Arial"/>
                <w:color w:val="2F5496" w:themeColor="accent1" w:themeShade="BF"/>
                <w:szCs w:val="22"/>
              </w:rPr>
            </w:pPr>
            <w:r w:rsidRPr="00AB1A67">
              <w:rPr>
                <w:rFonts w:cs="Arial"/>
                <w:color w:val="2F5496" w:themeColor="accent1" w:themeShade="BF"/>
                <w:szCs w:val="22"/>
              </w:rPr>
              <w:t>Discussion</w:t>
            </w:r>
          </w:p>
          <w:p w14:paraId="2848D9BC" w14:textId="77777777" w:rsidR="00BD7967" w:rsidRPr="00AB1A67" w:rsidRDefault="00BD7967" w:rsidP="00494F40">
            <w:pPr>
              <w:pStyle w:val="ListParagraph"/>
              <w:rPr>
                <w:rFonts w:cs="Arial"/>
                <w:color w:val="2F5496" w:themeColor="accent1" w:themeShade="BF"/>
                <w:szCs w:val="22"/>
              </w:rPr>
            </w:pPr>
            <w:bookmarkStart w:id="49" w:name="_Hlk106119618"/>
            <w:r w:rsidRPr="00AB1A67">
              <w:rPr>
                <w:rFonts w:cs="Arial"/>
                <w:szCs w:val="22"/>
              </w:rPr>
              <w:t xml:space="preserve">Achieving 100% demonstrates that efficient regulatory processes are in place. </w:t>
            </w:r>
            <w:bookmarkEnd w:id="49"/>
          </w:p>
        </w:tc>
      </w:tr>
      <w:tr w:rsidR="00BD7967" w:rsidRPr="00AB1A67" w14:paraId="23EB6EB7" w14:textId="77777777" w:rsidTr="00494F40">
        <w:tc>
          <w:tcPr>
            <w:tcW w:w="9016" w:type="dxa"/>
            <w:gridSpan w:val="4"/>
          </w:tcPr>
          <w:p w14:paraId="5F926767" w14:textId="77777777" w:rsidR="00BD7967" w:rsidRPr="00AB1A67" w:rsidRDefault="00BD7967" w:rsidP="00494F40">
            <w:pPr>
              <w:pStyle w:val="ListParagraph"/>
              <w:rPr>
                <w:rFonts w:cs="Arial"/>
                <w:color w:val="2F5496" w:themeColor="accent1" w:themeShade="BF"/>
                <w:szCs w:val="22"/>
              </w:rPr>
            </w:pPr>
            <w:r w:rsidRPr="00AB1A67">
              <w:rPr>
                <w:rFonts w:cs="Arial"/>
                <w:color w:val="2F5496" w:themeColor="accent1" w:themeShade="BF"/>
                <w:szCs w:val="22"/>
              </w:rPr>
              <w:t>Regulator Performance and Best Practice Principles</w:t>
            </w:r>
          </w:p>
          <w:p w14:paraId="0E95CD23" w14:textId="219724C1" w:rsidR="00BD7967" w:rsidRPr="00AB1A67" w:rsidRDefault="00BD7967" w:rsidP="00494F40">
            <w:pPr>
              <w:pStyle w:val="NormalWeb"/>
              <w:spacing w:before="0" w:beforeAutospacing="0" w:after="0" w:afterAutospacing="0"/>
              <w:rPr>
                <w:rFonts w:ascii="Arial" w:hAnsi="Arial" w:cs="Arial"/>
                <w:sz w:val="22"/>
                <w:szCs w:val="22"/>
              </w:rPr>
            </w:pPr>
            <w:r w:rsidRPr="00AB1A67">
              <w:rPr>
                <w:rFonts w:ascii="Arial" w:hAnsi="Arial" w:cs="Arial"/>
                <w:sz w:val="22"/>
                <w:szCs w:val="22"/>
              </w:rPr>
              <w:t xml:space="preserve">This performance measure aligns with Principle 1 of the </w:t>
            </w:r>
            <w:proofErr w:type="gramStart"/>
            <w:r w:rsidRPr="00AB1A67">
              <w:rPr>
                <w:rFonts w:ascii="Arial" w:hAnsi="Arial" w:cs="Arial"/>
                <w:sz w:val="22"/>
                <w:szCs w:val="22"/>
              </w:rPr>
              <w:t>Principles</w:t>
            </w:r>
            <w:proofErr w:type="gramEnd"/>
            <w:r w:rsidRPr="00AB1A67">
              <w:rPr>
                <w:rFonts w:ascii="Arial" w:hAnsi="Arial" w:cs="Arial"/>
                <w:sz w:val="22"/>
                <w:szCs w:val="22"/>
              </w:rPr>
              <w:t xml:space="preserve"> of regulator best practice, </w:t>
            </w:r>
            <w:r w:rsidRPr="004A1E87">
              <w:rPr>
                <w:rFonts w:ascii="Arial" w:hAnsi="Arial" w:cs="Arial"/>
                <w:i/>
                <w:iCs/>
                <w:sz w:val="22"/>
                <w:szCs w:val="22"/>
              </w:rPr>
              <w:t>‘Continuous improvement and building trust’</w:t>
            </w:r>
            <w:r w:rsidRPr="00AB1A67">
              <w:rPr>
                <w:rFonts w:ascii="Arial" w:hAnsi="Arial" w:cs="Arial"/>
                <w:sz w:val="22"/>
                <w:szCs w:val="22"/>
              </w:rPr>
              <w:t xml:space="preserve">. The </w:t>
            </w:r>
            <w:r w:rsidR="008D3FA9" w:rsidRPr="00563C3B">
              <w:rPr>
                <w:rFonts w:ascii="Arial" w:hAnsi="Arial" w:cs="Arial"/>
                <w:sz w:val="22"/>
                <w:szCs w:val="22"/>
              </w:rPr>
              <w:t>Therapeutic Goods</w:t>
            </w:r>
            <w:r w:rsidR="008D3FA9" w:rsidRPr="00AB1A67">
              <w:rPr>
                <w:rFonts w:cs="Arial"/>
                <w:sz w:val="22"/>
                <w:szCs w:val="22"/>
              </w:rPr>
              <w:t xml:space="preserve"> </w:t>
            </w:r>
            <w:r w:rsidR="003100C7" w:rsidRPr="00AB1A67">
              <w:rPr>
                <w:rFonts w:ascii="Arial" w:hAnsi="Arial" w:cs="Arial"/>
                <w:sz w:val="22"/>
                <w:szCs w:val="22"/>
              </w:rPr>
              <w:t>Administration (TGA)</w:t>
            </w:r>
            <w:r w:rsidRPr="00AB1A67">
              <w:rPr>
                <w:rFonts w:ascii="Arial" w:hAnsi="Arial" w:cs="Arial"/>
                <w:sz w:val="22"/>
                <w:szCs w:val="22"/>
              </w:rPr>
              <w:t xml:space="preserve"> demonstrates this by publishing evaluation timeframes in external performance reports, the achievement of which builds public trust and confidence in the performance of our regulatory functions. It also ensures we continue to </w:t>
            </w:r>
            <w:proofErr w:type="spellStart"/>
            <w:r w:rsidRPr="00AB1A67">
              <w:rPr>
                <w:rFonts w:ascii="Arial" w:hAnsi="Arial" w:cs="Arial"/>
                <w:sz w:val="22"/>
                <w:szCs w:val="22"/>
              </w:rPr>
              <w:t>minimise</w:t>
            </w:r>
            <w:proofErr w:type="spellEnd"/>
            <w:r w:rsidRPr="00AB1A67">
              <w:rPr>
                <w:rFonts w:ascii="Arial" w:hAnsi="Arial" w:cs="Arial"/>
                <w:sz w:val="22"/>
                <w:szCs w:val="22"/>
              </w:rPr>
              <w:t xml:space="preserve"> duplication and </w:t>
            </w:r>
            <w:proofErr w:type="spellStart"/>
            <w:r w:rsidRPr="00AB1A67">
              <w:rPr>
                <w:rFonts w:ascii="Arial" w:hAnsi="Arial" w:cs="Arial"/>
                <w:sz w:val="22"/>
                <w:szCs w:val="22"/>
              </w:rPr>
              <w:t>harmonise</w:t>
            </w:r>
            <w:proofErr w:type="spellEnd"/>
            <w:r w:rsidRPr="00AB1A67">
              <w:rPr>
                <w:rFonts w:ascii="Arial" w:hAnsi="Arial" w:cs="Arial"/>
                <w:sz w:val="22"/>
                <w:szCs w:val="22"/>
              </w:rPr>
              <w:t xml:space="preserve"> activities with international regulators to achieve better regulatory outcomes, thus reducing the compliance burden on industry.</w:t>
            </w:r>
          </w:p>
        </w:tc>
      </w:tr>
    </w:tbl>
    <w:p w14:paraId="1A032266" w14:textId="62A0D308" w:rsidR="00BD7967" w:rsidRDefault="00BD7967" w:rsidP="00BD7967">
      <w:pPr>
        <w:pStyle w:val="ListParagraph"/>
        <w:rPr>
          <w:rFonts w:cs="Arial"/>
          <w:color w:val="2F5496" w:themeColor="accent1" w:themeShade="BF"/>
        </w:rPr>
      </w:pPr>
    </w:p>
    <w:tbl>
      <w:tblPr>
        <w:tblStyle w:val="TableGrid"/>
        <w:tblW w:w="0" w:type="auto"/>
        <w:tblLook w:val="04A0" w:firstRow="1" w:lastRow="0" w:firstColumn="1" w:lastColumn="0" w:noHBand="0" w:noVBand="1"/>
      </w:tblPr>
      <w:tblGrid>
        <w:gridCol w:w="2253"/>
        <w:gridCol w:w="2256"/>
        <w:gridCol w:w="2252"/>
        <w:gridCol w:w="2255"/>
      </w:tblGrid>
      <w:tr w:rsidR="00BD7967" w:rsidRPr="005C6AF5" w14:paraId="79CF130B" w14:textId="77777777" w:rsidTr="0098066A">
        <w:trPr>
          <w:trHeight w:val="303"/>
        </w:trPr>
        <w:tc>
          <w:tcPr>
            <w:tcW w:w="9016" w:type="dxa"/>
            <w:gridSpan w:val="4"/>
            <w:shd w:val="clear" w:color="auto" w:fill="1F3864" w:themeFill="accent1" w:themeFillShade="80"/>
          </w:tcPr>
          <w:p w14:paraId="35EA5517" w14:textId="3F245454" w:rsidR="00BD7967" w:rsidRPr="00F62C5F" w:rsidRDefault="00BD7967" w:rsidP="00494F40">
            <w:pPr>
              <w:rPr>
                <w:rFonts w:cs="Arial"/>
                <w:b/>
                <w:bCs/>
                <w:color w:val="2F5496" w:themeColor="accent1" w:themeShade="BF"/>
              </w:rPr>
            </w:pPr>
            <w:r w:rsidRPr="00F62C5F">
              <w:rPr>
                <w:rStyle w:val="Strong"/>
                <w:rFonts w:cs="Arial"/>
              </w:rPr>
              <w:t>Number of completed inspections</w:t>
            </w:r>
            <w:r w:rsidR="000C08E2">
              <w:rPr>
                <w:rStyle w:val="Strong"/>
                <w:rFonts w:cs="Arial"/>
              </w:rPr>
              <w:t xml:space="preserve"> </w:t>
            </w:r>
            <w:r w:rsidR="000C08E2">
              <w:rPr>
                <w:rStyle w:val="Strong"/>
              </w:rPr>
              <w:t xml:space="preserve">of </w:t>
            </w:r>
            <w:proofErr w:type="spellStart"/>
            <w:r w:rsidR="000C08E2">
              <w:rPr>
                <w:rStyle w:val="Strong"/>
              </w:rPr>
              <w:t>licence</w:t>
            </w:r>
            <w:proofErr w:type="spellEnd"/>
            <w:r w:rsidR="000C08E2">
              <w:rPr>
                <w:rStyle w:val="Strong"/>
              </w:rPr>
              <w:t xml:space="preserve"> holders under the </w:t>
            </w:r>
            <w:r w:rsidR="000C08E2">
              <w:rPr>
                <w:rStyle w:val="Strong"/>
                <w:i/>
                <w:iCs/>
              </w:rPr>
              <w:t>Narcotic Drugs Act 1967</w:t>
            </w:r>
            <w:r w:rsidRPr="00F62C5F">
              <w:rPr>
                <w:rStyle w:val="Strong"/>
                <w:rFonts w:cs="Arial"/>
              </w:rPr>
              <w:t>.</w:t>
            </w:r>
            <w:r w:rsidRPr="00F62C5F">
              <w:rPr>
                <w:rStyle w:val="FootnoteReference"/>
                <w:rFonts w:cs="Arial"/>
                <w:b/>
                <w:bCs/>
              </w:rPr>
              <w:footnoteReference w:id="41"/>
            </w:r>
          </w:p>
        </w:tc>
      </w:tr>
      <w:tr w:rsidR="00BD7967" w:rsidRPr="005C6AF5" w14:paraId="4A2C975D" w14:textId="77777777" w:rsidTr="00494F40">
        <w:trPr>
          <w:trHeight w:val="423"/>
        </w:trPr>
        <w:tc>
          <w:tcPr>
            <w:tcW w:w="9016" w:type="dxa"/>
            <w:gridSpan w:val="4"/>
            <w:shd w:val="clear" w:color="auto" w:fill="DEEAF6" w:themeFill="accent5" w:themeFillTint="33"/>
            <w:vAlign w:val="center"/>
          </w:tcPr>
          <w:p w14:paraId="181A75F9" w14:textId="17BF367D"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Planned Performance</w:t>
            </w:r>
            <w:r w:rsidR="00535ABF">
              <w:rPr>
                <w:rFonts w:cs="Arial"/>
                <w:b/>
                <w:bCs/>
                <w:color w:val="2F5496" w:themeColor="accent1" w:themeShade="BF"/>
              </w:rPr>
              <w:t xml:space="preserve"> Targets</w:t>
            </w:r>
          </w:p>
        </w:tc>
      </w:tr>
      <w:tr w:rsidR="00BD7967" w:rsidRPr="005C6AF5" w14:paraId="55E8D540" w14:textId="77777777" w:rsidTr="00494F40">
        <w:trPr>
          <w:trHeight w:val="423"/>
        </w:trPr>
        <w:tc>
          <w:tcPr>
            <w:tcW w:w="2253" w:type="dxa"/>
            <w:shd w:val="clear" w:color="auto" w:fill="DEEAF6" w:themeFill="accent5" w:themeFillTint="33"/>
            <w:vAlign w:val="center"/>
          </w:tcPr>
          <w:p w14:paraId="2BB7B6AF"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2022–23</w:t>
            </w:r>
          </w:p>
        </w:tc>
        <w:tc>
          <w:tcPr>
            <w:tcW w:w="2256" w:type="dxa"/>
            <w:shd w:val="clear" w:color="auto" w:fill="DEEAF6" w:themeFill="accent5" w:themeFillTint="33"/>
            <w:vAlign w:val="center"/>
          </w:tcPr>
          <w:p w14:paraId="41E820A1"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2023–24</w:t>
            </w:r>
          </w:p>
        </w:tc>
        <w:tc>
          <w:tcPr>
            <w:tcW w:w="2252" w:type="dxa"/>
            <w:shd w:val="clear" w:color="auto" w:fill="DEEAF6" w:themeFill="accent5" w:themeFillTint="33"/>
            <w:vAlign w:val="center"/>
          </w:tcPr>
          <w:p w14:paraId="01389E27"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2024–25</w:t>
            </w:r>
          </w:p>
        </w:tc>
        <w:tc>
          <w:tcPr>
            <w:tcW w:w="2255" w:type="dxa"/>
            <w:shd w:val="clear" w:color="auto" w:fill="DEEAF6" w:themeFill="accent5" w:themeFillTint="33"/>
            <w:vAlign w:val="center"/>
          </w:tcPr>
          <w:p w14:paraId="7417F397"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2025–26</w:t>
            </w:r>
          </w:p>
        </w:tc>
      </w:tr>
      <w:tr w:rsidR="00BD7967" w:rsidRPr="005C6AF5" w14:paraId="7A15C432" w14:textId="77777777" w:rsidTr="00494F40">
        <w:tc>
          <w:tcPr>
            <w:tcW w:w="2253" w:type="dxa"/>
            <w:vAlign w:val="center"/>
          </w:tcPr>
          <w:p w14:paraId="6049E51F" w14:textId="77777777" w:rsidR="00BD7967" w:rsidRPr="00C90E64" w:rsidRDefault="00BD7967" w:rsidP="00494F40">
            <w:pPr>
              <w:pStyle w:val="Paragraphtext"/>
              <w:jc w:val="center"/>
              <w:rPr>
                <w:rFonts w:cs="Arial"/>
                <w:color w:val="auto"/>
                <w:sz w:val="22"/>
                <w:szCs w:val="22"/>
              </w:rPr>
            </w:pPr>
            <w:r w:rsidRPr="00C90E64">
              <w:rPr>
                <w:rFonts w:cs="Arial"/>
                <w:sz w:val="22"/>
                <w:szCs w:val="22"/>
              </w:rPr>
              <w:t>25</w:t>
            </w:r>
          </w:p>
        </w:tc>
        <w:tc>
          <w:tcPr>
            <w:tcW w:w="2256" w:type="dxa"/>
          </w:tcPr>
          <w:p w14:paraId="0DE7AD2F" w14:textId="77777777" w:rsidR="00BD7967" w:rsidRPr="00C90E64" w:rsidRDefault="00BD7967" w:rsidP="00494F40">
            <w:pPr>
              <w:pStyle w:val="Paragraphtext"/>
              <w:jc w:val="center"/>
              <w:rPr>
                <w:rFonts w:cs="Arial"/>
                <w:color w:val="auto"/>
                <w:sz w:val="22"/>
                <w:szCs w:val="22"/>
              </w:rPr>
            </w:pPr>
            <w:r w:rsidRPr="00C90E64">
              <w:rPr>
                <w:rFonts w:cs="Arial"/>
                <w:sz w:val="22"/>
                <w:szCs w:val="22"/>
              </w:rPr>
              <w:t>25</w:t>
            </w:r>
          </w:p>
        </w:tc>
        <w:tc>
          <w:tcPr>
            <w:tcW w:w="2252" w:type="dxa"/>
          </w:tcPr>
          <w:p w14:paraId="0BEB8C2A" w14:textId="77777777" w:rsidR="00BD7967" w:rsidRPr="00C90E64" w:rsidRDefault="00BD7967" w:rsidP="00494F40">
            <w:pPr>
              <w:pStyle w:val="Paragraphtext"/>
              <w:jc w:val="center"/>
              <w:rPr>
                <w:rFonts w:cs="Arial"/>
                <w:sz w:val="22"/>
                <w:szCs w:val="22"/>
              </w:rPr>
            </w:pPr>
            <w:r w:rsidRPr="00C90E64">
              <w:rPr>
                <w:rFonts w:cs="Arial"/>
                <w:sz w:val="22"/>
                <w:szCs w:val="22"/>
              </w:rPr>
              <w:t>25</w:t>
            </w:r>
          </w:p>
        </w:tc>
        <w:tc>
          <w:tcPr>
            <w:tcW w:w="2255" w:type="dxa"/>
          </w:tcPr>
          <w:p w14:paraId="666CE18D" w14:textId="77777777" w:rsidR="00BD7967" w:rsidRPr="00C90E64" w:rsidRDefault="00BD7967" w:rsidP="00494F40">
            <w:pPr>
              <w:pStyle w:val="Paragraphtext"/>
              <w:jc w:val="center"/>
              <w:rPr>
                <w:rFonts w:cs="Arial"/>
                <w:sz w:val="22"/>
                <w:szCs w:val="22"/>
              </w:rPr>
            </w:pPr>
            <w:r w:rsidRPr="00C90E64">
              <w:rPr>
                <w:rFonts w:cs="Arial"/>
                <w:sz w:val="22"/>
                <w:szCs w:val="22"/>
              </w:rPr>
              <w:t>25</w:t>
            </w:r>
          </w:p>
        </w:tc>
      </w:tr>
      <w:tr w:rsidR="00BD7967" w:rsidRPr="005C6AF5" w14:paraId="44E64D8A" w14:textId="77777777" w:rsidTr="00494F40">
        <w:tc>
          <w:tcPr>
            <w:tcW w:w="9016" w:type="dxa"/>
            <w:gridSpan w:val="4"/>
          </w:tcPr>
          <w:p w14:paraId="3014BA89" w14:textId="77777777" w:rsidR="00BD7967" w:rsidRPr="003E5060" w:rsidRDefault="00BD7967" w:rsidP="00494F40">
            <w:pPr>
              <w:pStyle w:val="ListParagraph"/>
              <w:rPr>
                <w:rFonts w:cs="Arial"/>
                <w:color w:val="2F5496" w:themeColor="accent1" w:themeShade="BF"/>
              </w:rPr>
            </w:pPr>
            <w:r w:rsidRPr="003E5060">
              <w:rPr>
                <w:rFonts w:cs="Arial"/>
                <w:color w:val="2F5496" w:themeColor="accent1" w:themeShade="BF"/>
              </w:rPr>
              <w:t>Data Source and Methodology</w:t>
            </w:r>
          </w:p>
          <w:p w14:paraId="2644E3BA" w14:textId="77777777" w:rsidR="00BD7967" w:rsidRPr="003E5060" w:rsidRDefault="00BD7967" w:rsidP="00494F40">
            <w:pPr>
              <w:rPr>
                <w:rFonts w:cs="Arial"/>
              </w:rPr>
            </w:pPr>
            <w:r w:rsidRPr="003E5060">
              <w:rPr>
                <w:rFonts w:cs="Arial"/>
              </w:rPr>
              <w:t xml:space="preserve">Records of compliance and initial inspections undertaken. Data is </w:t>
            </w:r>
            <w:proofErr w:type="spellStart"/>
            <w:r w:rsidRPr="003E5060">
              <w:rPr>
                <w:rFonts w:cs="Arial"/>
              </w:rPr>
              <w:t>analysed</w:t>
            </w:r>
            <w:proofErr w:type="spellEnd"/>
            <w:r w:rsidRPr="003E5060">
              <w:rPr>
                <w:rFonts w:cs="Arial"/>
              </w:rPr>
              <w:t xml:space="preserve"> and maintained internally by the Department.</w:t>
            </w:r>
          </w:p>
          <w:p w14:paraId="3BE114C3" w14:textId="77777777" w:rsidR="00BD7967" w:rsidRPr="003E5060" w:rsidRDefault="00BD7967" w:rsidP="00494F40">
            <w:pPr>
              <w:rPr>
                <w:rFonts w:cs="Arial"/>
              </w:rPr>
            </w:pPr>
          </w:p>
        </w:tc>
      </w:tr>
      <w:tr w:rsidR="00BD7967" w:rsidRPr="005C6AF5" w14:paraId="2970A443" w14:textId="77777777" w:rsidTr="00494F40">
        <w:trPr>
          <w:trHeight w:val="662"/>
        </w:trPr>
        <w:tc>
          <w:tcPr>
            <w:tcW w:w="9016" w:type="dxa"/>
            <w:gridSpan w:val="4"/>
          </w:tcPr>
          <w:p w14:paraId="523972A9"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Measure Type</w:t>
            </w:r>
          </w:p>
          <w:p w14:paraId="00F09AD6" w14:textId="77777777" w:rsidR="00BD7967" w:rsidRPr="00F62C5F" w:rsidRDefault="00BD7967" w:rsidP="00494F40">
            <w:pPr>
              <w:rPr>
                <w:rFonts w:cs="Arial"/>
              </w:rPr>
            </w:pPr>
            <w:r w:rsidRPr="00F62C5F">
              <w:rPr>
                <w:rFonts w:cs="Arial"/>
              </w:rPr>
              <w:t>Quantitative/Output</w:t>
            </w:r>
          </w:p>
        </w:tc>
      </w:tr>
      <w:tr w:rsidR="00BD7967" w:rsidRPr="005C6AF5" w14:paraId="16FA8882" w14:textId="77777777" w:rsidTr="00494F40">
        <w:trPr>
          <w:trHeight w:val="662"/>
        </w:trPr>
        <w:tc>
          <w:tcPr>
            <w:tcW w:w="9016" w:type="dxa"/>
            <w:gridSpan w:val="4"/>
          </w:tcPr>
          <w:p w14:paraId="615A71BC"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Discussion</w:t>
            </w:r>
          </w:p>
          <w:p w14:paraId="65CA2501" w14:textId="3D95261A" w:rsidR="00BD7967" w:rsidRPr="00F62C5F" w:rsidRDefault="00BD7967" w:rsidP="00494F40">
            <w:pPr>
              <w:pStyle w:val="ListParagraph"/>
              <w:rPr>
                <w:rFonts w:cs="Arial"/>
                <w:color w:val="2F5496" w:themeColor="accent1" w:themeShade="BF"/>
              </w:rPr>
            </w:pPr>
            <w:bookmarkStart w:id="50" w:name="_Hlk106119627"/>
            <w:r w:rsidRPr="00F62C5F">
              <w:rPr>
                <w:rFonts w:cs="Arial"/>
              </w:rPr>
              <w:t>Achieving 25 medicinal cannabis inspections demonstrates output against the objective of regulation, monitoring</w:t>
            </w:r>
            <w:r w:rsidR="00656069">
              <w:rPr>
                <w:rFonts w:cs="Arial"/>
              </w:rPr>
              <w:t>,</w:t>
            </w:r>
            <w:r w:rsidRPr="00F62C5F">
              <w:rPr>
                <w:rFonts w:cs="Arial"/>
              </w:rPr>
              <w:t xml:space="preserve"> and assessment of controlled drugs, balancing available resources</w:t>
            </w:r>
            <w:r w:rsidR="00656069">
              <w:rPr>
                <w:rFonts w:cs="Arial"/>
              </w:rPr>
              <w:t>,</w:t>
            </w:r>
            <w:r w:rsidRPr="00F62C5F">
              <w:rPr>
                <w:rFonts w:cs="Arial"/>
              </w:rPr>
              <w:t xml:space="preserve"> and stakeholder expectations.</w:t>
            </w:r>
            <w:bookmarkEnd w:id="50"/>
          </w:p>
        </w:tc>
      </w:tr>
      <w:tr w:rsidR="00BD7967" w:rsidRPr="005C6AF5" w14:paraId="311380AD" w14:textId="77777777" w:rsidTr="00494F40">
        <w:trPr>
          <w:trHeight w:val="662"/>
        </w:trPr>
        <w:tc>
          <w:tcPr>
            <w:tcW w:w="9016" w:type="dxa"/>
            <w:gridSpan w:val="4"/>
          </w:tcPr>
          <w:p w14:paraId="2453A158" w14:textId="77777777" w:rsidR="00BD7967" w:rsidRPr="00F62C5F" w:rsidRDefault="00BD7967" w:rsidP="00494F40">
            <w:pPr>
              <w:pStyle w:val="ListParagraph"/>
              <w:rPr>
                <w:rFonts w:cs="Arial"/>
                <w:color w:val="2F5496" w:themeColor="accent1" w:themeShade="BF"/>
              </w:rPr>
            </w:pPr>
            <w:r>
              <w:rPr>
                <w:rFonts w:cs="Arial"/>
                <w:color w:val="2F5496" w:themeColor="accent1" w:themeShade="BF"/>
              </w:rPr>
              <w:t xml:space="preserve">Regulator </w:t>
            </w:r>
            <w:r w:rsidRPr="00F62C5F">
              <w:rPr>
                <w:rFonts w:cs="Arial"/>
                <w:color w:val="2F5496" w:themeColor="accent1" w:themeShade="BF"/>
              </w:rPr>
              <w:t>Performance and Best Practice Principles</w:t>
            </w:r>
          </w:p>
          <w:p w14:paraId="376176B3" w14:textId="33105490" w:rsidR="00BD7967" w:rsidRPr="00F62C5F" w:rsidRDefault="00BD7967" w:rsidP="00494F40">
            <w:pPr>
              <w:pStyle w:val="NormalWeb"/>
              <w:spacing w:before="0" w:beforeAutospacing="0" w:after="0" w:afterAutospacing="0"/>
              <w:rPr>
                <w:rFonts w:ascii="Arial" w:hAnsi="Arial" w:cs="Arial"/>
                <w:sz w:val="20"/>
                <w:szCs w:val="20"/>
              </w:rPr>
            </w:pPr>
            <w:r w:rsidRPr="001820BE">
              <w:rPr>
                <w:rFonts w:ascii="Arial" w:hAnsi="Arial" w:cs="Arial"/>
                <w:sz w:val="22"/>
                <w:szCs w:val="22"/>
              </w:rPr>
              <w:t xml:space="preserve">This performance measure aligns with Principle 2 of the </w:t>
            </w:r>
            <w:proofErr w:type="gramStart"/>
            <w:r w:rsidRPr="001820BE">
              <w:rPr>
                <w:rFonts w:ascii="Arial" w:hAnsi="Arial" w:cs="Arial"/>
                <w:sz w:val="22"/>
                <w:szCs w:val="22"/>
              </w:rPr>
              <w:t>Principles</w:t>
            </w:r>
            <w:proofErr w:type="gramEnd"/>
            <w:r w:rsidRPr="001820BE">
              <w:rPr>
                <w:rFonts w:ascii="Arial" w:hAnsi="Arial" w:cs="Arial"/>
                <w:sz w:val="22"/>
                <w:szCs w:val="22"/>
              </w:rPr>
              <w:t xml:space="preserve"> of regulator best practice, </w:t>
            </w:r>
            <w:r w:rsidRPr="004A1E87">
              <w:rPr>
                <w:rFonts w:ascii="Arial" w:hAnsi="Arial" w:cs="Arial"/>
                <w:i/>
                <w:iCs/>
                <w:sz w:val="22"/>
                <w:szCs w:val="22"/>
              </w:rPr>
              <w:t>‘Risk</w:t>
            </w:r>
            <w:r w:rsidR="0067038D" w:rsidRPr="004A1E87">
              <w:rPr>
                <w:rFonts w:ascii="Arial" w:hAnsi="Arial" w:cs="Arial"/>
                <w:i/>
                <w:iCs/>
                <w:sz w:val="22"/>
                <w:szCs w:val="22"/>
              </w:rPr>
              <w:t>-</w:t>
            </w:r>
            <w:r w:rsidRPr="004A1E87">
              <w:rPr>
                <w:rFonts w:ascii="Arial" w:hAnsi="Arial" w:cs="Arial"/>
                <w:i/>
                <w:iCs/>
                <w:sz w:val="22"/>
                <w:szCs w:val="22"/>
              </w:rPr>
              <w:t>based and data</w:t>
            </w:r>
            <w:r w:rsidR="0067038D" w:rsidRPr="004A1E87">
              <w:rPr>
                <w:rFonts w:ascii="Arial" w:hAnsi="Arial" w:cs="Arial"/>
                <w:i/>
                <w:iCs/>
                <w:sz w:val="22"/>
                <w:szCs w:val="22"/>
              </w:rPr>
              <w:t>-</w:t>
            </w:r>
            <w:r w:rsidRPr="004A1E87">
              <w:rPr>
                <w:rFonts w:ascii="Arial" w:hAnsi="Arial" w:cs="Arial"/>
                <w:i/>
                <w:iCs/>
                <w:sz w:val="22"/>
                <w:szCs w:val="22"/>
              </w:rPr>
              <w:t>driven’</w:t>
            </w:r>
            <w:r w:rsidRPr="001820BE">
              <w:rPr>
                <w:rFonts w:ascii="Arial" w:hAnsi="Arial" w:cs="Arial"/>
                <w:sz w:val="22"/>
                <w:szCs w:val="22"/>
              </w:rPr>
              <w:t xml:space="preserve">. The Office of Drug Control (ODC) uses an informed, risk-based approach to </w:t>
            </w:r>
            <w:proofErr w:type="spellStart"/>
            <w:r w:rsidRPr="001820BE">
              <w:rPr>
                <w:rFonts w:ascii="Arial" w:hAnsi="Arial" w:cs="Arial"/>
                <w:sz w:val="22"/>
                <w:szCs w:val="22"/>
              </w:rPr>
              <w:t>licence</w:t>
            </w:r>
            <w:proofErr w:type="spellEnd"/>
            <w:r w:rsidR="00656069">
              <w:rPr>
                <w:rFonts w:ascii="Arial" w:hAnsi="Arial" w:cs="Arial"/>
                <w:sz w:val="22"/>
                <w:szCs w:val="22"/>
              </w:rPr>
              <w:t xml:space="preserve"> </w:t>
            </w:r>
            <w:r w:rsidRPr="001820BE">
              <w:rPr>
                <w:rFonts w:ascii="Arial" w:hAnsi="Arial" w:cs="Arial"/>
                <w:sz w:val="22"/>
                <w:szCs w:val="22"/>
              </w:rPr>
              <w:t xml:space="preserve">holder compliance, which includes performing desktop inspections. This approach allows </w:t>
            </w:r>
            <w:proofErr w:type="spellStart"/>
            <w:r w:rsidRPr="001820BE">
              <w:rPr>
                <w:rFonts w:ascii="Arial" w:hAnsi="Arial" w:cs="Arial"/>
                <w:sz w:val="22"/>
                <w:szCs w:val="22"/>
              </w:rPr>
              <w:t>licence</w:t>
            </w:r>
            <w:proofErr w:type="spellEnd"/>
            <w:r w:rsidRPr="001820BE">
              <w:rPr>
                <w:rFonts w:ascii="Arial" w:hAnsi="Arial" w:cs="Arial"/>
                <w:sz w:val="22"/>
                <w:szCs w:val="22"/>
              </w:rPr>
              <w:t xml:space="preserve"> holders to engage flexibly with inspectors. The ODC uses industry trends and data to proactively assist entities to stay compliant and prevent non-compliance.</w:t>
            </w:r>
          </w:p>
        </w:tc>
      </w:tr>
    </w:tbl>
    <w:p w14:paraId="27EC3A0D" w14:textId="366F3068" w:rsidR="00BD7967" w:rsidRPr="005C6AF5" w:rsidRDefault="00BD7967" w:rsidP="00BD7967">
      <w:pPr>
        <w:rPr>
          <w:rFonts w:cs="Arial"/>
          <w:color w:val="2F5496" w:themeColor="accent1" w:themeShade="BF"/>
        </w:rPr>
      </w:pPr>
    </w:p>
    <w:tbl>
      <w:tblPr>
        <w:tblStyle w:val="TableGrid"/>
        <w:tblW w:w="0" w:type="auto"/>
        <w:tblLook w:val="04A0" w:firstRow="1" w:lastRow="0" w:firstColumn="1" w:lastColumn="0" w:noHBand="0" w:noVBand="1"/>
      </w:tblPr>
      <w:tblGrid>
        <w:gridCol w:w="2253"/>
        <w:gridCol w:w="2256"/>
        <w:gridCol w:w="2254"/>
        <w:gridCol w:w="2255"/>
      </w:tblGrid>
      <w:tr w:rsidR="00BD7967" w:rsidRPr="005C6AF5" w14:paraId="237595C2" w14:textId="77777777" w:rsidTr="0098066A">
        <w:trPr>
          <w:trHeight w:val="303"/>
        </w:trPr>
        <w:tc>
          <w:tcPr>
            <w:tcW w:w="9016" w:type="dxa"/>
            <w:gridSpan w:val="4"/>
            <w:shd w:val="clear" w:color="auto" w:fill="1F3864" w:themeFill="accent1" w:themeFillShade="80"/>
          </w:tcPr>
          <w:p w14:paraId="2C7BC65D" w14:textId="77777777" w:rsidR="00BD7967" w:rsidRPr="00F62C5F" w:rsidRDefault="00BD7967" w:rsidP="00494F40">
            <w:pPr>
              <w:rPr>
                <w:rFonts w:cs="Arial"/>
                <w:b/>
                <w:bCs/>
                <w:color w:val="2F5496" w:themeColor="accent1" w:themeShade="BF"/>
              </w:rPr>
            </w:pPr>
            <w:r w:rsidRPr="00F62C5F">
              <w:rPr>
                <w:rFonts w:cs="Arial"/>
                <w:b/>
                <w:bCs/>
              </w:rPr>
              <w:t xml:space="preserve">a. Percentage of GMO </w:t>
            </w:r>
            <w:proofErr w:type="spellStart"/>
            <w:r w:rsidRPr="00F62C5F">
              <w:rPr>
                <w:rFonts w:cs="Arial"/>
                <w:b/>
                <w:bCs/>
              </w:rPr>
              <w:t>licence</w:t>
            </w:r>
            <w:proofErr w:type="spellEnd"/>
            <w:r w:rsidRPr="00F62C5F">
              <w:rPr>
                <w:rFonts w:cs="Arial"/>
                <w:b/>
                <w:bCs/>
              </w:rPr>
              <w:t xml:space="preserve"> decisions made within statutory timeframes. </w:t>
            </w:r>
            <w:r w:rsidRPr="00F62C5F">
              <w:rPr>
                <w:rFonts w:cs="Arial"/>
                <w:b/>
                <w:bCs/>
              </w:rPr>
              <w:br/>
              <w:t>b. Percentage of reported non-compliance with the conditions of GMO approvals assessed.</w:t>
            </w:r>
            <w:r w:rsidRPr="00F62C5F">
              <w:rPr>
                <w:rStyle w:val="FootnoteReference"/>
                <w:rFonts w:cs="Arial"/>
                <w:b/>
                <w:bCs/>
              </w:rPr>
              <w:footnoteReference w:id="42"/>
            </w:r>
          </w:p>
        </w:tc>
      </w:tr>
      <w:tr w:rsidR="00BD7967" w:rsidRPr="005C6AF5" w14:paraId="01DFE2EC" w14:textId="77777777" w:rsidTr="00494F40">
        <w:trPr>
          <w:trHeight w:val="423"/>
        </w:trPr>
        <w:tc>
          <w:tcPr>
            <w:tcW w:w="9016" w:type="dxa"/>
            <w:gridSpan w:val="4"/>
            <w:shd w:val="clear" w:color="auto" w:fill="DEEAF6" w:themeFill="accent5" w:themeFillTint="33"/>
            <w:vAlign w:val="center"/>
          </w:tcPr>
          <w:p w14:paraId="70FF0140" w14:textId="18645223"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Planned Performance</w:t>
            </w:r>
            <w:r w:rsidR="00535ABF">
              <w:rPr>
                <w:rFonts w:cs="Arial"/>
                <w:b/>
                <w:bCs/>
                <w:color w:val="2F5496" w:themeColor="accent1" w:themeShade="BF"/>
              </w:rPr>
              <w:t xml:space="preserve"> Targets</w:t>
            </w:r>
          </w:p>
        </w:tc>
      </w:tr>
      <w:tr w:rsidR="00BD7967" w:rsidRPr="005C6AF5" w14:paraId="35DE6137" w14:textId="77777777" w:rsidTr="00494F40">
        <w:trPr>
          <w:trHeight w:val="423"/>
        </w:trPr>
        <w:tc>
          <w:tcPr>
            <w:tcW w:w="2253" w:type="dxa"/>
            <w:shd w:val="clear" w:color="auto" w:fill="DEEAF6" w:themeFill="accent5" w:themeFillTint="33"/>
            <w:vAlign w:val="center"/>
          </w:tcPr>
          <w:p w14:paraId="05113627"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2022–23</w:t>
            </w:r>
          </w:p>
        </w:tc>
        <w:tc>
          <w:tcPr>
            <w:tcW w:w="2256" w:type="dxa"/>
            <w:shd w:val="clear" w:color="auto" w:fill="DEEAF6" w:themeFill="accent5" w:themeFillTint="33"/>
            <w:vAlign w:val="center"/>
          </w:tcPr>
          <w:p w14:paraId="0057356A" w14:textId="77777777" w:rsidR="00BD7967" w:rsidRPr="003E5060" w:rsidRDefault="00BD7967" w:rsidP="00494F40">
            <w:pPr>
              <w:pStyle w:val="ListParagraph"/>
              <w:tabs>
                <w:tab w:val="left" w:pos="3460"/>
              </w:tabs>
              <w:jc w:val="center"/>
              <w:rPr>
                <w:rFonts w:cs="Arial"/>
                <w:b/>
                <w:bCs/>
                <w:color w:val="2F5496" w:themeColor="accent1" w:themeShade="BF"/>
              </w:rPr>
            </w:pPr>
            <w:r w:rsidRPr="003E5060">
              <w:rPr>
                <w:rFonts w:cs="Arial"/>
                <w:b/>
                <w:bCs/>
                <w:color w:val="2F5496" w:themeColor="accent1" w:themeShade="BF"/>
              </w:rPr>
              <w:t>2023–24</w:t>
            </w:r>
          </w:p>
        </w:tc>
        <w:tc>
          <w:tcPr>
            <w:tcW w:w="2252" w:type="dxa"/>
            <w:shd w:val="clear" w:color="auto" w:fill="DEEAF6" w:themeFill="accent5" w:themeFillTint="33"/>
            <w:vAlign w:val="center"/>
          </w:tcPr>
          <w:p w14:paraId="2CA8D34E"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2024–25</w:t>
            </w:r>
          </w:p>
        </w:tc>
        <w:tc>
          <w:tcPr>
            <w:tcW w:w="2255" w:type="dxa"/>
            <w:shd w:val="clear" w:color="auto" w:fill="DEEAF6" w:themeFill="accent5" w:themeFillTint="33"/>
            <w:vAlign w:val="center"/>
          </w:tcPr>
          <w:p w14:paraId="63BF1D92" w14:textId="77777777" w:rsidR="00BD7967" w:rsidRPr="003E5060" w:rsidRDefault="00BD7967" w:rsidP="00494F40">
            <w:pPr>
              <w:pStyle w:val="ListParagraph"/>
              <w:jc w:val="center"/>
              <w:rPr>
                <w:rFonts w:cs="Arial"/>
                <w:b/>
                <w:bCs/>
                <w:color w:val="2F5496" w:themeColor="accent1" w:themeShade="BF"/>
              </w:rPr>
            </w:pPr>
            <w:r w:rsidRPr="003E5060">
              <w:rPr>
                <w:rFonts w:cs="Arial"/>
                <w:b/>
                <w:bCs/>
                <w:color w:val="2F5496" w:themeColor="accent1" w:themeShade="BF"/>
              </w:rPr>
              <w:t>2025–26</w:t>
            </w:r>
          </w:p>
        </w:tc>
      </w:tr>
      <w:tr w:rsidR="00BD7967" w:rsidRPr="005C6AF5" w14:paraId="759BC5DC" w14:textId="77777777" w:rsidTr="00494F40">
        <w:trPr>
          <w:trHeight w:val="427"/>
        </w:trPr>
        <w:tc>
          <w:tcPr>
            <w:tcW w:w="2253" w:type="dxa"/>
            <w:vAlign w:val="center"/>
          </w:tcPr>
          <w:p w14:paraId="2F443DD1" w14:textId="77777777" w:rsidR="00BD7967" w:rsidRPr="00C90E64" w:rsidRDefault="00BD7967" w:rsidP="00494F40">
            <w:pPr>
              <w:pStyle w:val="Paragraphtext"/>
              <w:jc w:val="center"/>
              <w:rPr>
                <w:rFonts w:cs="Arial"/>
                <w:sz w:val="22"/>
                <w:szCs w:val="22"/>
              </w:rPr>
            </w:pPr>
            <w:r w:rsidRPr="00C90E64">
              <w:rPr>
                <w:rFonts w:cs="Arial"/>
                <w:sz w:val="22"/>
                <w:szCs w:val="22"/>
              </w:rPr>
              <w:t>a. 100%</w:t>
            </w:r>
          </w:p>
        </w:tc>
        <w:tc>
          <w:tcPr>
            <w:tcW w:w="2254" w:type="dxa"/>
          </w:tcPr>
          <w:p w14:paraId="680455A9" w14:textId="77777777" w:rsidR="00BD7967" w:rsidRPr="00C90E64" w:rsidRDefault="00BD7967" w:rsidP="00494F40">
            <w:pPr>
              <w:pStyle w:val="Paragraphtext"/>
              <w:jc w:val="center"/>
              <w:rPr>
                <w:rFonts w:cs="Arial"/>
                <w:sz w:val="22"/>
                <w:szCs w:val="22"/>
              </w:rPr>
            </w:pPr>
            <w:r w:rsidRPr="00C90E64">
              <w:rPr>
                <w:rFonts w:cs="Arial"/>
                <w:sz w:val="22"/>
                <w:szCs w:val="22"/>
              </w:rPr>
              <w:t>a. 100%</w:t>
            </w:r>
          </w:p>
        </w:tc>
        <w:tc>
          <w:tcPr>
            <w:tcW w:w="2254" w:type="dxa"/>
          </w:tcPr>
          <w:p w14:paraId="09573354" w14:textId="77777777" w:rsidR="00BD7967" w:rsidRPr="00C90E64" w:rsidRDefault="00BD7967" w:rsidP="00494F40">
            <w:pPr>
              <w:pStyle w:val="Paragraphtext"/>
              <w:jc w:val="center"/>
              <w:rPr>
                <w:rFonts w:cs="Arial"/>
                <w:sz w:val="22"/>
                <w:szCs w:val="22"/>
              </w:rPr>
            </w:pPr>
            <w:r w:rsidRPr="00C90E64">
              <w:rPr>
                <w:rFonts w:cs="Arial"/>
                <w:sz w:val="22"/>
                <w:szCs w:val="22"/>
              </w:rPr>
              <w:t>a. 100%</w:t>
            </w:r>
          </w:p>
        </w:tc>
        <w:tc>
          <w:tcPr>
            <w:tcW w:w="2255" w:type="dxa"/>
          </w:tcPr>
          <w:p w14:paraId="7158C573" w14:textId="77777777" w:rsidR="00BD7967" w:rsidRPr="00C90E64" w:rsidRDefault="00BD7967" w:rsidP="00494F40">
            <w:pPr>
              <w:pStyle w:val="Paragraphtext"/>
              <w:jc w:val="center"/>
              <w:rPr>
                <w:rFonts w:cs="Arial"/>
                <w:sz w:val="22"/>
                <w:szCs w:val="22"/>
              </w:rPr>
            </w:pPr>
            <w:r w:rsidRPr="00C90E64">
              <w:rPr>
                <w:rFonts w:cs="Arial"/>
                <w:sz w:val="22"/>
                <w:szCs w:val="22"/>
              </w:rPr>
              <w:t>a. 100%</w:t>
            </w:r>
          </w:p>
        </w:tc>
      </w:tr>
      <w:tr w:rsidR="00BD7967" w:rsidRPr="005C6AF5" w14:paraId="4A5AF35B" w14:textId="77777777" w:rsidTr="00494F40">
        <w:trPr>
          <w:trHeight w:val="427"/>
        </w:trPr>
        <w:tc>
          <w:tcPr>
            <w:tcW w:w="2253" w:type="dxa"/>
            <w:vAlign w:val="center"/>
          </w:tcPr>
          <w:p w14:paraId="74027723" w14:textId="77777777" w:rsidR="00BD7967" w:rsidRPr="00C90E64" w:rsidRDefault="00BD7967" w:rsidP="00494F40">
            <w:pPr>
              <w:pStyle w:val="Paragraphtext"/>
              <w:jc w:val="center"/>
              <w:rPr>
                <w:rFonts w:cs="Arial"/>
                <w:sz w:val="22"/>
                <w:szCs w:val="22"/>
              </w:rPr>
            </w:pPr>
            <w:r w:rsidRPr="00C90E64">
              <w:rPr>
                <w:rFonts w:cs="Arial"/>
                <w:sz w:val="22"/>
                <w:szCs w:val="22"/>
              </w:rPr>
              <w:t>b. 100%</w:t>
            </w:r>
          </w:p>
        </w:tc>
        <w:tc>
          <w:tcPr>
            <w:tcW w:w="2254" w:type="dxa"/>
          </w:tcPr>
          <w:p w14:paraId="1DA1816A" w14:textId="77777777" w:rsidR="00BD7967" w:rsidRPr="00C90E64" w:rsidRDefault="00BD7967" w:rsidP="00494F40">
            <w:pPr>
              <w:pStyle w:val="Paragraphtext"/>
              <w:jc w:val="center"/>
              <w:rPr>
                <w:rFonts w:cs="Arial"/>
                <w:sz w:val="22"/>
                <w:szCs w:val="22"/>
              </w:rPr>
            </w:pPr>
            <w:r w:rsidRPr="00C90E64">
              <w:rPr>
                <w:rFonts w:cs="Arial"/>
                <w:sz w:val="22"/>
                <w:szCs w:val="22"/>
              </w:rPr>
              <w:t>b. 100%</w:t>
            </w:r>
          </w:p>
        </w:tc>
        <w:tc>
          <w:tcPr>
            <w:tcW w:w="2254" w:type="dxa"/>
          </w:tcPr>
          <w:p w14:paraId="57EE712F" w14:textId="77777777" w:rsidR="00BD7967" w:rsidRPr="00C90E64" w:rsidRDefault="00BD7967" w:rsidP="00494F40">
            <w:pPr>
              <w:pStyle w:val="Paragraphtext"/>
              <w:jc w:val="center"/>
              <w:rPr>
                <w:rFonts w:cs="Arial"/>
                <w:sz w:val="22"/>
                <w:szCs w:val="22"/>
              </w:rPr>
            </w:pPr>
            <w:r w:rsidRPr="00C90E64">
              <w:rPr>
                <w:rFonts w:cs="Arial"/>
                <w:sz w:val="22"/>
                <w:szCs w:val="22"/>
              </w:rPr>
              <w:t>b. 100%</w:t>
            </w:r>
          </w:p>
        </w:tc>
        <w:tc>
          <w:tcPr>
            <w:tcW w:w="2255" w:type="dxa"/>
          </w:tcPr>
          <w:p w14:paraId="71790252" w14:textId="77777777" w:rsidR="00BD7967" w:rsidRPr="00C90E64" w:rsidRDefault="00BD7967" w:rsidP="00494F40">
            <w:pPr>
              <w:pStyle w:val="Paragraphtext"/>
              <w:jc w:val="center"/>
              <w:rPr>
                <w:rFonts w:cs="Arial"/>
                <w:sz w:val="22"/>
                <w:szCs w:val="22"/>
              </w:rPr>
            </w:pPr>
            <w:r w:rsidRPr="00C90E64">
              <w:rPr>
                <w:rFonts w:cs="Arial"/>
                <w:sz w:val="22"/>
                <w:szCs w:val="22"/>
              </w:rPr>
              <w:t>b. 100%</w:t>
            </w:r>
          </w:p>
        </w:tc>
      </w:tr>
      <w:tr w:rsidR="00BD7967" w:rsidRPr="005C6AF5" w14:paraId="29859C70" w14:textId="77777777" w:rsidTr="00494F40">
        <w:tc>
          <w:tcPr>
            <w:tcW w:w="9016" w:type="dxa"/>
            <w:gridSpan w:val="4"/>
          </w:tcPr>
          <w:p w14:paraId="1E36D5BC"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Data Source and Methodology</w:t>
            </w:r>
          </w:p>
          <w:p w14:paraId="38B24173" w14:textId="224A0541" w:rsidR="00BD7967" w:rsidRPr="00F62C5F" w:rsidRDefault="00BD7967" w:rsidP="00494F40">
            <w:pPr>
              <w:rPr>
                <w:rFonts w:cs="Arial"/>
              </w:rPr>
            </w:pPr>
            <w:r w:rsidRPr="00F62C5F">
              <w:rPr>
                <w:rFonts w:cs="Arial"/>
              </w:rPr>
              <w:t xml:space="preserve">Records of </w:t>
            </w:r>
            <w:proofErr w:type="spellStart"/>
            <w:r w:rsidRPr="00F62C5F">
              <w:rPr>
                <w:rFonts w:cs="Arial"/>
              </w:rPr>
              <w:t>licence</w:t>
            </w:r>
            <w:proofErr w:type="spellEnd"/>
            <w:r w:rsidRPr="00F62C5F">
              <w:rPr>
                <w:rFonts w:cs="Arial"/>
              </w:rPr>
              <w:t xml:space="preserve"> applications and inspections. Data is </w:t>
            </w:r>
            <w:proofErr w:type="spellStart"/>
            <w:r w:rsidRPr="00F62C5F">
              <w:rPr>
                <w:rFonts w:cs="Arial"/>
              </w:rPr>
              <w:t>analysed</w:t>
            </w:r>
            <w:proofErr w:type="spellEnd"/>
            <w:r w:rsidRPr="00F62C5F">
              <w:rPr>
                <w:rFonts w:cs="Arial"/>
              </w:rPr>
              <w:t xml:space="preserve"> and maintained internally by the Department. Statutory reporting requirements are prescribed in Section 136(1A) of the </w:t>
            </w:r>
            <w:r w:rsidRPr="00F62C5F">
              <w:rPr>
                <w:rFonts w:cs="Arial"/>
                <w:i/>
                <w:iCs/>
              </w:rPr>
              <w:t>Gene Technology Act 2000</w:t>
            </w:r>
            <w:r w:rsidRPr="00F62C5F">
              <w:rPr>
                <w:rStyle w:val="FootnoteReference"/>
                <w:rFonts w:cs="Arial"/>
              </w:rPr>
              <w:footnoteReference w:id="43"/>
            </w:r>
            <w:r w:rsidRPr="00F62C5F">
              <w:rPr>
                <w:rFonts w:cs="Arial"/>
              </w:rPr>
              <w:t>. Practice reviews, audits</w:t>
            </w:r>
            <w:r w:rsidR="00656069">
              <w:rPr>
                <w:rFonts w:cs="Arial"/>
              </w:rPr>
              <w:t>,</w:t>
            </w:r>
            <w:r w:rsidRPr="00F62C5F">
              <w:rPr>
                <w:rFonts w:cs="Arial"/>
              </w:rPr>
              <w:t xml:space="preserve"> and inspections are reported in the </w:t>
            </w:r>
            <w:r>
              <w:rPr>
                <w:rFonts w:cs="Arial"/>
                <w:color w:val="000000" w:themeColor="text1"/>
              </w:rPr>
              <w:t>OGTR’s</w:t>
            </w:r>
            <w:r>
              <w:rPr>
                <w:rFonts w:cs="Arial"/>
              </w:rPr>
              <w:t xml:space="preserve"> </w:t>
            </w:r>
            <w:r w:rsidRPr="00F62C5F">
              <w:rPr>
                <w:rFonts w:cs="Arial"/>
              </w:rPr>
              <w:t>quarterly activity statements</w:t>
            </w:r>
            <w:r w:rsidRPr="00F62C5F">
              <w:rPr>
                <w:rStyle w:val="FootnoteReference"/>
                <w:rFonts w:cs="Arial"/>
              </w:rPr>
              <w:footnoteReference w:id="44"/>
            </w:r>
            <w:r w:rsidRPr="00F62C5F">
              <w:rPr>
                <w:rFonts w:cs="Arial"/>
              </w:rPr>
              <w:t xml:space="preserve"> and annual reports</w:t>
            </w:r>
            <w:r w:rsidRPr="00F62C5F">
              <w:rPr>
                <w:rStyle w:val="FootnoteReference"/>
                <w:rFonts w:cs="Arial"/>
              </w:rPr>
              <w:footnoteReference w:id="45"/>
            </w:r>
            <w:r w:rsidRPr="00F62C5F">
              <w:rPr>
                <w:rFonts w:cs="Arial"/>
              </w:rPr>
              <w:t>.</w:t>
            </w:r>
          </w:p>
        </w:tc>
      </w:tr>
      <w:tr w:rsidR="00BD7967" w:rsidRPr="005C6AF5" w14:paraId="69526CAA" w14:textId="77777777" w:rsidTr="00494F40">
        <w:trPr>
          <w:trHeight w:val="662"/>
        </w:trPr>
        <w:tc>
          <w:tcPr>
            <w:tcW w:w="9016" w:type="dxa"/>
            <w:gridSpan w:val="4"/>
          </w:tcPr>
          <w:p w14:paraId="05CF4F5B"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Measure Type</w:t>
            </w:r>
          </w:p>
          <w:p w14:paraId="7D24014A" w14:textId="77777777" w:rsidR="00BD7967" w:rsidRPr="00F62C5F" w:rsidRDefault="00BD7967" w:rsidP="00494F40">
            <w:pPr>
              <w:rPr>
                <w:rFonts w:cs="Arial"/>
              </w:rPr>
            </w:pPr>
            <w:r w:rsidRPr="00F62C5F">
              <w:rPr>
                <w:rFonts w:cs="Arial"/>
              </w:rPr>
              <w:t>Quantitative/Efficiency</w:t>
            </w:r>
          </w:p>
        </w:tc>
      </w:tr>
      <w:tr w:rsidR="00BD7967" w:rsidRPr="005C6AF5" w14:paraId="3F19ABF5" w14:textId="77777777" w:rsidTr="00494F40">
        <w:trPr>
          <w:trHeight w:val="662"/>
        </w:trPr>
        <w:tc>
          <w:tcPr>
            <w:tcW w:w="9016" w:type="dxa"/>
            <w:gridSpan w:val="4"/>
          </w:tcPr>
          <w:p w14:paraId="1A1FAE78" w14:textId="77777777" w:rsidR="00BD7967" w:rsidRPr="00F62C5F" w:rsidRDefault="00BD7967" w:rsidP="00494F40">
            <w:pPr>
              <w:pStyle w:val="ListParagraph"/>
              <w:rPr>
                <w:rFonts w:cs="Arial"/>
                <w:color w:val="2F5496" w:themeColor="accent1" w:themeShade="BF"/>
              </w:rPr>
            </w:pPr>
            <w:r w:rsidRPr="00F62C5F">
              <w:rPr>
                <w:rFonts w:cs="Arial"/>
                <w:color w:val="2F5496" w:themeColor="accent1" w:themeShade="BF"/>
              </w:rPr>
              <w:t>Discussion</w:t>
            </w:r>
          </w:p>
          <w:p w14:paraId="4C74FCF9" w14:textId="77777777" w:rsidR="00BD7967" w:rsidRPr="00232F09" w:rsidRDefault="00BD7967" w:rsidP="00494F40">
            <w:pPr>
              <w:pStyle w:val="ListParagraph"/>
              <w:rPr>
                <w:rFonts w:cs="Arial"/>
                <w:color w:val="2F5496" w:themeColor="accent1" w:themeShade="BF"/>
              </w:rPr>
            </w:pPr>
            <w:r w:rsidRPr="00F62C5F">
              <w:rPr>
                <w:rFonts w:cs="Arial"/>
              </w:rPr>
              <w:t>This measure focuses on efficiency of the OGTR’s activities in regulating dealings with</w:t>
            </w:r>
            <w:r>
              <w:rPr>
                <w:rFonts w:cs="Arial"/>
              </w:rPr>
              <w:t xml:space="preserve"> </w:t>
            </w:r>
            <w:r w:rsidRPr="00F62C5F">
              <w:rPr>
                <w:rFonts w:cs="Arial"/>
              </w:rPr>
              <w:t>GMOs to protect people and the environment.</w:t>
            </w:r>
          </w:p>
        </w:tc>
      </w:tr>
      <w:tr w:rsidR="00BD7967" w:rsidRPr="005C6AF5" w14:paraId="79769DD2" w14:textId="77777777" w:rsidTr="001820BE">
        <w:trPr>
          <w:trHeight w:val="3414"/>
        </w:trPr>
        <w:tc>
          <w:tcPr>
            <w:tcW w:w="9016" w:type="dxa"/>
            <w:gridSpan w:val="4"/>
          </w:tcPr>
          <w:p w14:paraId="56E6A521" w14:textId="77777777" w:rsidR="00BD7967" w:rsidRPr="00F62C5F" w:rsidRDefault="00BD7967" w:rsidP="00494F40">
            <w:pPr>
              <w:pStyle w:val="ListParagraph"/>
              <w:rPr>
                <w:rFonts w:cs="Arial"/>
              </w:rPr>
            </w:pPr>
            <w:r>
              <w:rPr>
                <w:rFonts w:cs="Arial"/>
                <w:color w:val="2F5496" w:themeColor="accent1" w:themeShade="BF"/>
              </w:rPr>
              <w:t xml:space="preserve">Regulator </w:t>
            </w:r>
            <w:r w:rsidRPr="00F62C5F">
              <w:rPr>
                <w:rFonts w:cs="Arial"/>
                <w:color w:val="2F5496" w:themeColor="accent1" w:themeShade="BF"/>
              </w:rPr>
              <w:t>Performance and Best Practice Principles</w:t>
            </w:r>
          </w:p>
          <w:p w14:paraId="6959B5A2" w14:textId="1488EFD5" w:rsidR="00BD7967" w:rsidRDefault="00BD7967" w:rsidP="00494F40">
            <w:pPr>
              <w:pStyle w:val="ListParagraph"/>
              <w:spacing w:after="120"/>
              <w:contextualSpacing w:val="0"/>
              <w:rPr>
                <w:rFonts w:cs="Arial"/>
                <w:color w:val="000000" w:themeColor="text1"/>
              </w:rPr>
            </w:pPr>
            <w:r w:rsidRPr="00F62C5F">
              <w:rPr>
                <w:rFonts w:cs="Arial"/>
              </w:rPr>
              <w:t xml:space="preserve">This performance measure aligns with Principle 1 of the </w:t>
            </w:r>
            <w:proofErr w:type="gramStart"/>
            <w:r w:rsidRPr="00F62C5F">
              <w:rPr>
                <w:rFonts w:cs="Arial"/>
              </w:rPr>
              <w:t>Principles</w:t>
            </w:r>
            <w:proofErr w:type="gramEnd"/>
            <w:r w:rsidRPr="00F62C5F">
              <w:rPr>
                <w:rFonts w:cs="Arial"/>
              </w:rPr>
              <w:t xml:space="preserve"> of regulator best practice</w:t>
            </w:r>
            <w:r w:rsidR="00656069">
              <w:rPr>
                <w:rFonts w:cs="Arial"/>
              </w:rPr>
              <w:t>,</w:t>
            </w:r>
            <w:r w:rsidRPr="00F62C5F">
              <w:rPr>
                <w:rFonts w:cs="Arial"/>
              </w:rPr>
              <w:t xml:space="preserve"> </w:t>
            </w:r>
            <w:r w:rsidRPr="004A1E87">
              <w:rPr>
                <w:rFonts w:cs="Arial"/>
                <w:i/>
                <w:iCs/>
              </w:rPr>
              <w:t>‘Continuous improvement and building trust’</w:t>
            </w:r>
            <w:r w:rsidRPr="00F62C5F">
              <w:rPr>
                <w:rFonts w:cs="Arial"/>
              </w:rPr>
              <w:t xml:space="preserve">. Completing assessments in a timely manner and publishing outcomes builds public trust and confidence in the performance of our regulatory functions. </w:t>
            </w:r>
            <w:r w:rsidRPr="00F62C5F">
              <w:rPr>
                <w:rFonts w:cs="Arial"/>
                <w:color w:val="000000" w:themeColor="text1"/>
              </w:rPr>
              <w:t>Our licensing and compliance activities form a cycle of continuous improvement</w:t>
            </w:r>
            <w:r>
              <w:rPr>
                <w:rFonts w:cs="Arial"/>
                <w:color w:val="000000" w:themeColor="text1"/>
              </w:rPr>
              <w:t>,</w:t>
            </w:r>
            <w:r w:rsidRPr="00F62C5F">
              <w:rPr>
                <w:rFonts w:cs="Arial"/>
                <w:color w:val="000000" w:themeColor="text1"/>
              </w:rPr>
              <w:t xml:space="preserve"> with risk assessments informing the analysis of potential non-compliances, and the outcomes of compliance assessments aiding in the formulation of improved </w:t>
            </w:r>
            <w:proofErr w:type="spellStart"/>
            <w:r w:rsidRPr="00F62C5F">
              <w:rPr>
                <w:rFonts w:cs="Arial"/>
                <w:color w:val="000000" w:themeColor="text1"/>
              </w:rPr>
              <w:t>licence</w:t>
            </w:r>
            <w:proofErr w:type="spellEnd"/>
            <w:r w:rsidRPr="00F62C5F">
              <w:rPr>
                <w:rFonts w:cs="Arial"/>
                <w:color w:val="000000" w:themeColor="text1"/>
              </w:rPr>
              <w:t xml:space="preserve"> conditions.</w:t>
            </w:r>
          </w:p>
          <w:p w14:paraId="3199EF1B" w14:textId="646577D9" w:rsidR="00BD7967" w:rsidRPr="00880FD1" w:rsidRDefault="00BD7967" w:rsidP="00494F40">
            <w:pPr>
              <w:pStyle w:val="ListParagraph"/>
              <w:contextualSpacing w:val="0"/>
              <w:rPr>
                <w:rFonts w:cs="Arial"/>
                <w:color w:val="000000" w:themeColor="text1"/>
              </w:rPr>
            </w:pPr>
            <w:r w:rsidRPr="00F62C5F">
              <w:rPr>
                <w:rFonts w:cs="Arial"/>
              </w:rPr>
              <w:t>This performance measure also aligns with Principle 2</w:t>
            </w:r>
            <w:r w:rsidR="00656069">
              <w:rPr>
                <w:rFonts w:cs="Arial"/>
              </w:rPr>
              <w:t>,</w:t>
            </w:r>
            <w:r w:rsidRPr="00F62C5F">
              <w:rPr>
                <w:rFonts w:cs="Arial"/>
                <w:color w:val="000000" w:themeColor="text1"/>
              </w:rPr>
              <w:t xml:space="preserve"> </w:t>
            </w:r>
            <w:r>
              <w:rPr>
                <w:rFonts w:cs="Arial"/>
                <w:color w:val="000000" w:themeColor="text1"/>
              </w:rPr>
              <w:t>OGTR</w:t>
            </w:r>
            <w:r w:rsidRPr="00F62C5F">
              <w:rPr>
                <w:rFonts w:cs="Arial"/>
                <w:color w:val="000000" w:themeColor="text1"/>
              </w:rPr>
              <w:t xml:space="preserve"> assessments are </w:t>
            </w:r>
            <w:r w:rsidR="0067038D" w:rsidRPr="004A1E87">
              <w:rPr>
                <w:rFonts w:cs="Arial"/>
                <w:i/>
                <w:iCs/>
                <w:color w:val="000000" w:themeColor="text1"/>
              </w:rPr>
              <w:t>‘R</w:t>
            </w:r>
            <w:r w:rsidRPr="004A1E87">
              <w:rPr>
                <w:rFonts w:cs="Arial"/>
                <w:i/>
                <w:iCs/>
                <w:color w:val="000000" w:themeColor="text1"/>
              </w:rPr>
              <w:t>isk-based and data</w:t>
            </w:r>
            <w:r w:rsidR="0067038D" w:rsidRPr="004A1E87">
              <w:rPr>
                <w:rFonts w:cs="Arial"/>
                <w:i/>
                <w:iCs/>
                <w:color w:val="000000" w:themeColor="text1"/>
              </w:rPr>
              <w:t>-</w:t>
            </w:r>
            <w:r w:rsidRPr="004A1E87">
              <w:rPr>
                <w:rFonts w:cs="Arial"/>
                <w:i/>
                <w:iCs/>
                <w:color w:val="000000" w:themeColor="text1"/>
              </w:rPr>
              <w:t>driven</w:t>
            </w:r>
            <w:r w:rsidR="0067038D" w:rsidRPr="004A1E87">
              <w:rPr>
                <w:rFonts w:cs="Arial"/>
                <w:i/>
                <w:iCs/>
                <w:color w:val="000000" w:themeColor="text1"/>
              </w:rPr>
              <w:t>’</w:t>
            </w:r>
            <w:r w:rsidRPr="00F62C5F">
              <w:rPr>
                <w:rFonts w:cs="Arial"/>
                <w:color w:val="000000" w:themeColor="text1"/>
              </w:rPr>
              <w:t>. We use the latest scientific information and compliance histories to inform our risk assessments, and may include engagement with regulated entities, governments</w:t>
            </w:r>
            <w:r w:rsidR="00C63D7F">
              <w:rPr>
                <w:rFonts w:cs="Arial"/>
                <w:color w:val="000000" w:themeColor="text1"/>
              </w:rPr>
              <w:t>,</w:t>
            </w:r>
            <w:r w:rsidRPr="00F62C5F">
              <w:rPr>
                <w:rFonts w:cs="Arial"/>
                <w:color w:val="000000" w:themeColor="text1"/>
              </w:rPr>
              <w:t xml:space="preserve"> and the public.</w:t>
            </w:r>
          </w:p>
        </w:tc>
      </w:tr>
    </w:tbl>
    <w:p w14:paraId="56917846" w14:textId="77777777" w:rsidR="00BD7967" w:rsidRDefault="00BD7967" w:rsidP="00BD7967">
      <w:pPr>
        <w:pStyle w:val="ListParagraph"/>
        <w:rPr>
          <w:rFonts w:cs="Arial"/>
          <w:color w:val="2F5496" w:themeColor="accent1" w:themeShade="BF"/>
        </w:rPr>
      </w:pPr>
    </w:p>
    <w:p w14:paraId="25C0005B" w14:textId="77777777" w:rsidR="00BD7967" w:rsidRDefault="00BD7967" w:rsidP="00BD7967">
      <w:pPr>
        <w:rPr>
          <w:rFonts w:cs="Arial"/>
          <w:color w:val="2F5496" w:themeColor="accent1" w:themeShade="BF"/>
        </w:rPr>
      </w:pPr>
      <w:r>
        <w:rPr>
          <w:rFonts w:cs="Arial"/>
          <w:color w:val="2F5496" w:themeColor="accent1" w:themeShade="BF"/>
        </w:rPr>
        <w:br w:type="page"/>
      </w:r>
    </w:p>
    <w:tbl>
      <w:tblPr>
        <w:tblStyle w:val="TableGrid"/>
        <w:tblW w:w="0" w:type="auto"/>
        <w:tblLook w:val="04A0" w:firstRow="1" w:lastRow="0" w:firstColumn="1" w:lastColumn="0" w:noHBand="0" w:noVBand="1"/>
      </w:tblPr>
      <w:tblGrid>
        <w:gridCol w:w="2253"/>
        <w:gridCol w:w="2256"/>
        <w:gridCol w:w="2252"/>
        <w:gridCol w:w="2255"/>
      </w:tblGrid>
      <w:tr w:rsidR="00BD7967" w:rsidRPr="005C6AF5" w14:paraId="415EAA1F" w14:textId="77777777" w:rsidTr="0098066A">
        <w:trPr>
          <w:trHeight w:val="303"/>
        </w:trPr>
        <w:tc>
          <w:tcPr>
            <w:tcW w:w="9016" w:type="dxa"/>
            <w:gridSpan w:val="4"/>
            <w:shd w:val="clear" w:color="auto" w:fill="1F3864" w:themeFill="accent1" w:themeFillShade="80"/>
          </w:tcPr>
          <w:p w14:paraId="51DA5E40" w14:textId="77777777" w:rsidR="00BD7967" w:rsidRPr="00C90E64" w:rsidRDefault="00BD7967" w:rsidP="00494F40">
            <w:pPr>
              <w:rPr>
                <w:rFonts w:cs="Arial"/>
                <w:b/>
                <w:bCs/>
                <w:color w:val="2F5496" w:themeColor="accent1" w:themeShade="BF"/>
              </w:rPr>
            </w:pPr>
            <w:r w:rsidRPr="00C90E64">
              <w:rPr>
                <w:rFonts w:cs="Arial"/>
                <w:b/>
                <w:bCs/>
              </w:rPr>
              <w:lastRenderedPageBreak/>
              <w:t>Industrial chemical risk assessments and evaluations completed within statutory timeframes.</w:t>
            </w:r>
            <w:r w:rsidRPr="00C90E64">
              <w:rPr>
                <w:rStyle w:val="FootnoteReference"/>
                <w:rFonts w:cs="Arial"/>
                <w:b/>
                <w:bCs/>
              </w:rPr>
              <w:footnoteReference w:id="46"/>
            </w:r>
          </w:p>
        </w:tc>
      </w:tr>
      <w:tr w:rsidR="00BD7967" w:rsidRPr="005C6AF5" w14:paraId="15AB392A" w14:textId="77777777" w:rsidTr="00494F40">
        <w:trPr>
          <w:trHeight w:val="423"/>
        </w:trPr>
        <w:tc>
          <w:tcPr>
            <w:tcW w:w="9016" w:type="dxa"/>
            <w:gridSpan w:val="4"/>
            <w:shd w:val="clear" w:color="auto" w:fill="DEEAF6" w:themeFill="accent5" w:themeFillTint="33"/>
            <w:vAlign w:val="center"/>
          </w:tcPr>
          <w:p w14:paraId="67B13E2D" w14:textId="669E3668" w:rsidR="00BD7967" w:rsidRPr="00C90E64" w:rsidRDefault="00BD7967" w:rsidP="00494F40">
            <w:pPr>
              <w:pStyle w:val="ListParagraph"/>
              <w:jc w:val="center"/>
              <w:rPr>
                <w:rFonts w:cs="Arial"/>
                <w:b/>
                <w:bCs/>
                <w:color w:val="2F5496" w:themeColor="accent1" w:themeShade="BF"/>
                <w:szCs w:val="22"/>
              </w:rPr>
            </w:pPr>
            <w:r w:rsidRPr="00C90E64">
              <w:rPr>
                <w:rFonts w:cs="Arial"/>
                <w:b/>
                <w:bCs/>
                <w:color w:val="2F5496" w:themeColor="accent1" w:themeShade="BF"/>
                <w:szCs w:val="22"/>
              </w:rPr>
              <w:t>Planned Performance</w:t>
            </w:r>
            <w:r w:rsidR="00535ABF" w:rsidRPr="00C90E64">
              <w:rPr>
                <w:rFonts w:cs="Arial"/>
                <w:b/>
                <w:bCs/>
                <w:color w:val="2F5496" w:themeColor="accent1" w:themeShade="BF"/>
                <w:szCs w:val="22"/>
              </w:rPr>
              <w:t xml:space="preserve"> Targets</w:t>
            </w:r>
          </w:p>
        </w:tc>
      </w:tr>
      <w:tr w:rsidR="00BD7967" w:rsidRPr="005C6AF5" w14:paraId="1B603DC3" w14:textId="77777777" w:rsidTr="00494F40">
        <w:trPr>
          <w:trHeight w:val="423"/>
        </w:trPr>
        <w:tc>
          <w:tcPr>
            <w:tcW w:w="2253" w:type="dxa"/>
            <w:shd w:val="clear" w:color="auto" w:fill="DEEAF6" w:themeFill="accent5" w:themeFillTint="33"/>
            <w:vAlign w:val="center"/>
          </w:tcPr>
          <w:p w14:paraId="64BCBA8D" w14:textId="77777777" w:rsidR="00BD7967" w:rsidRPr="00C90E64" w:rsidRDefault="00BD7967" w:rsidP="00494F40">
            <w:pPr>
              <w:pStyle w:val="ListParagraph"/>
              <w:tabs>
                <w:tab w:val="left" w:pos="3460"/>
              </w:tabs>
              <w:jc w:val="center"/>
              <w:rPr>
                <w:rFonts w:cs="Arial"/>
                <w:b/>
                <w:bCs/>
                <w:color w:val="2F5496" w:themeColor="accent1" w:themeShade="BF"/>
                <w:szCs w:val="22"/>
              </w:rPr>
            </w:pPr>
            <w:r w:rsidRPr="00C90E64">
              <w:rPr>
                <w:rFonts w:cs="Arial"/>
                <w:b/>
                <w:bCs/>
                <w:color w:val="2F5496" w:themeColor="accent1" w:themeShade="BF"/>
                <w:szCs w:val="22"/>
              </w:rPr>
              <w:t>2022–23</w:t>
            </w:r>
          </w:p>
        </w:tc>
        <w:tc>
          <w:tcPr>
            <w:tcW w:w="2256" w:type="dxa"/>
            <w:shd w:val="clear" w:color="auto" w:fill="DEEAF6" w:themeFill="accent5" w:themeFillTint="33"/>
            <w:vAlign w:val="center"/>
          </w:tcPr>
          <w:p w14:paraId="374D9933" w14:textId="77777777" w:rsidR="00BD7967" w:rsidRPr="00C90E64" w:rsidRDefault="00BD7967" w:rsidP="00494F40">
            <w:pPr>
              <w:pStyle w:val="ListParagraph"/>
              <w:tabs>
                <w:tab w:val="left" w:pos="3460"/>
              </w:tabs>
              <w:jc w:val="center"/>
              <w:rPr>
                <w:rFonts w:cs="Arial"/>
                <w:b/>
                <w:bCs/>
                <w:color w:val="2F5496" w:themeColor="accent1" w:themeShade="BF"/>
                <w:szCs w:val="22"/>
              </w:rPr>
            </w:pPr>
            <w:r w:rsidRPr="00C90E64">
              <w:rPr>
                <w:rFonts w:cs="Arial"/>
                <w:b/>
                <w:bCs/>
                <w:color w:val="2F5496" w:themeColor="accent1" w:themeShade="BF"/>
                <w:szCs w:val="22"/>
              </w:rPr>
              <w:t>2023–24</w:t>
            </w:r>
          </w:p>
        </w:tc>
        <w:tc>
          <w:tcPr>
            <w:tcW w:w="2252" w:type="dxa"/>
            <w:shd w:val="clear" w:color="auto" w:fill="DEEAF6" w:themeFill="accent5" w:themeFillTint="33"/>
            <w:vAlign w:val="center"/>
          </w:tcPr>
          <w:p w14:paraId="36FB1B89" w14:textId="77777777" w:rsidR="00BD7967" w:rsidRPr="001A2CD1" w:rsidRDefault="00BD7967" w:rsidP="00494F40">
            <w:pPr>
              <w:pStyle w:val="ListParagraph"/>
              <w:jc w:val="center"/>
              <w:rPr>
                <w:rFonts w:cs="Arial"/>
                <w:b/>
                <w:bCs/>
                <w:color w:val="2F5496" w:themeColor="accent1" w:themeShade="BF"/>
                <w:szCs w:val="22"/>
              </w:rPr>
            </w:pPr>
            <w:r w:rsidRPr="00D71A63">
              <w:rPr>
                <w:rFonts w:cs="Arial"/>
                <w:b/>
                <w:bCs/>
                <w:color w:val="2F5496" w:themeColor="accent1" w:themeShade="BF"/>
                <w:szCs w:val="22"/>
              </w:rPr>
              <w:t>2024–25</w:t>
            </w:r>
          </w:p>
        </w:tc>
        <w:tc>
          <w:tcPr>
            <w:tcW w:w="2255" w:type="dxa"/>
            <w:shd w:val="clear" w:color="auto" w:fill="DEEAF6" w:themeFill="accent5" w:themeFillTint="33"/>
            <w:vAlign w:val="center"/>
          </w:tcPr>
          <w:p w14:paraId="5A5C20B9" w14:textId="77777777" w:rsidR="00BD7967" w:rsidRPr="00412DFE" w:rsidRDefault="00BD7967"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BD7967" w:rsidRPr="005C6AF5" w14:paraId="0A2F66BD" w14:textId="77777777" w:rsidTr="00494F40">
        <w:tc>
          <w:tcPr>
            <w:tcW w:w="2253" w:type="dxa"/>
            <w:vAlign w:val="center"/>
          </w:tcPr>
          <w:p w14:paraId="562E3289" w14:textId="5F990BCF" w:rsidR="00BD7967" w:rsidRPr="00C90E64" w:rsidRDefault="000C08E2" w:rsidP="00494F40">
            <w:pPr>
              <w:pStyle w:val="Paragraphtext"/>
              <w:jc w:val="center"/>
              <w:rPr>
                <w:rFonts w:cs="Arial"/>
                <w:color w:val="auto"/>
                <w:sz w:val="22"/>
                <w:szCs w:val="22"/>
              </w:rPr>
            </w:pPr>
            <w:r w:rsidRPr="0079546C">
              <w:rPr>
                <w:color w:val="auto"/>
                <w:sz w:val="22"/>
                <w:szCs w:val="22"/>
              </w:rPr>
              <w:t>≥</w:t>
            </w:r>
            <w:r w:rsidR="00BD7967" w:rsidRPr="00C90E64">
              <w:rPr>
                <w:rFonts w:cs="Arial"/>
                <w:sz w:val="22"/>
                <w:szCs w:val="22"/>
              </w:rPr>
              <w:t>95%</w:t>
            </w:r>
          </w:p>
        </w:tc>
        <w:tc>
          <w:tcPr>
            <w:tcW w:w="2256" w:type="dxa"/>
          </w:tcPr>
          <w:p w14:paraId="4555A3A9" w14:textId="0D66EB14" w:rsidR="00BD7967" w:rsidRPr="00C90E64" w:rsidRDefault="000C08E2" w:rsidP="00494F40">
            <w:pPr>
              <w:pStyle w:val="Paragraphtext"/>
              <w:jc w:val="center"/>
              <w:rPr>
                <w:rFonts w:cs="Arial"/>
                <w:color w:val="auto"/>
                <w:sz w:val="22"/>
                <w:szCs w:val="22"/>
              </w:rPr>
            </w:pPr>
            <w:r w:rsidRPr="0079546C">
              <w:rPr>
                <w:color w:val="auto"/>
                <w:sz w:val="22"/>
                <w:szCs w:val="22"/>
              </w:rPr>
              <w:t>≥</w:t>
            </w:r>
            <w:r w:rsidR="00BD7967" w:rsidRPr="00C90E64">
              <w:rPr>
                <w:rFonts w:cs="Arial"/>
                <w:sz w:val="22"/>
                <w:szCs w:val="22"/>
              </w:rPr>
              <w:t>95%</w:t>
            </w:r>
          </w:p>
        </w:tc>
        <w:tc>
          <w:tcPr>
            <w:tcW w:w="2252" w:type="dxa"/>
          </w:tcPr>
          <w:p w14:paraId="017467D6" w14:textId="405520CD" w:rsidR="00BD7967" w:rsidRPr="00C90E64" w:rsidRDefault="000C08E2" w:rsidP="00494F40">
            <w:pPr>
              <w:pStyle w:val="Paragraphtext"/>
              <w:jc w:val="center"/>
              <w:rPr>
                <w:rFonts w:cs="Arial"/>
                <w:sz w:val="22"/>
                <w:szCs w:val="22"/>
              </w:rPr>
            </w:pPr>
            <w:r w:rsidRPr="0079546C">
              <w:rPr>
                <w:color w:val="auto"/>
                <w:sz w:val="22"/>
                <w:szCs w:val="22"/>
              </w:rPr>
              <w:t>≥</w:t>
            </w:r>
            <w:r w:rsidR="00BD7967" w:rsidRPr="00C90E64">
              <w:rPr>
                <w:rFonts w:cs="Arial"/>
                <w:sz w:val="22"/>
                <w:szCs w:val="22"/>
              </w:rPr>
              <w:t>95%</w:t>
            </w:r>
          </w:p>
        </w:tc>
        <w:tc>
          <w:tcPr>
            <w:tcW w:w="2255" w:type="dxa"/>
          </w:tcPr>
          <w:p w14:paraId="69C01D42" w14:textId="1CD83DB4" w:rsidR="00BD7967" w:rsidRPr="00C90E64" w:rsidRDefault="000C08E2" w:rsidP="00494F40">
            <w:pPr>
              <w:pStyle w:val="Paragraphtext"/>
              <w:jc w:val="center"/>
              <w:rPr>
                <w:rFonts w:cs="Arial"/>
                <w:sz w:val="22"/>
                <w:szCs w:val="22"/>
              </w:rPr>
            </w:pPr>
            <w:r w:rsidRPr="0079546C">
              <w:rPr>
                <w:color w:val="auto"/>
                <w:sz w:val="22"/>
                <w:szCs w:val="22"/>
              </w:rPr>
              <w:t>≥</w:t>
            </w:r>
            <w:r w:rsidR="00BD7967" w:rsidRPr="00C90E64">
              <w:rPr>
                <w:rFonts w:cs="Arial"/>
                <w:sz w:val="22"/>
                <w:szCs w:val="22"/>
              </w:rPr>
              <w:t>95%</w:t>
            </w:r>
          </w:p>
        </w:tc>
      </w:tr>
      <w:tr w:rsidR="00BD7967" w:rsidRPr="005C6AF5" w14:paraId="07C2A556" w14:textId="77777777" w:rsidTr="00494F40">
        <w:tc>
          <w:tcPr>
            <w:tcW w:w="9016" w:type="dxa"/>
            <w:gridSpan w:val="4"/>
          </w:tcPr>
          <w:p w14:paraId="578525F8"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Data Source and Methodology</w:t>
            </w:r>
          </w:p>
          <w:p w14:paraId="2A0E759C" w14:textId="77777777" w:rsidR="00BD7967" w:rsidRPr="00C90E64" w:rsidRDefault="00BD7967" w:rsidP="00494F40">
            <w:pPr>
              <w:rPr>
                <w:rFonts w:cs="Arial"/>
              </w:rPr>
            </w:pPr>
            <w:r w:rsidRPr="00C90E64">
              <w:rPr>
                <w:rFonts w:cs="Arial"/>
              </w:rPr>
              <w:t xml:space="preserve">Records of completed assessment and evaluation reports. Data is </w:t>
            </w:r>
            <w:proofErr w:type="spellStart"/>
            <w:r w:rsidRPr="00C90E64">
              <w:rPr>
                <w:rFonts w:cs="Arial"/>
              </w:rPr>
              <w:t>analysed</w:t>
            </w:r>
            <w:proofErr w:type="spellEnd"/>
            <w:r w:rsidRPr="00C90E64">
              <w:rPr>
                <w:rFonts w:cs="Arial"/>
              </w:rPr>
              <w:t xml:space="preserve"> and maintained internally by the Department. Industrial chemical assessment and evaluation statements are published on the AICIS website</w:t>
            </w:r>
            <w:r w:rsidRPr="00C90E64">
              <w:rPr>
                <w:rStyle w:val="FootnoteReference"/>
                <w:rFonts w:cs="Arial"/>
              </w:rPr>
              <w:footnoteReference w:id="47"/>
            </w:r>
            <w:r w:rsidRPr="00C90E64">
              <w:rPr>
                <w:rFonts w:cs="Arial"/>
              </w:rPr>
              <w:t>.</w:t>
            </w:r>
          </w:p>
        </w:tc>
      </w:tr>
      <w:tr w:rsidR="00BD7967" w:rsidRPr="005C6AF5" w14:paraId="00358125" w14:textId="77777777" w:rsidTr="00494F40">
        <w:trPr>
          <w:trHeight w:val="662"/>
        </w:trPr>
        <w:tc>
          <w:tcPr>
            <w:tcW w:w="9016" w:type="dxa"/>
            <w:gridSpan w:val="4"/>
          </w:tcPr>
          <w:p w14:paraId="514D888B"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Measure Type</w:t>
            </w:r>
          </w:p>
          <w:p w14:paraId="267C0E18" w14:textId="77777777" w:rsidR="00BD7967" w:rsidRPr="00C90E64" w:rsidRDefault="00BD7967" w:rsidP="00494F40">
            <w:pPr>
              <w:rPr>
                <w:rFonts w:cs="Arial"/>
              </w:rPr>
            </w:pPr>
            <w:r w:rsidRPr="00C90E64">
              <w:rPr>
                <w:rFonts w:cs="Arial"/>
              </w:rPr>
              <w:t>Quantitative/Efficiency</w:t>
            </w:r>
          </w:p>
        </w:tc>
      </w:tr>
      <w:tr w:rsidR="00BD7967" w:rsidRPr="005C6AF5" w14:paraId="2542A8B5" w14:textId="77777777" w:rsidTr="00494F40">
        <w:trPr>
          <w:trHeight w:val="662"/>
        </w:trPr>
        <w:tc>
          <w:tcPr>
            <w:tcW w:w="9016" w:type="dxa"/>
            <w:gridSpan w:val="4"/>
          </w:tcPr>
          <w:p w14:paraId="1FA8146D"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Discussion</w:t>
            </w:r>
          </w:p>
          <w:p w14:paraId="0E2464FB" w14:textId="77777777" w:rsidR="00BD7967" w:rsidRPr="004C3CE5" w:rsidRDefault="00BD7967" w:rsidP="00494F40">
            <w:pPr>
              <w:rPr>
                <w:rFonts w:cs="Arial"/>
              </w:rPr>
            </w:pPr>
            <w:r w:rsidRPr="00C90E64">
              <w:rPr>
                <w:rFonts w:cs="Arial"/>
              </w:rPr>
              <w:t xml:space="preserve">This measure reports on the timeliness of assessment and evaluation information being made available to all stakeholders to facilitate the safe use of industrial chemicals, and timely </w:t>
            </w:r>
            <w:proofErr w:type="spellStart"/>
            <w:r w:rsidRPr="00C90E64">
              <w:rPr>
                <w:rFonts w:cs="Arial"/>
              </w:rPr>
              <w:t>authorisation</w:t>
            </w:r>
            <w:proofErr w:type="spellEnd"/>
            <w:r w:rsidRPr="00C90E64">
              <w:rPr>
                <w:rFonts w:cs="Arial"/>
              </w:rPr>
              <w:t xml:space="preserve"> of the introduction of chemicals into the Australian market. Where required, assessments and evaluations include risk management recommendations to be implemented by Commonwealth, state</w:t>
            </w:r>
            <w:r w:rsidRPr="00D71A63">
              <w:rPr>
                <w:rFonts w:cs="Arial"/>
              </w:rPr>
              <w:t>,</w:t>
            </w:r>
            <w:r w:rsidRPr="001A2CD1">
              <w:rPr>
                <w:rFonts w:cs="Arial"/>
              </w:rPr>
              <w:t xml:space="preserve"> and territory risk managers to facilitate safe use. </w:t>
            </w:r>
          </w:p>
        </w:tc>
      </w:tr>
      <w:tr w:rsidR="00BD7967" w:rsidRPr="005C6AF5" w14:paraId="768265D9" w14:textId="77777777" w:rsidTr="00494F40">
        <w:trPr>
          <w:trHeight w:val="662"/>
        </w:trPr>
        <w:tc>
          <w:tcPr>
            <w:tcW w:w="9016" w:type="dxa"/>
            <w:gridSpan w:val="4"/>
          </w:tcPr>
          <w:p w14:paraId="094EF216" w14:textId="77777777" w:rsidR="00BD7967" w:rsidRPr="00C90E64" w:rsidRDefault="00BD7967" w:rsidP="00494F40">
            <w:pPr>
              <w:pStyle w:val="ListParagraph"/>
              <w:rPr>
                <w:rFonts w:cs="Arial"/>
                <w:color w:val="2F5496" w:themeColor="accent1" w:themeShade="BF"/>
                <w:szCs w:val="22"/>
              </w:rPr>
            </w:pPr>
            <w:r w:rsidRPr="00C90E64">
              <w:rPr>
                <w:rFonts w:cs="Arial"/>
                <w:color w:val="2F5496" w:themeColor="accent1" w:themeShade="BF"/>
                <w:szCs w:val="22"/>
              </w:rPr>
              <w:t>Regulator Performance and Best Practice Principles</w:t>
            </w:r>
          </w:p>
          <w:p w14:paraId="34A9F0A9" w14:textId="08FDCF45" w:rsidR="00BD7967" w:rsidRPr="00412DFE" w:rsidRDefault="00BD7967" w:rsidP="00494F40">
            <w:pPr>
              <w:pStyle w:val="ListParagraph"/>
              <w:rPr>
                <w:rFonts w:cs="Arial"/>
                <w:szCs w:val="22"/>
              </w:rPr>
            </w:pPr>
            <w:r w:rsidRPr="00C90E64">
              <w:rPr>
                <w:rFonts w:cs="Arial"/>
                <w:szCs w:val="22"/>
              </w:rPr>
              <w:t xml:space="preserve">This performance measure aligns with Principle 1 of the </w:t>
            </w:r>
            <w:proofErr w:type="gramStart"/>
            <w:r w:rsidRPr="00C90E64">
              <w:rPr>
                <w:rFonts w:cs="Arial"/>
                <w:szCs w:val="22"/>
              </w:rPr>
              <w:t>Principles</w:t>
            </w:r>
            <w:proofErr w:type="gramEnd"/>
            <w:r w:rsidRPr="00C90E64">
              <w:rPr>
                <w:rFonts w:cs="Arial"/>
                <w:szCs w:val="22"/>
              </w:rPr>
              <w:t xml:space="preserve"> of regulator best practice</w:t>
            </w:r>
            <w:r w:rsidRPr="00D71A63">
              <w:rPr>
                <w:rFonts w:cs="Arial"/>
                <w:szCs w:val="22"/>
              </w:rPr>
              <w:t>,</w:t>
            </w:r>
            <w:r w:rsidRPr="001A2CD1">
              <w:rPr>
                <w:rFonts w:cs="Arial"/>
                <w:szCs w:val="22"/>
              </w:rPr>
              <w:t xml:space="preserve"> </w:t>
            </w:r>
            <w:r w:rsidR="0067038D" w:rsidRPr="004A1E87">
              <w:rPr>
                <w:rFonts w:cs="Arial"/>
                <w:i/>
                <w:iCs/>
                <w:szCs w:val="22"/>
              </w:rPr>
              <w:t>‘Continuous improvement and building trust’</w:t>
            </w:r>
            <w:r w:rsidR="008C2AB1">
              <w:rPr>
                <w:rFonts w:cs="Arial"/>
                <w:szCs w:val="22"/>
              </w:rPr>
              <w:t>,</w:t>
            </w:r>
            <w:r w:rsidR="0067038D">
              <w:rPr>
                <w:rFonts w:cs="Arial"/>
                <w:szCs w:val="22"/>
              </w:rPr>
              <w:t xml:space="preserve"> </w:t>
            </w:r>
            <w:r w:rsidRPr="001A2CD1">
              <w:rPr>
                <w:rFonts w:cs="Arial"/>
                <w:szCs w:val="22"/>
              </w:rPr>
              <w:t xml:space="preserve">as it demonstrates that we maintain risk proportionate safeguards while </w:t>
            </w:r>
            <w:proofErr w:type="spellStart"/>
            <w:r w:rsidRPr="001A2CD1">
              <w:rPr>
                <w:rFonts w:cs="Arial"/>
                <w:szCs w:val="22"/>
              </w:rPr>
              <w:t>minimising</w:t>
            </w:r>
            <w:proofErr w:type="spellEnd"/>
            <w:r w:rsidRPr="001A2CD1">
              <w:rPr>
                <w:rFonts w:cs="Arial"/>
                <w:szCs w:val="22"/>
              </w:rPr>
              <w:t xml:space="preserve"> regulatory burden. Completing assessments and evaluations within statutory timeframes allows risk ma</w:t>
            </w:r>
            <w:r w:rsidRPr="00412DFE">
              <w:rPr>
                <w:rFonts w:cs="Arial"/>
                <w:szCs w:val="22"/>
              </w:rPr>
              <w:t>nagement recommendations to be made (where required) in a timely manner</w:t>
            </w:r>
            <w:r w:rsidR="00E94E0D">
              <w:rPr>
                <w:rFonts w:cs="Arial"/>
                <w:szCs w:val="22"/>
              </w:rPr>
              <w:t>,</w:t>
            </w:r>
            <w:r w:rsidRPr="00412DFE">
              <w:rPr>
                <w:rFonts w:cs="Arial"/>
                <w:szCs w:val="22"/>
              </w:rPr>
              <w:t xml:space="preserve"> and protection of humans and the environment from the use of industrial chemicals. The measure also informs resource allocation across the scheme. </w:t>
            </w:r>
          </w:p>
        </w:tc>
      </w:tr>
    </w:tbl>
    <w:p w14:paraId="666A9E7B" w14:textId="77777777" w:rsidR="00BD7967" w:rsidRDefault="00BD7967" w:rsidP="0078299A">
      <w:pPr>
        <w:rPr>
          <w:w w:val="105"/>
          <w:lang w:val="en-US"/>
        </w:rPr>
      </w:pPr>
      <w:r>
        <w:rPr>
          <w:w w:val="105"/>
          <w:lang w:val="en-US"/>
        </w:rPr>
        <w:br w:type="page"/>
      </w:r>
    </w:p>
    <w:p w14:paraId="224CBA02" w14:textId="6B72099E" w:rsidR="00BD7967" w:rsidRPr="005C6AF5" w:rsidRDefault="00BD7967" w:rsidP="0078299A">
      <w:pPr>
        <w:pStyle w:val="Heading2"/>
        <w:rPr>
          <w:rFonts w:eastAsia="Arial"/>
          <w:w w:val="105"/>
          <w:lang w:val="en-US"/>
        </w:rPr>
      </w:pPr>
      <w:r w:rsidRPr="005C6AF5">
        <w:rPr>
          <w:rFonts w:eastAsia="Arial"/>
          <w:w w:val="105"/>
          <w:lang w:val="en-US"/>
        </w:rPr>
        <w:lastRenderedPageBreak/>
        <w:t>Program 1.9</w:t>
      </w:r>
      <w:r w:rsidR="0078299A">
        <w:rPr>
          <w:rFonts w:eastAsia="Arial"/>
          <w:w w:val="105"/>
          <w:lang w:val="en-US"/>
        </w:rPr>
        <w:br/>
      </w:r>
      <w:proofErr w:type="spellStart"/>
      <w:r w:rsidRPr="005C6AF5">
        <w:rPr>
          <w:rFonts w:eastAsia="Arial"/>
          <w:w w:val="105"/>
          <w:lang w:val="en-US"/>
        </w:rPr>
        <w:t>Immunisation</w:t>
      </w:r>
      <w:proofErr w:type="spellEnd"/>
    </w:p>
    <w:p w14:paraId="7488B3FE" w14:textId="77777777" w:rsidR="00BD7967" w:rsidRPr="005C6AF5" w:rsidRDefault="00BD7967" w:rsidP="0078299A">
      <w:pPr>
        <w:pStyle w:val="Heading3"/>
        <w:rPr>
          <w:rFonts w:eastAsia="Arial"/>
          <w:w w:val="105"/>
          <w:lang w:val="en-US"/>
        </w:rPr>
      </w:pPr>
      <w:r w:rsidRPr="005C6AF5">
        <w:rPr>
          <w:rFonts w:eastAsia="Arial"/>
          <w:w w:val="105"/>
          <w:lang w:val="en-US"/>
        </w:rPr>
        <w:t>Program Objective</w:t>
      </w:r>
    </w:p>
    <w:p w14:paraId="3B6E0C3D" w14:textId="60ACEAA5" w:rsidR="00BD7967" w:rsidRPr="005C6AF5" w:rsidRDefault="00BD7967" w:rsidP="00BD7967">
      <w:pPr>
        <w:spacing w:line="276" w:lineRule="auto"/>
        <w:rPr>
          <w:rFonts w:cs="Arial"/>
        </w:rPr>
      </w:pPr>
      <w:r w:rsidRPr="005C6AF5">
        <w:rPr>
          <w:rFonts w:cs="Arial"/>
        </w:rPr>
        <w:t xml:space="preserve">Reduce the incidence of vaccine preventable diseases to protect </w:t>
      </w:r>
      <w:proofErr w:type="gramStart"/>
      <w:r w:rsidRPr="005C6AF5">
        <w:rPr>
          <w:rFonts w:cs="Arial"/>
        </w:rPr>
        <w:t>individuals</w:t>
      </w:r>
      <w:r w:rsidR="004471A4">
        <w:rPr>
          <w:rFonts w:cs="Arial"/>
        </w:rPr>
        <w:t>,</w:t>
      </w:r>
      <w:r w:rsidRPr="005C6AF5">
        <w:rPr>
          <w:rFonts w:cs="Arial"/>
        </w:rPr>
        <w:t xml:space="preserve"> and</w:t>
      </w:r>
      <w:proofErr w:type="gramEnd"/>
      <w:r w:rsidRPr="005C6AF5">
        <w:rPr>
          <w:rFonts w:cs="Arial"/>
        </w:rPr>
        <w:t xml:space="preserve"> increase national immunisation coverage rates to protect the Australian community.</w:t>
      </w:r>
    </w:p>
    <w:p w14:paraId="07D84878" w14:textId="77777777" w:rsidR="00BD7967" w:rsidRPr="005C6AF5" w:rsidRDefault="00BD7967" w:rsidP="0078299A">
      <w:pPr>
        <w:pStyle w:val="Heading3"/>
        <w:rPr>
          <w:rFonts w:eastAsia="Arial"/>
          <w:w w:val="105"/>
          <w:lang w:val="en-US"/>
        </w:rPr>
      </w:pPr>
      <w:r w:rsidRPr="005C6AF5">
        <w:rPr>
          <w:rFonts w:eastAsia="Arial"/>
          <w:w w:val="105"/>
          <w:lang w:val="en-US"/>
        </w:rPr>
        <w:t>Our Operating Focus</w:t>
      </w:r>
    </w:p>
    <w:p w14:paraId="0F60E1F0" w14:textId="64B2AAE9" w:rsidR="00BD7967" w:rsidRDefault="00BD7967" w:rsidP="00BD7967">
      <w:pPr>
        <w:rPr>
          <w:rFonts w:cs="Arial"/>
        </w:rPr>
      </w:pPr>
      <w:r w:rsidRPr="007B2610">
        <w:rPr>
          <w:rFonts w:eastAsia="Times New Roman" w:cs="Arial"/>
          <w:lang w:eastAsia="en-AU"/>
        </w:rPr>
        <w:t xml:space="preserve">We will implement the Government’s priority to focus on the next phase of pandemic response activities by promoting and increasing the uptake of third and fourth COVID-19 vaccine doses, tackling the gap in </w:t>
      </w:r>
      <w:r w:rsidR="00CA583E">
        <w:rPr>
          <w:rFonts w:eastAsia="Times New Roman" w:cs="Arial"/>
          <w:lang w:eastAsia="en-AU"/>
        </w:rPr>
        <w:t>First Nations</w:t>
      </w:r>
      <w:r w:rsidRPr="007B2610">
        <w:rPr>
          <w:rFonts w:eastAsia="Times New Roman" w:cs="Arial"/>
          <w:lang w:eastAsia="en-AU"/>
        </w:rPr>
        <w:t xml:space="preserve"> vaccination rates in comparison to the general population</w:t>
      </w:r>
      <w:r w:rsidR="004471A4">
        <w:rPr>
          <w:rFonts w:eastAsia="Times New Roman" w:cs="Arial"/>
          <w:lang w:eastAsia="en-AU"/>
        </w:rPr>
        <w:t>,</w:t>
      </w:r>
      <w:r w:rsidR="00034035">
        <w:rPr>
          <w:rFonts w:eastAsia="Times New Roman" w:cs="Arial"/>
          <w:lang w:eastAsia="en-AU"/>
        </w:rPr>
        <w:t xml:space="preserve"> and</w:t>
      </w:r>
      <w:r w:rsidRPr="007B2610">
        <w:rPr>
          <w:rFonts w:eastAsia="Times New Roman" w:cs="Arial"/>
          <w:lang w:eastAsia="en-AU"/>
        </w:rPr>
        <w:t xml:space="preserve"> lifting vaccination rates among children aged 5 to 11 years.</w:t>
      </w:r>
    </w:p>
    <w:p w14:paraId="2DF5AE27" w14:textId="77777777" w:rsidR="00BD7967" w:rsidRPr="00F62C5F" w:rsidRDefault="00BD7967" w:rsidP="004471A4">
      <w:pPr>
        <w:spacing w:line="240" w:lineRule="auto"/>
        <w:jc w:val="both"/>
        <w:rPr>
          <w:rFonts w:cs="Arial"/>
        </w:rPr>
      </w:pPr>
      <w:r w:rsidRPr="00F62C5F">
        <w:rPr>
          <w:rFonts w:cs="Arial"/>
        </w:rPr>
        <w:t>Vaccination is a safe and effective way to prevent the spread of many diseases that cause hospitalisation, serious ongoing health conditions</w:t>
      </w:r>
      <w:r>
        <w:rPr>
          <w:rFonts w:cs="Arial"/>
        </w:rPr>
        <w:t>,</w:t>
      </w:r>
      <w:r w:rsidRPr="00F62C5F">
        <w:rPr>
          <w:rFonts w:cs="Arial"/>
        </w:rPr>
        <w:t xml:space="preserve"> and sometimes death.</w:t>
      </w:r>
    </w:p>
    <w:p w14:paraId="4526EC5A" w14:textId="77777777" w:rsidR="00BD7967" w:rsidRPr="00FC31A9" w:rsidRDefault="00BD7967" w:rsidP="00BD7967">
      <w:pPr>
        <w:spacing w:line="240" w:lineRule="auto"/>
      </w:pPr>
      <w:r w:rsidRPr="00A076D8">
        <w:rPr>
          <w:rFonts w:cs="Arial"/>
        </w:rPr>
        <w:t xml:space="preserve">The National Immunisation Program (NIP) is a collaborative program between the Australian and state and territory governments. It aims to increase national immunisation rates to improve the health and wellbeing of Australians through the provision of free vaccines </w:t>
      </w:r>
      <w:r>
        <w:rPr>
          <w:rFonts w:cs="Arial"/>
        </w:rPr>
        <w:t>for</w:t>
      </w:r>
      <w:r w:rsidRPr="00A076D8">
        <w:rPr>
          <w:rFonts w:cs="Arial"/>
        </w:rPr>
        <w:t xml:space="preserve"> eligible Australians to protect against vaccine preventable diseases. </w:t>
      </w:r>
    </w:p>
    <w:p w14:paraId="01461EE7" w14:textId="77777777" w:rsidR="00BD7967" w:rsidRPr="00FC31A9" w:rsidRDefault="00BD7967" w:rsidP="00BD7967">
      <w:pPr>
        <w:spacing w:line="240" w:lineRule="auto"/>
      </w:pPr>
      <w:r w:rsidRPr="00A076D8">
        <w:rPr>
          <w:rFonts w:cs="Arial"/>
        </w:rPr>
        <w:t xml:space="preserve">The NIP is actioned through the National Immunisation Strategy 2019–2024, which aims to expand and improve the NIP and maximise vaccination coverage in eligible vulnerable populations. The National Immunisation Strategy provides measures and goals for the strategic direction of Australia's Immunisation Program over </w:t>
      </w:r>
      <w:r>
        <w:rPr>
          <w:rFonts w:cs="Arial"/>
        </w:rPr>
        <w:t>5</w:t>
      </w:r>
      <w:r w:rsidRPr="00A076D8">
        <w:rPr>
          <w:rFonts w:cs="Arial"/>
        </w:rPr>
        <w:t xml:space="preserve"> years</w:t>
      </w:r>
      <w:r>
        <w:rPr>
          <w:rFonts w:cs="Arial"/>
        </w:rPr>
        <w:t xml:space="preserve"> and</w:t>
      </w:r>
      <w:r w:rsidRPr="00A076D8">
        <w:rPr>
          <w:rFonts w:cs="Arial"/>
        </w:rPr>
        <w:t xml:space="preserve"> across </w:t>
      </w:r>
      <w:r>
        <w:rPr>
          <w:rFonts w:cs="Arial"/>
        </w:rPr>
        <w:t>8</w:t>
      </w:r>
      <w:r w:rsidRPr="00A076D8">
        <w:rPr>
          <w:rFonts w:cs="Arial"/>
        </w:rPr>
        <w:t xml:space="preserve"> priority areas:</w:t>
      </w:r>
    </w:p>
    <w:p w14:paraId="7A1C2E19" w14:textId="77777777" w:rsidR="00BD7967" w:rsidRPr="00FC31A9" w:rsidRDefault="00BD7967" w:rsidP="005250C1">
      <w:pPr>
        <w:pStyle w:val="ListParagraph"/>
        <w:numPr>
          <w:ilvl w:val="0"/>
          <w:numId w:val="29"/>
        </w:numPr>
        <w:spacing w:after="160"/>
        <w:ind w:left="357" w:hanging="357"/>
      </w:pPr>
      <w:r w:rsidRPr="00A076D8">
        <w:rPr>
          <w:rFonts w:cs="Arial"/>
        </w:rPr>
        <w:t>Improve immunisation coverage</w:t>
      </w:r>
      <w:r>
        <w:rPr>
          <w:rFonts w:cs="Arial"/>
        </w:rPr>
        <w:t>.</w:t>
      </w:r>
    </w:p>
    <w:p w14:paraId="26217F67" w14:textId="77777777" w:rsidR="00BD7967" w:rsidRPr="00FC31A9" w:rsidRDefault="00BD7967" w:rsidP="005250C1">
      <w:pPr>
        <w:pStyle w:val="ListParagraph"/>
        <w:numPr>
          <w:ilvl w:val="0"/>
          <w:numId w:val="29"/>
        </w:numPr>
        <w:spacing w:after="160"/>
        <w:ind w:left="357" w:hanging="357"/>
      </w:pPr>
      <w:r w:rsidRPr="00A076D8">
        <w:rPr>
          <w:rFonts w:cs="Arial"/>
        </w:rPr>
        <w:t xml:space="preserve">Ensure effective governance of the </w:t>
      </w:r>
      <w:r>
        <w:rPr>
          <w:rFonts w:cs="Arial"/>
        </w:rPr>
        <w:t>NIP.</w:t>
      </w:r>
    </w:p>
    <w:p w14:paraId="6E215D45" w14:textId="77777777" w:rsidR="00BD7967" w:rsidRPr="00FC31A9" w:rsidRDefault="00BD7967" w:rsidP="005250C1">
      <w:pPr>
        <w:pStyle w:val="ListParagraph"/>
        <w:numPr>
          <w:ilvl w:val="0"/>
          <w:numId w:val="29"/>
        </w:numPr>
        <w:spacing w:after="160"/>
        <w:ind w:left="357" w:hanging="357"/>
      </w:pPr>
      <w:r w:rsidRPr="00A076D8">
        <w:rPr>
          <w:rFonts w:cs="Arial"/>
        </w:rPr>
        <w:t>Ensure secure vaccine supply and efficient use of vaccines for the N</w:t>
      </w:r>
      <w:r>
        <w:rPr>
          <w:rFonts w:cs="Arial"/>
        </w:rPr>
        <w:t>IP.</w:t>
      </w:r>
    </w:p>
    <w:p w14:paraId="11040B84" w14:textId="77777777" w:rsidR="00BD7967" w:rsidRPr="00FC31A9" w:rsidRDefault="00BD7967" w:rsidP="005250C1">
      <w:pPr>
        <w:pStyle w:val="ListParagraph"/>
        <w:numPr>
          <w:ilvl w:val="0"/>
          <w:numId w:val="29"/>
        </w:numPr>
        <w:spacing w:after="160"/>
        <w:ind w:left="357" w:hanging="357"/>
      </w:pPr>
      <w:r w:rsidRPr="00A076D8">
        <w:rPr>
          <w:rFonts w:cs="Arial"/>
        </w:rPr>
        <w:t>Continue to enhance vaccine safety monitoring systems</w:t>
      </w:r>
      <w:r>
        <w:rPr>
          <w:rFonts w:cs="Arial"/>
        </w:rPr>
        <w:t>.</w:t>
      </w:r>
    </w:p>
    <w:p w14:paraId="633A8CB6" w14:textId="77777777" w:rsidR="00BD7967" w:rsidRPr="00FC31A9" w:rsidRDefault="00BD7967" w:rsidP="005250C1">
      <w:pPr>
        <w:pStyle w:val="ListParagraph"/>
        <w:numPr>
          <w:ilvl w:val="0"/>
          <w:numId w:val="29"/>
        </w:numPr>
        <w:spacing w:after="160"/>
        <w:ind w:left="357" w:hanging="357"/>
      </w:pPr>
      <w:r w:rsidRPr="00A076D8">
        <w:rPr>
          <w:rFonts w:cs="Arial"/>
        </w:rPr>
        <w:t>Maintain and ensure community confidence in the N</w:t>
      </w:r>
      <w:r>
        <w:rPr>
          <w:rFonts w:cs="Arial"/>
        </w:rPr>
        <w:t>IP</w:t>
      </w:r>
      <w:r w:rsidRPr="00A076D8">
        <w:rPr>
          <w:rFonts w:cs="Arial"/>
        </w:rPr>
        <w:t xml:space="preserve"> through effective communication strategies</w:t>
      </w:r>
      <w:r>
        <w:rPr>
          <w:rFonts w:cs="Arial"/>
        </w:rPr>
        <w:t>.</w:t>
      </w:r>
    </w:p>
    <w:p w14:paraId="58350013" w14:textId="77777777" w:rsidR="00BD7967" w:rsidRPr="00FC31A9" w:rsidRDefault="00BD7967" w:rsidP="005250C1">
      <w:pPr>
        <w:pStyle w:val="ListParagraph"/>
        <w:numPr>
          <w:ilvl w:val="0"/>
          <w:numId w:val="29"/>
        </w:numPr>
        <w:spacing w:after="160"/>
        <w:ind w:left="357" w:hanging="357"/>
      </w:pPr>
      <w:r w:rsidRPr="00A076D8">
        <w:rPr>
          <w:rFonts w:cs="Arial"/>
        </w:rPr>
        <w:t>Strengthen monitoring and evaluation of the N</w:t>
      </w:r>
      <w:r>
        <w:rPr>
          <w:rFonts w:cs="Arial"/>
        </w:rPr>
        <w:t>IP</w:t>
      </w:r>
      <w:r w:rsidRPr="00A076D8">
        <w:rPr>
          <w:rFonts w:cs="Arial"/>
        </w:rPr>
        <w:t xml:space="preserve"> through assessment and analysis of immunisation register data and vaccine-preventable disease surveillance</w:t>
      </w:r>
      <w:r>
        <w:rPr>
          <w:rFonts w:cs="Arial"/>
        </w:rPr>
        <w:t>.</w:t>
      </w:r>
    </w:p>
    <w:p w14:paraId="0450D091" w14:textId="77777777" w:rsidR="00BD7967" w:rsidRPr="00FC31A9" w:rsidRDefault="00BD7967" w:rsidP="005250C1">
      <w:pPr>
        <w:pStyle w:val="ListParagraph"/>
        <w:numPr>
          <w:ilvl w:val="0"/>
          <w:numId w:val="29"/>
        </w:numPr>
        <w:spacing w:after="160"/>
        <w:ind w:left="357" w:hanging="357"/>
      </w:pPr>
      <w:r w:rsidRPr="00A076D8">
        <w:rPr>
          <w:rFonts w:cs="Arial"/>
        </w:rPr>
        <w:t>Ensure an adequately skilled immunisation workforce through promoting effective training for immunisation providers</w:t>
      </w:r>
      <w:r>
        <w:rPr>
          <w:rFonts w:cs="Arial"/>
        </w:rPr>
        <w:t>.</w:t>
      </w:r>
    </w:p>
    <w:p w14:paraId="2B5E013A" w14:textId="77777777" w:rsidR="00BD7967" w:rsidRPr="00FC31A9" w:rsidRDefault="00BD7967" w:rsidP="005250C1">
      <w:pPr>
        <w:pStyle w:val="ListParagraph"/>
        <w:numPr>
          <w:ilvl w:val="0"/>
          <w:numId w:val="29"/>
        </w:numPr>
        <w:spacing w:after="160"/>
        <w:ind w:left="357" w:hanging="357"/>
      </w:pPr>
      <w:r w:rsidRPr="00A076D8">
        <w:rPr>
          <w:rFonts w:cs="Arial"/>
        </w:rPr>
        <w:t>Maintain Australia’s strong contribution to the region.</w:t>
      </w:r>
    </w:p>
    <w:p w14:paraId="5061CA89" w14:textId="77777777" w:rsidR="00BD7967" w:rsidRPr="00D069FD" w:rsidRDefault="00BD7967" w:rsidP="00BD7967">
      <w:pPr>
        <w:spacing w:line="240" w:lineRule="auto"/>
        <w:rPr>
          <w:color w:val="FF0000"/>
        </w:rPr>
      </w:pPr>
      <w:r w:rsidRPr="00D069FD">
        <w:rPr>
          <w:rFonts w:cs="Arial"/>
        </w:rPr>
        <w:t>Separately to the NIP, Program 1.9 also supports the COVID-19 vaccine rollout.</w:t>
      </w:r>
    </w:p>
    <w:p w14:paraId="52A3DA03" w14:textId="30759D1A" w:rsidR="00BD7967" w:rsidRPr="00A076D8" w:rsidRDefault="00BD7967" w:rsidP="00BD7967">
      <w:pPr>
        <w:spacing w:line="240" w:lineRule="auto"/>
        <w:rPr>
          <w:rFonts w:cs="Arial"/>
        </w:rPr>
      </w:pPr>
      <w:r w:rsidRPr="00A076D8">
        <w:rPr>
          <w:rFonts w:cs="Arial"/>
        </w:rPr>
        <w:t>To ensure targeted vaccine programs are delivered, the monitoring of arrangements and services provided through the NIP and associated immunisation initiatives will continue. This</w:t>
      </w:r>
      <w:r>
        <w:rPr>
          <w:rFonts w:cs="Arial"/>
        </w:rPr>
        <w:t> </w:t>
      </w:r>
      <w:r w:rsidRPr="00A076D8">
        <w:rPr>
          <w:rFonts w:cs="Arial"/>
        </w:rPr>
        <w:t>includes the collection, analysis</w:t>
      </w:r>
      <w:r w:rsidR="004471A4">
        <w:rPr>
          <w:rFonts w:cs="Arial"/>
        </w:rPr>
        <w:t>,</w:t>
      </w:r>
      <w:r w:rsidRPr="00A076D8">
        <w:rPr>
          <w:rFonts w:cs="Arial"/>
        </w:rPr>
        <w:t xml:space="preserve"> and reporting of data from the Australian Immunisation Register (AIR) in line with the </w:t>
      </w:r>
      <w:r w:rsidRPr="00A076D8">
        <w:rPr>
          <w:rFonts w:cs="Arial"/>
          <w:i/>
          <w:iCs/>
        </w:rPr>
        <w:t>Australian Immunisation Register Act 2015</w:t>
      </w:r>
      <w:r w:rsidRPr="00A076D8">
        <w:rPr>
          <w:rFonts w:cs="Arial"/>
        </w:rPr>
        <w:t>. Mandatory reporting to the AIR commenced for COVID-19 vaccines administered on or after 20</w:t>
      </w:r>
      <w:r>
        <w:rPr>
          <w:rFonts w:cs="Arial"/>
        </w:rPr>
        <w:t> </w:t>
      </w:r>
      <w:r w:rsidRPr="00A076D8">
        <w:rPr>
          <w:rFonts w:cs="Arial"/>
        </w:rPr>
        <w:t xml:space="preserve">February 2021, </w:t>
      </w:r>
      <w:r>
        <w:rPr>
          <w:rFonts w:cs="Arial"/>
        </w:rPr>
        <w:t>i</w:t>
      </w:r>
      <w:r w:rsidRPr="00A076D8">
        <w:rPr>
          <w:rFonts w:cs="Arial"/>
        </w:rPr>
        <w:t>nfluenza vaccines administered on or after 1 March 2021</w:t>
      </w:r>
      <w:r>
        <w:rPr>
          <w:rFonts w:cs="Arial"/>
        </w:rPr>
        <w:t>,</w:t>
      </w:r>
      <w:r w:rsidRPr="00A076D8">
        <w:rPr>
          <w:rFonts w:cs="Arial"/>
        </w:rPr>
        <w:t xml:space="preserve"> and all other NIP vaccines administered on or after 1 July 2021. Mandatory reporting ensures</w:t>
      </w:r>
      <w:r w:rsidR="004471A4">
        <w:rPr>
          <w:rFonts w:cs="Arial"/>
        </w:rPr>
        <w:t xml:space="preserve"> the AIR</w:t>
      </w:r>
      <w:r w:rsidRPr="00A076D8">
        <w:rPr>
          <w:rFonts w:cs="Arial"/>
        </w:rPr>
        <w:t xml:space="preserve"> contains a complete and reliable dataset of vaccines administered in Australia.</w:t>
      </w:r>
    </w:p>
    <w:p w14:paraId="47E79A46" w14:textId="6CB21943" w:rsidR="00BD7967" w:rsidRDefault="00BD7967" w:rsidP="00E53F0D">
      <w:pPr>
        <w:spacing w:line="240" w:lineRule="auto"/>
        <w:rPr>
          <w:w w:val="105"/>
          <w:lang w:val="en-US"/>
        </w:rPr>
      </w:pPr>
      <w:r w:rsidRPr="00A076D8">
        <w:rPr>
          <w:rFonts w:cs="Arial"/>
        </w:rPr>
        <w:t xml:space="preserve">Partnerships with key </w:t>
      </w:r>
      <w:r>
        <w:rPr>
          <w:rFonts w:cs="Arial"/>
        </w:rPr>
        <w:t>g</w:t>
      </w:r>
      <w:r w:rsidRPr="00A076D8">
        <w:rPr>
          <w:rFonts w:cs="Arial"/>
        </w:rPr>
        <w:t>overnment agencies</w:t>
      </w:r>
      <w:r>
        <w:rPr>
          <w:rFonts w:cs="Arial"/>
        </w:rPr>
        <w:t>,</w:t>
      </w:r>
      <w:r w:rsidRPr="00A076D8">
        <w:rPr>
          <w:rFonts w:cs="Arial"/>
        </w:rPr>
        <w:t xml:space="preserve"> such as the Department of Education</w:t>
      </w:r>
      <w:r w:rsidRPr="00F62C5F">
        <w:rPr>
          <w:rFonts w:cs="Arial"/>
        </w:rPr>
        <w:t xml:space="preserve"> and the Department of Social Services to increase immunisation coverage rates, and Services Australia</w:t>
      </w:r>
      <w:r>
        <w:rPr>
          <w:rFonts w:cs="Arial"/>
        </w:rPr>
        <w:t>,</w:t>
      </w:r>
      <w:r w:rsidRPr="00F62C5F">
        <w:rPr>
          <w:rFonts w:cs="Arial"/>
        </w:rPr>
        <w:t xml:space="preserve"> which administers the AIR on our behalf, will continue to be prioritised in order to deliver on priority areas within the National Immunisation Strategy 2019–2024.</w:t>
      </w:r>
    </w:p>
    <w:p w14:paraId="1B165064"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Key Activities – Program 1.9</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BD7967" w:rsidRPr="005C6AF5" w14:paraId="145AF8B3" w14:textId="77777777" w:rsidTr="0098066A">
        <w:trPr>
          <w:trHeight w:val="1229"/>
          <w:tblHeader/>
        </w:trPr>
        <w:tc>
          <w:tcPr>
            <w:tcW w:w="7974" w:type="dxa"/>
            <w:shd w:val="clear" w:color="auto" w:fill="1F3864" w:themeFill="accent1" w:themeFillShade="80"/>
            <w:vAlign w:val="center"/>
          </w:tcPr>
          <w:p w14:paraId="4216C174" w14:textId="77777777" w:rsidR="00BD7967" w:rsidRPr="00F62C5F" w:rsidRDefault="00BD7967" w:rsidP="00132DC6">
            <w:pPr>
              <w:pStyle w:val="BodyText"/>
              <w:rPr>
                <w:rStyle w:val="Strong"/>
                <w:sz w:val="20"/>
              </w:rPr>
            </w:pPr>
            <w:r w:rsidRPr="00F62C5F">
              <w:rPr>
                <w:rStyle w:val="Strong"/>
                <w:sz w:val="20"/>
              </w:rPr>
              <w:t>Key Activities</w:t>
            </w:r>
          </w:p>
        </w:tc>
        <w:tc>
          <w:tcPr>
            <w:tcW w:w="441" w:type="dxa"/>
            <w:shd w:val="clear" w:color="auto" w:fill="1F3864" w:themeFill="accent1" w:themeFillShade="80"/>
            <w:textDirection w:val="tbRl"/>
            <w:vAlign w:val="center"/>
          </w:tcPr>
          <w:p w14:paraId="7E0850A9" w14:textId="77777777" w:rsidR="00BD7967" w:rsidRPr="00F62C5F" w:rsidRDefault="00BD7967" w:rsidP="00132DC6">
            <w:pPr>
              <w:pStyle w:val="BodyText"/>
              <w:rPr>
                <w:rStyle w:val="Strong"/>
                <w:sz w:val="20"/>
              </w:rPr>
            </w:pPr>
            <w:r w:rsidRPr="00F62C5F">
              <w:rPr>
                <w:rStyle w:val="Strong"/>
                <w:sz w:val="20"/>
              </w:rPr>
              <w:t>2022–23</w:t>
            </w:r>
          </w:p>
        </w:tc>
        <w:tc>
          <w:tcPr>
            <w:tcW w:w="441" w:type="dxa"/>
            <w:shd w:val="clear" w:color="auto" w:fill="1F3864" w:themeFill="accent1" w:themeFillShade="80"/>
            <w:textDirection w:val="tbRl"/>
            <w:vAlign w:val="center"/>
          </w:tcPr>
          <w:p w14:paraId="200B5536" w14:textId="77777777" w:rsidR="00BD7967" w:rsidRPr="00F62C5F" w:rsidRDefault="00BD7967" w:rsidP="00132DC6">
            <w:pPr>
              <w:pStyle w:val="BodyText"/>
              <w:rPr>
                <w:rStyle w:val="Strong"/>
                <w:sz w:val="20"/>
              </w:rPr>
            </w:pPr>
            <w:r w:rsidRPr="00F62C5F">
              <w:rPr>
                <w:rStyle w:val="Strong"/>
                <w:sz w:val="20"/>
              </w:rPr>
              <w:t>2023–24</w:t>
            </w:r>
          </w:p>
        </w:tc>
        <w:tc>
          <w:tcPr>
            <w:tcW w:w="439" w:type="dxa"/>
            <w:shd w:val="clear" w:color="auto" w:fill="1F3864" w:themeFill="accent1" w:themeFillShade="80"/>
            <w:textDirection w:val="tbRl"/>
            <w:vAlign w:val="center"/>
          </w:tcPr>
          <w:p w14:paraId="6DD0CF28" w14:textId="77777777" w:rsidR="00BD7967" w:rsidRPr="00F62C5F" w:rsidRDefault="00BD7967" w:rsidP="00132DC6">
            <w:pPr>
              <w:pStyle w:val="BodyText"/>
              <w:rPr>
                <w:rStyle w:val="Strong"/>
                <w:sz w:val="20"/>
              </w:rPr>
            </w:pPr>
            <w:r w:rsidRPr="00F62C5F">
              <w:rPr>
                <w:rStyle w:val="Strong"/>
                <w:sz w:val="20"/>
              </w:rPr>
              <w:t>2024–25</w:t>
            </w:r>
          </w:p>
        </w:tc>
        <w:tc>
          <w:tcPr>
            <w:tcW w:w="486" w:type="dxa"/>
            <w:shd w:val="clear" w:color="auto" w:fill="1F3864" w:themeFill="accent1" w:themeFillShade="80"/>
            <w:textDirection w:val="tbRl"/>
            <w:vAlign w:val="center"/>
          </w:tcPr>
          <w:p w14:paraId="7EA829DD" w14:textId="77777777" w:rsidR="00BD7967" w:rsidRPr="00F62C5F" w:rsidRDefault="00BD7967" w:rsidP="00132DC6">
            <w:pPr>
              <w:pStyle w:val="BodyText"/>
              <w:rPr>
                <w:rStyle w:val="Strong"/>
                <w:sz w:val="20"/>
              </w:rPr>
            </w:pPr>
            <w:r w:rsidRPr="00F62C5F">
              <w:rPr>
                <w:rStyle w:val="Strong"/>
                <w:sz w:val="20"/>
              </w:rPr>
              <w:t>2025–26</w:t>
            </w:r>
          </w:p>
        </w:tc>
      </w:tr>
      <w:tr w:rsidR="00BD7967" w:rsidRPr="005C6AF5" w14:paraId="2C8AA9BE" w14:textId="77777777" w:rsidTr="00494F40">
        <w:trPr>
          <w:trHeight w:val="391"/>
        </w:trPr>
        <w:tc>
          <w:tcPr>
            <w:tcW w:w="7974" w:type="dxa"/>
            <w:shd w:val="clear" w:color="auto" w:fill="auto"/>
            <w:vAlign w:val="center"/>
          </w:tcPr>
          <w:p w14:paraId="0103B6C9" w14:textId="1C062CD6" w:rsidR="00BD7967" w:rsidRPr="00B43A0C" w:rsidRDefault="00BD7967" w:rsidP="00B43A0C">
            <w:pPr>
              <w:rPr>
                <w:color w:val="FF0000"/>
                <w:sz w:val="18"/>
                <w:szCs w:val="18"/>
              </w:rPr>
            </w:pPr>
            <w:r w:rsidRPr="00B43A0C">
              <w:rPr>
                <w:rFonts w:cs="Arial"/>
                <w:sz w:val="18"/>
                <w:szCs w:val="18"/>
              </w:rPr>
              <w:t>Developing, implementing</w:t>
            </w:r>
            <w:r w:rsidR="008618C6">
              <w:rPr>
                <w:rFonts w:cs="Arial"/>
                <w:sz w:val="18"/>
                <w:szCs w:val="18"/>
              </w:rPr>
              <w:t>,</w:t>
            </w:r>
            <w:r w:rsidRPr="00B43A0C">
              <w:rPr>
                <w:rFonts w:cs="Arial"/>
                <w:sz w:val="18"/>
                <w:szCs w:val="18"/>
              </w:rPr>
              <w:t xml:space="preserve"> and evaluating strategies to improve immunisation coverage</w:t>
            </w:r>
            <w:r w:rsidR="000C08E2">
              <w:rPr>
                <w:rFonts w:cs="Arial"/>
                <w:sz w:val="18"/>
                <w:szCs w:val="18"/>
              </w:rPr>
              <w:t xml:space="preserve"> of vaccines covered by the N</w:t>
            </w:r>
            <w:r w:rsidR="00560F92">
              <w:rPr>
                <w:rFonts w:cs="Arial"/>
                <w:sz w:val="18"/>
                <w:szCs w:val="18"/>
              </w:rPr>
              <w:t>IP</w:t>
            </w:r>
            <w:r w:rsidRPr="00B43A0C">
              <w:rPr>
                <w:rFonts w:cs="Arial"/>
                <w:sz w:val="18"/>
                <w:szCs w:val="18"/>
              </w:rPr>
              <w:t>.</w:t>
            </w:r>
          </w:p>
        </w:tc>
        <w:tc>
          <w:tcPr>
            <w:tcW w:w="441" w:type="dxa"/>
            <w:shd w:val="clear" w:color="auto" w:fill="auto"/>
          </w:tcPr>
          <w:p w14:paraId="0687E2A3"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260E41BD"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0BFCA951"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76F83EB5" w14:textId="77777777" w:rsidR="00BD7967" w:rsidRPr="00AB1A67" w:rsidRDefault="00BD7967" w:rsidP="00AB1A67">
            <w:pPr>
              <w:rPr>
                <w:sz w:val="36"/>
                <w:szCs w:val="36"/>
              </w:rPr>
            </w:pPr>
            <w:r w:rsidRPr="00AB1A67">
              <w:rPr>
                <w:sz w:val="36"/>
                <w:szCs w:val="36"/>
              </w:rPr>
              <w:t>●</w:t>
            </w:r>
          </w:p>
        </w:tc>
      </w:tr>
      <w:tr w:rsidR="00BD7967" w:rsidRPr="005C6AF5" w14:paraId="0C48566E" w14:textId="77777777" w:rsidTr="00494F40">
        <w:trPr>
          <w:trHeight w:val="391"/>
        </w:trPr>
        <w:tc>
          <w:tcPr>
            <w:tcW w:w="7974" w:type="dxa"/>
            <w:shd w:val="clear" w:color="auto" w:fill="auto"/>
            <w:vAlign w:val="center"/>
          </w:tcPr>
          <w:p w14:paraId="5E9EA32E" w14:textId="33F2D1EE" w:rsidR="00BD7967" w:rsidRPr="00B43A0C" w:rsidRDefault="00BD7967" w:rsidP="00B43A0C">
            <w:pPr>
              <w:rPr>
                <w:sz w:val="18"/>
                <w:szCs w:val="18"/>
              </w:rPr>
            </w:pPr>
            <w:r w:rsidRPr="00B43A0C">
              <w:rPr>
                <w:rFonts w:cs="Arial"/>
                <w:sz w:val="18"/>
                <w:szCs w:val="18"/>
              </w:rPr>
              <w:t>Partnering with states, territories</w:t>
            </w:r>
            <w:r w:rsidR="008618C6">
              <w:rPr>
                <w:rFonts w:cs="Arial"/>
                <w:sz w:val="18"/>
                <w:szCs w:val="18"/>
              </w:rPr>
              <w:t>,</w:t>
            </w:r>
            <w:r w:rsidRPr="00B43A0C">
              <w:rPr>
                <w:rFonts w:cs="Arial"/>
                <w:sz w:val="18"/>
                <w:szCs w:val="18"/>
              </w:rPr>
              <w:t xml:space="preserve"> and other important stakeholders to deliver vaccine initiatives.</w:t>
            </w:r>
          </w:p>
        </w:tc>
        <w:tc>
          <w:tcPr>
            <w:tcW w:w="441" w:type="dxa"/>
            <w:shd w:val="clear" w:color="auto" w:fill="auto"/>
          </w:tcPr>
          <w:p w14:paraId="06E70EA8"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6929E891"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07CC02F5"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389A2348" w14:textId="77777777" w:rsidR="00BD7967" w:rsidRPr="00AB1A67" w:rsidRDefault="00BD7967" w:rsidP="00AB1A67">
            <w:pPr>
              <w:rPr>
                <w:sz w:val="36"/>
                <w:szCs w:val="36"/>
              </w:rPr>
            </w:pPr>
            <w:r w:rsidRPr="00AB1A67">
              <w:rPr>
                <w:sz w:val="36"/>
                <w:szCs w:val="36"/>
              </w:rPr>
              <w:t>●</w:t>
            </w:r>
          </w:p>
        </w:tc>
      </w:tr>
      <w:tr w:rsidR="00BD7967" w:rsidRPr="005C6AF5" w14:paraId="3DA2BBC4" w14:textId="77777777" w:rsidTr="00494F40">
        <w:trPr>
          <w:trHeight w:val="582"/>
        </w:trPr>
        <w:tc>
          <w:tcPr>
            <w:tcW w:w="7974" w:type="dxa"/>
            <w:shd w:val="clear" w:color="auto" w:fill="auto"/>
            <w:vAlign w:val="center"/>
          </w:tcPr>
          <w:p w14:paraId="4E286232" w14:textId="77777777" w:rsidR="00BD7967" w:rsidRPr="00B43A0C" w:rsidRDefault="00BD7967" w:rsidP="00B43A0C">
            <w:pPr>
              <w:rPr>
                <w:color w:val="FF0000"/>
                <w:sz w:val="18"/>
                <w:szCs w:val="18"/>
              </w:rPr>
            </w:pPr>
            <w:r w:rsidRPr="00B43A0C">
              <w:rPr>
                <w:rFonts w:cs="Arial"/>
                <w:sz w:val="18"/>
                <w:szCs w:val="18"/>
              </w:rPr>
              <w:t>Promoting the safety and effectiveness of the NIP Schedule, including the need to remain vigilant against vaccine preventable disease.</w:t>
            </w:r>
          </w:p>
        </w:tc>
        <w:tc>
          <w:tcPr>
            <w:tcW w:w="441" w:type="dxa"/>
            <w:shd w:val="clear" w:color="auto" w:fill="auto"/>
          </w:tcPr>
          <w:p w14:paraId="7E4C06C1"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45AC1E36"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770FE072"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372265A8" w14:textId="77777777" w:rsidR="00BD7967" w:rsidRPr="00AB1A67" w:rsidRDefault="00BD7967" w:rsidP="00AB1A67">
            <w:pPr>
              <w:rPr>
                <w:sz w:val="36"/>
                <w:szCs w:val="36"/>
              </w:rPr>
            </w:pPr>
            <w:r w:rsidRPr="00AB1A67">
              <w:rPr>
                <w:sz w:val="36"/>
                <w:szCs w:val="36"/>
              </w:rPr>
              <w:t>●</w:t>
            </w:r>
          </w:p>
        </w:tc>
      </w:tr>
      <w:tr w:rsidR="00BD7967" w:rsidRPr="005C6AF5" w14:paraId="212E350F" w14:textId="77777777" w:rsidTr="00494F40">
        <w:trPr>
          <w:trHeight w:val="582"/>
        </w:trPr>
        <w:tc>
          <w:tcPr>
            <w:tcW w:w="7974" w:type="dxa"/>
            <w:shd w:val="clear" w:color="auto" w:fill="auto"/>
            <w:vAlign w:val="center"/>
          </w:tcPr>
          <w:p w14:paraId="270A30F6" w14:textId="77777777" w:rsidR="00BD7967" w:rsidRPr="00B43A0C" w:rsidRDefault="00BD7967" w:rsidP="00B43A0C">
            <w:pPr>
              <w:rPr>
                <w:sz w:val="18"/>
                <w:szCs w:val="18"/>
              </w:rPr>
            </w:pPr>
            <w:r w:rsidRPr="00B43A0C">
              <w:rPr>
                <w:rFonts w:cs="Arial"/>
                <w:sz w:val="18"/>
                <w:szCs w:val="18"/>
              </w:rPr>
              <w:t>Implementing immunisation activities/campaigns to encourage uptake and ensure eligible groups have access to evidence-based information to inform their decision making.</w:t>
            </w:r>
          </w:p>
        </w:tc>
        <w:tc>
          <w:tcPr>
            <w:tcW w:w="441" w:type="dxa"/>
            <w:shd w:val="clear" w:color="auto" w:fill="auto"/>
          </w:tcPr>
          <w:p w14:paraId="4D051047"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564E5580"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1632E3F2"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395F8997" w14:textId="77777777" w:rsidR="00BD7967" w:rsidRPr="00AB1A67" w:rsidRDefault="00BD7967" w:rsidP="00AB1A67">
            <w:pPr>
              <w:rPr>
                <w:sz w:val="36"/>
                <w:szCs w:val="36"/>
              </w:rPr>
            </w:pPr>
            <w:r w:rsidRPr="00AB1A67">
              <w:rPr>
                <w:sz w:val="36"/>
                <w:szCs w:val="36"/>
              </w:rPr>
              <w:t>●</w:t>
            </w:r>
          </w:p>
        </w:tc>
      </w:tr>
      <w:tr w:rsidR="00BD7967" w:rsidRPr="005C6AF5" w14:paraId="270F4AB3" w14:textId="77777777" w:rsidTr="00494F40">
        <w:trPr>
          <w:trHeight w:val="321"/>
        </w:trPr>
        <w:tc>
          <w:tcPr>
            <w:tcW w:w="7974" w:type="dxa"/>
            <w:shd w:val="clear" w:color="auto" w:fill="auto"/>
            <w:vAlign w:val="center"/>
          </w:tcPr>
          <w:p w14:paraId="04B633B4" w14:textId="77777777" w:rsidR="00BD7967" w:rsidRPr="00B43A0C" w:rsidRDefault="00BD7967" w:rsidP="00B43A0C">
            <w:pPr>
              <w:rPr>
                <w:color w:val="FF0000"/>
                <w:sz w:val="18"/>
                <w:szCs w:val="18"/>
              </w:rPr>
            </w:pPr>
            <w:r w:rsidRPr="00B43A0C">
              <w:rPr>
                <w:rFonts w:cs="Arial"/>
                <w:sz w:val="18"/>
                <w:szCs w:val="18"/>
              </w:rPr>
              <w:t>Ensuring secure vaccine supply and efficient use of vaccines for the NIP.</w:t>
            </w:r>
          </w:p>
        </w:tc>
        <w:tc>
          <w:tcPr>
            <w:tcW w:w="441" w:type="dxa"/>
            <w:shd w:val="clear" w:color="auto" w:fill="auto"/>
          </w:tcPr>
          <w:p w14:paraId="5CEA3D28"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21390D49"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24BF769F"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60368814" w14:textId="77777777" w:rsidR="00BD7967" w:rsidRPr="00AB1A67" w:rsidRDefault="00BD7967" w:rsidP="00AB1A67">
            <w:pPr>
              <w:rPr>
                <w:sz w:val="36"/>
                <w:szCs w:val="36"/>
              </w:rPr>
            </w:pPr>
            <w:r w:rsidRPr="00AB1A67">
              <w:rPr>
                <w:sz w:val="36"/>
                <w:szCs w:val="36"/>
              </w:rPr>
              <w:t>●</w:t>
            </w:r>
          </w:p>
        </w:tc>
      </w:tr>
      <w:tr w:rsidR="00BD7967" w:rsidRPr="005C6AF5" w14:paraId="4456A3CD" w14:textId="77777777" w:rsidTr="00494F40">
        <w:trPr>
          <w:trHeight w:val="301"/>
        </w:trPr>
        <w:tc>
          <w:tcPr>
            <w:tcW w:w="7974" w:type="dxa"/>
            <w:shd w:val="clear" w:color="auto" w:fill="auto"/>
            <w:vAlign w:val="center"/>
          </w:tcPr>
          <w:p w14:paraId="10B169EE" w14:textId="77777777" w:rsidR="00BD7967" w:rsidRPr="00B43A0C" w:rsidRDefault="00BD7967" w:rsidP="00B43A0C">
            <w:pPr>
              <w:rPr>
                <w:sz w:val="18"/>
                <w:szCs w:val="18"/>
              </w:rPr>
            </w:pPr>
            <w:r w:rsidRPr="00B43A0C">
              <w:rPr>
                <w:rFonts w:cs="Arial"/>
                <w:sz w:val="18"/>
                <w:szCs w:val="18"/>
              </w:rPr>
              <w:t>Developing the next National Partnership on Essential Vaccines.</w:t>
            </w:r>
          </w:p>
        </w:tc>
        <w:tc>
          <w:tcPr>
            <w:tcW w:w="441" w:type="dxa"/>
            <w:shd w:val="clear" w:color="auto" w:fill="auto"/>
          </w:tcPr>
          <w:p w14:paraId="01398C15"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17BFB316"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304601FA"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08C68E88" w14:textId="77777777" w:rsidR="00BD7967" w:rsidRPr="00AB1A67" w:rsidRDefault="00BD7967" w:rsidP="00AB1A67">
            <w:pPr>
              <w:rPr>
                <w:sz w:val="36"/>
                <w:szCs w:val="36"/>
              </w:rPr>
            </w:pPr>
            <w:r w:rsidRPr="00AB1A67">
              <w:rPr>
                <w:sz w:val="36"/>
                <w:szCs w:val="36"/>
              </w:rPr>
              <w:t>●</w:t>
            </w:r>
          </w:p>
        </w:tc>
      </w:tr>
      <w:tr w:rsidR="00BD7967" w:rsidRPr="005C6AF5" w14:paraId="3011FE09" w14:textId="77777777" w:rsidTr="00494F40">
        <w:trPr>
          <w:trHeight w:val="267"/>
        </w:trPr>
        <w:tc>
          <w:tcPr>
            <w:tcW w:w="7974" w:type="dxa"/>
            <w:shd w:val="clear" w:color="auto" w:fill="auto"/>
            <w:vAlign w:val="center"/>
          </w:tcPr>
          <w:p w14:paraId="4AD6CDFF" w14:textId="77777777" w:rsidR="00BD7967" w:rsidRPr="00B43A0C" w:rsidRDefault="00BD7967" w:rsidP="00B43A0C">
            <w:pPr>
              <w:rPr>
                <w:sz w:val="18"/>
                <w:szCs w:val="18"/>
              </w:rPr>
            </w:pPr>
            <w:r w:rsidRPr="00B43A0C">
              <w:rPr>
                <w:rFonts w:cs="Arial"/>
                <w:sz w:val="18"/>
                <w:szCs w:val="18"/>
              </w:rPr>
              <w:t>Ensuring compliance with mandatory reporting of vaccinations to the AIR.</w:t>
            </w:r>
          </w:p>
        </w:tc>
        <w:tc>
          <w:tcPr>
            <w:tcW w:w="441" w:type="dxa"/>
            <w:shd w:val="clear" w:color="auto" w:fill="auto"/>
          </w:tcPr>
          <w:p w14:paraId="2DA97B9E"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59F816EB"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1D9409E5"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534C4578" w14:textId="77777777" w:rsidR="00BD7967" w:rsidRPr="00AB1A67" w:rsidRDefault="00BD7967" w:rsidP="00AB1A67">
            <w:pPr>
              <w:rPr>
                <w:sz w:val="36"/>
                <w:szCs w:val="36"/>
              </w:rPr>
            </w:pPr>
            <w:r w:rsidRPr="00AB1A67">
              <w:rPr>
                <w:sz w:val="36"/>
                <w:szCs w:val="36"/>
              </w:rPr>
              <w:t>●</w:t>
            </w:r>
          </w:p>
        </w:tc>
      </w:tr>
      <w:tr w:rsidR="00560F92" w:rsidRPr="005C6AF5" w14:paraId="58C88C8C" w14:textId="77777777" w:rsidTr="00494F40">
        <w:trPr>
          <w:trHeight w:val="267"/>
        </w:trPr>
        <w:tc>
          <w:tcPr>
            <w:tcW w:w="7974" w:type="dxa"/>
            <w:shd w:val="clear" w:color="auto" w:fill="auto"/>
            <w:vAlign w:val="center"/>
          </w:tcPr>
          <w:p w14:paraId="5ED9342B" w14:textId="078022FE" w:rsidR="00560F92" w:rsidRPr="00B43A0C" w:rsidRDefault="00560F92" w:rsidP="00560F92">
            <w:pPr>
              <w:rPr>
                <w:rFonts w:cs="Arial"/>
                <w:sz w:val="18"/>
                <w:szCs w:val="18"/>
              </w:rPr>
            </w:pPr>
            <w:r>
              <w:rPr>
                <w:rFonts w:cs="Arial"/>
                <w:sz w:val="18"/>
                <w:szCs w:val="18"/>
              </w:rPr>
              <w:t xml:space="preserve">Continuing to deliver the national </w:t>
            </w:r>
            <w:r w:rsidR="00683CE8">
              <w:rPr>
                <w:rFonts w:cs="Arial"/>
                <w:sz w:val="18"/>
                <w:szCs w:val="18"/>
              </w:rPr>
              <w:t xml:space="preserve">COVID-19 </w:t>
            </w:r>
            <w:r>
              <w:rPr>
                <w:rFonts w:cs="Arial"/>
                <w:sz w:val="18"/>
                <w:szCs w:val="18"/>
              </w:rPr>
              <w:t xml:space="preserve">vaccine response while working with stakeholders to transition </w:t>
            </w:r>
            <w:r w:rsidR="008618C6">
              <w:rPr>
                <w:rFonts w:cs="Arial"/>
                <w:sz w:val="18"/>
                <w:szCs w:val="18"/>
              </w:rPr>
              <w:t xml:space="preserve">the </w:t>
            </w:r>
            <w:r>
              <w:rPr>
                <w:rFonts w:cs="Arial"/>
                <w:sz w:val="18"/>
                <w:szCs w:val="18"/>
              </w:rPr>
              <w:t>COVID-19 vaccination program to a sustainable operating model.</w:t>
            </w:r>
          </w:p>
        </w:tc>
        <w:tc>
          <w:tcPr>
            <w:tcW w:w="441" w:type="dxa"/>
            <w:shd w:val="clear" w:color="auto" w:fill="auto"/>
          </w:tcPr>
          <w:p w14:paraId="4DB330CF" w14:textId="65F07302" w:rsidR="00560F92" w:rsidRPr="00AB1A67" w:rsidRDefault="00560F92" w:rsidP="00AB1A67">
            <w:pPr>
              <w:rPr>
                <w:sz w:val="36"/>
                <w:szCs w:val="36"/>
              </w:rPr>
            </w:pPr>
            <w:r w:rsidRPr="00AB1A67">
              <w:rPr>
                <w:sz w:val="36"/>
                <w:szCs w:val="36"/>
              </w:rPr>
              <w:t>●</w:t>
            </w:r>
          </w:p>
        </w:tc>
        <w:tc>
          <w:tcPr>
            <w:tcW w:w="441" w:type="dxa"/>
            <w:shd w:val="clear" w:color="auto" w:fill="auto"/>
          </w:tcPr>
          <w:p w14:paraId="6E645135" w14:textId="77777777" w:rsidR="00560F92" w:rsidRPr="00AB1A67" w:rsidRDefault="00560F92" w:rsidP="00AB1A67">
            <w:pPr>
              <w:rPr>
                <w:sz w:val="36"/>
                <w:szCs w:val="36"/>
              </w:rPr>
            </w:pPr>
          </w:p>
        </w:tc>
        <w:tc>
          <w:tcPr>
            <w:tcW w:w="439" w:type="dxa"/>
            <w:shd w:val="clear" w:color="auto" w:fill="auto"/>
          </w:tcPr>
          <w:p w14:paraId="198C608F" w14:textId="77777777" w:rsidR="00560F92" w:rsidRPr="00AB1A67" w:rsidRDefault="00560F92" w:rsidP="00AB1A67">
            <w:pPr>
              <w:rPr>
                <w:sz w:val="36"/>
                <w:szCs w:val="36"/>
              </w:rPr>
            </w:pPr>
          </w:p>
        </w:tc>
        <w:tc>
          <w:tcPr>
            <w:tcW w:w="486" w:type="dxa"/>
            <w:shd w:val="clear" w:color="auto" w:fill="auto"/>
          </w:tcPr>
          <w:p w14:paraId="3960FCA1" w14:textId="77777777" w:rsidR="00560F92" w:rsidRPr="00AB1A67" w:rsidRDefault="00560F92" w:rsidP="00AB1A67">
            <w:pPr>
              <w:rPr>
                <w:sz w:val="36"/>
                <w:szCs w:val="36"/>
              </w:rPr>
            </w:pPr>
          </w:p>
        </w:tc>
      </w:tr>
      <w:tr w:rsidR="00BD7967" w:rsidRPr="005C6AF5" w14:paraId="0705E97C" w14:textId="77777777" w:rsidTr="00494F40">
        <w:trPr>
          <w:trHeight w:val="582"/>
        </w:trPr>
        <w:tc>
          <w:tcPr>
            <w:tcW w:w="7974" w:type="dxa"/>
            <w:shd w:val="clear" w:color="auto" w:fill="auto"/>
            <w:vAlign w:val="center"/>
          </w:tcPr>
          <w:p w14:paraId="3D4B7942" w14:textId="2C37FD12" w:rsidR="00BD7967" w:rsidRPr="00B43A0C" w:rsidRDefault="00BD7967" w:rsidP="00B43A0C">
            <w:pPr>
              <w:rPr>
                <w:color w:val="FF0000"/>
                <w:sz w:val="18"/>
                <w:szCs w:val="18"/>
              </w:rPr>
            </w:pPr>
            <w:r w:rsidRPr="00B43A0C">
              <w:rPr>
                <w:rFonts w:cs="Arial"/>
                <w:sz w:val="18"/>
                <w:szCs w:val="18"/>
              </w:rPr>
              <w:t xml:space="preserve">Implementing governance and access requirements for </w:t>
            </w:r>
            <w:r w:rsidR="00BB416B">
              <w:rPr>
                <w:rFonts w:cs="Arial"/>
                <w:sz w:val="18"/>
                <w:szCs w:val="18"/>
              </w:rPr>
              <w:t xml:space="preserve">the </w:t>
            </w:r>
            <w:r w:rsidRPr="00B43A0C">
              <w:rPr>
                <w:rFonts w:cs="Arial"/>
                <w:sz w:val="18"/>
                <w:szCs w:val="18"/>
              </w:rPr>
              <w:t>AIR.</w:t>
            </w:r>
          </w:p>
        </w:tc>
        <w:tc>
          <w:tcPr>
            <w:tcW w:w="441" w:type="dxa"/>
            <w:shd w:val="clear" w:color="auto" w:fill="auto"/>
          </w:tcPr>
          <w:p w14:paraId="1377B897" w14:textId="77777777" w:rsidR="00BD7967" w:rsidRPr="00AB1A67" w:rsidRDefault="00BD7967" w:rsidP="00AB1A67">
            <w:pPr>
              <w:rPr>
                <w:sz w:val="36"/>
                <w:szCs w:val="36"/>
              </w:rPr>
            </w:pPr>
            <w:r w:rsidRPr="00AB1A67">
              <w:rPr>
                <w:sz w:val="36"/>
                <w:szCs w:val="36"/>
              </w:rPr>
              <w:t>●</w:t>
            </w:r>
          </w:p>
        </w:tc>
        <w:tc>
          <w:tcPr>
            <w:tcW w:w="441" w:type="dxa"/>
            <w:shd w:val="clear" w:color="auto" w:fill="auto"/>
          </w:tcPr>
          <w:p w14:paraId="72F123A3" w14:textId="77777777" w:rsidR="00BD7967" w:rsidRPr="00AB1A67" w:rsidRDefault="00BD7967" w:rsidP="00AB1A67">
            <w:pPr>
              <w:rPr>
                <w:sz w:val="36"/>
                <w:szCs w:val="36"/>
              </w:rPr>
            </w:pPr>
            <w:r w:rsidRPr="00AB1A67">
              <w:rPr>
                <w:sz w:val="36"/>
                <w:szCs w:val="36"/>
              </w:rPr>
              <w:t>●</w:t>
            </w:r>
          </w:p>
        </w:tc>
        <w:tc>
          <w:tcPr>
            <w:tcW w:w="439" w:type="dxa"/>
            <w:shd w:val="clear" w:color="auto" w:fill="auto"/>
          </w:tcPr>
          <w:p w14:paraId="27F1198E" w14:textId="77777777" w:rsidR="00BD7967" w:rsidRPr="00AB1A67" w:rsidRDefault="00BD7967" w:rsidP="00AB1A67">
            <w:pPr>
              <w:rPr>
                <w:sz w:val="36"/>
                <w:szCs w:val="36"/>
              </w:rPr>
            </w:pPr>
            <w:r w:rsidRPr="00AB1A67">
              <w:rPr>
                <w:sz w:val="36"/>
                <w:szCs w:val="36"/>
              </w:rPr>
              <w:t>●</w:t>
            </w:r>
          </w:p>
        </w:tc>
        <w:tc>
          <w:tcPr>
            <w:tcW w:w="486" w:type="dxa"/>
            <w:shd w:val="clear" w:color="auto" w:fill="auto"/>
          </w:tcPr>
          <w:p w14:paraId="676E2171" w14:textId="77777777" w:rsidR="00BD7967" w:rsidRPr="00AB1A67" w:rsidRDefault="00BD7967" w:rsidP="00AB1A67">
            <w:pPr>
              <w:rPr>
                <w:sz w:val="36"/>
                <w:szCs w:val="36"/>
              </w:rPr>
            </w:pPr>
            <w:r w:rsidRPr="00AB1A67">
              <w:rPr>
                <w:sz w:val="36"/>
                <w:szCs w:val="36"/>
              </w:rPr>
              <w:t>●</w:t>
            </w:r>
          </w:p>
        </w:tc>
      </w:tr>
    </w:tbl>
    <w:p w14:paraId="5238BAF4" w14:textId="77777777" w:rsidR="00BD7967" w:rsidRDefault="00BD7967" w:rsidP="0078299A">
      <w:pPr>
        <w:rPr>
          <w:w w:val="105"/>
          <w:lang w:val="en-US"/>
        </w:rPr>
      </w:pPr>
      <w:r>
        <w:rPr>
          <w:w w:val="105"/>
          <w:lang w:val="en-US"/>
        </w:rPr>
        <w:br w:type="page"/>
      </w:r>
    </w:p>
    <w:p w14:paraId="6569095E" w14:textId="77777777" w:rsidR="00BD7967" w:rsidRPr="005C6AF5" w:rsidRDefault="00BD7967" w:rsidP="0078299A">
      <w:pPr>
        <w:pStyle w:val="Heading3"/>
        <w:rPr>
          <w:rFonts w:eastAsia="Arial"/>
          <w:w w:val="105"/>
          <w:lang w:val="en-US"/>
        </w:rPr>
      </w:pPr>
      <w:r w:rsidRPr="005C6AF5">
        <w:rPr>
          <w:rFonts w:eastAsia="Arial"/>
          <w:w w:val="105"/>
          <w:lang w:val="en-US"/>
        </w:rPr>
        <w:lastRenderedPageBreak/>
        <w:t>Our Performance</w:t>
      </w:r>
    </w:p>
    <w:p w14:paraId="0999361D" w14:textId="77777777" w:rsidR="00BD7967" w:rsidRPr="005C6AF5" w:rsidRDefault="00BD7967" w:rsidP="0078299A">
      <w:pPr>
        <w:pStyle w:val="Heading4"/>
        <w:rPr>
          <w:rFonts w:eastAsia="Arial"/>
          <w:w w:val="105"/>
          <w:lang w:val="en-US"/>
        </w:rPr>
      </w:pPr>
      <w:r w:rsidRPr="005C6AF5">
        <w:rPr>
          <w:rFonts w:eastAsia="Arial"/>
          <w:w w:val="105"/>
          <w:lang w:val="en-US"/>
        </w:rPr>
        <w:t xml:space="preserve">Performance Measures for </w:t>
      </w:r>
      <w:proofErr w:type="spellStart"/>
      <w:r w:rsidRPr="005C6AF5">
        <w:rPr>
          <w:rFonts w:eastAsia="Arial"/>
          <w:w w:val="105"/>
          <w:lang w:val="en-US"/>
        </w:rPr>
        <w:t>Immunisation</w:t>
      </w:r>
      <w:proofErr w:type="spellEnd"/>
      <w:r w:rsidRPr="005C6AF5">
        <w:rPr>
          <w:rFonts w:eastAsia="Arial"/>
          <w:w w:val="105"/>
          <w:lang w:val="en-US"/>
        </w:rPr>
        <w:t xml:space="preserve"> – Program 1.9</w:t>
      </w:r>
    </w:p>
    <w:tbl>
      <w:tblPr>
        <w:tblStyle w:val="TableGrid"/>
        <w:tblW w:w="0" w:type="auto"/>
        <w:tblLook w:val="04A0" w:firstRow="1" w:lastRow="0" w:firstColumn="1" w:lastColumn="0" w:noHBand="0" w:noVBand="1"/>
      </w:tblPr>
      <w:tblGrid>
        <w:gridCol w:w="2254"/>
        <w:gridCol w:w="2254"/>
        <w:gridCol w:w="2254"/>
        <w:gridCol w:w="2254"/>
      </w:tblGrid>
      <w:tr w:rsidR="00BD7967" w:rsidRPr="005C6AF5" w14:paraId="42129AC5" w14:textId="77777777" w:rsidTr="0098066A">
        <w:trPr>
          <w:trHeight w:val="478"/>
        </w:trPr>
        <w:tc>
          <w:tcPr>
            <w:tcW w:w="9016" w:type="dxa"/>
            <w:gridSpan w:val="4"/>
            <w:shd w:val="clear" w:color="auto" w:fill="1F3864" w:themeFill="accent1" w:themeFillShade="80"/>
          </w:tcPr>
          <w:p w14:paraId="55BDBDA4" w14:textId="77777777" w:rsidR="00BD7967" w:rsidRPr="00680958" w:rsidRDefault="00BD7967" w:rsidP="00494F40">
            <w:pPr>
              <w:rPr>
                <w:rFonts w:cs="Arial"/>
                <w:b/>
                <w:bCs/>
              </w:rPr>
            </w:pPr>
            <w:bookmarkStart w:id="51" w:name="_Hlk107489548"/>
            <w:proofErr w:type="spellStart"/>
            <w:r w:rsidRPr="00680958">
              <w:rPr>
                <w:rFonts w:cs="Arial"/>
                <w:b/>
                <w:bCs/>
              </w:rPr>
              <w:t>Immunisation</w:t>
            </w:r>
            <w:proofErr w:type="spellEnd"/>
            <w:r w:rsidRPr="00680958">
              <w:rPr>
                <w:rFonts w:cs="Arial"/>
                <w:b/>
                <w:bCs/>
              </w:rPr>
              <w:t xml:space="preserve"> coverage rates:</w:t>
            </w:r>
            <w:r w:rsidRPr="00680958">
              <w:rPr>
                <w:rStyle w:val="FootnoteReference"/>
                <w:rFonts w:cs="Arial"/>
                <w:b/>
                <w:bCs/>
              </w:rPr>
              <w:footnoteReference w:id="48"/>
            </w:r>
          </w:p>
          <w:p w14:paraId="6B2124E0" w14:textId="5DEAB557" w:rsidR="00BD7967" w:rsidRPr="00680958" w:rsidRDefault="00BD7967" w:rsidP="00494F40">
            <w:pPr>
              <w:ind w:left="284" w:hanging="284"/>
              <w:rPr>
                <w:rFonts w:cs="Arial"/>
                <w:b/>
                <w:bCs/>
              </w:rPr>
            </w:pPr>
            <w:r w:rsidRPr="00680958">
              <w:rPr>
                <w:rFonts w:cs="Arial"/>
                <w:b/>
                <w:bCs/>
              </w:rPr>
              <w:t xml:space="preserve">a. For children at </w:t>
            </w:r>
            <w:r w:rsidR="0067038D">
              <w:rPr>
                <w:rFonts w:cs="Arial"/>
                <w:b/>
                <w:bCs/>
              </w:rPr>
              <w:t>5</w:t>
            </w:r>
            <w:r w:rsidRPr="00680958">
              <w:rPr>
                <w:rFonts w:cs="Arial"/>
                <w:b/>
                <w:bCs/>
              </w:rPr>
              <w:t xml:space="preserve"> years of age are increased and maintained at the protective rate of 95%.</w:t>
            </w:r>
          </w:p>
          <w:p w14:paraId="71909F95" w14:textId="7AF455FB" w:rsidR="00BD7967" w:rsidRPr="00680958" w:rsidRDefault="00BD7967" w:rsidP="00494F40">
            <w:pPr>
              <w:ind w:left="284" w:hanging="284"/>
              <w:rPr>
                <w:rFonts w:cs="Arial"/>
                <w:b/>
                <w:bCs/>
              </w:rPr>
            </w:pPr>
            <w:r w:rsidRPr="00680958">
              <w:rPr>
                <w:rFonts w:cs="Arial"/>
                <w:b/>
                <w:bCs/>
              </w:rPr>
              <w:t xml:space="preserve">b. For </w:t>
            </w:r>
            <w:r w:rsidR="00560F92">
              <w:rPr>
                <w:rFonts w:cs="Arial"/>
                <w:b/>
                <w:bCs/>
              </w:rPr>
              <w:t>First Nations</w:t>
            </w:r>
            <w:r w:rsidRPr="00680958">
              <w:rPr>
                <w:rFonts w:cs="Arial"/>
                <w:b/>
                <w:bCs/>
              </w:rPr>
              <w:t xml:space="preserve"> children 12–15 months of age are increased to close the gap and then maintained.</w:t>
            </w:r>
          </w:p>
          <w:p w14:paraId="5446FADC" w14:textId="558D02EC" w:rsidR="00BD7967" w:rsidRPr="00F62C5F" w:rsidRDefault="00BD7967" w:rsidP="00494F40">
            <w:pPr>
              <w:pStyle w:val="ListParagraph"/>
              <w:ind w:left="284" w:hanging="284"/>
              <w:rPr>
                <w:rFonts w:cs="Arial"/>
                <w:szCs w:val="22"/>
              </w:rPr>
            </w:pPr>
            <w:r w:rsidRPr="00680958">
              <w:rPr>
                <w:rFonts w:cs="Arial"/>
                <w:b/>
                <w:bCs/>
                <w:szCs w:val="22"/>
              </w:rPr>
              <w:t xml:space="preserve">c. For adults at </w:t>
            </w:r>
            <w:r w:rsidR="00560F92">
              <w:rPr>
                <w:rFonts w:cs="Arial"/>
                <w:b/>
                <w:bCs/>
                <w:szCs w:val="22"/>
              </w:rPr>
              <w:t>greater</w:t>
            </w:r>
            <w:r w:rsidR="00560F92" w:rsidRPr="00680958">
              <w:rPr>
                <w:rFonts w:cs="Arial"/>
                <w:b/>
                <w:bCs/>
                <w:szCs w:val="22"/>
              </w:rPr>
              <w:t xml:space="preserve"> </w:t>
            </w:r>
            <w:r w:rsidRPr="00680958">
              <w:rPr>
                <w:rFonts w:cs="Arial"/>
                <w:b/>
                <w:bCs/>
                <w:szCs w:val="22"/>
              </w:rPr>
              <w:t>risk of vaccine preventable diseases due to age are increased.</w:t>
            </w:r>
          </w:p>
        </w:tc>
      </w:tr>
      <w:tr w:rsidR="00BD7967" w:rsidRPr="005C6AF5" w14:paraId="45D9751A" w14:textId="77777777" w:rsidTr="00494F40">
        <w:trPr>
          <w:trHeight w:val="423"/>
        </w:trPr>
        <w:tc>
          <w:tcPr>
            <w:tcW w:w="9016" w:type="dxa"/>
            <w:gridSpan w:val="4"/>
            <w:shd w:val="clear" w:color="auto" w:fill="DEEAF6" w:themeFill="accent5" w:themeFillTint="33"/>
            <w:vAlign w:val="center"/>
          </w:tcPr>
          <w:p w14:paraId="5EC85107" w14:textId="218E9663" w:rsidR="00BD7967" w:rsidRPr="00680958" w:rsidRDefault="00BD7967" w:rsidP="00494F40">
            <w:pPr>
              <w:pStyle w:val="ListParagraph"/>
              <w:jc w:val="center"/>
              <w:rPr>
                <w:rFonts w:cs="Arial"/>
                <w:b/>
                <w:bCs/>
                <w:color w:val="2F5496" w:themeColor="accent1" w:themeShade="BF"/>
              </w:rPr>
            </w:pPr>
            <w:r w:rsidRPr="00680958">
              <w:rPr>
                <w:rFonts w:cs="Arial"/>
                <w:b/>
                <w:bCs/>
                <w:color w:val="2F5496" w:themeColor="accent1" w:themeShade="BF"/>
              </w:rPr>
              <w:t>Planned Performance</w:t>
            </w:r>
            <w:r w:rsidR="00535ABF">
              <w:rPr>
                <w:rFonts w:cs="Arial"/>
                <w:b/>
                <w:bCs/>
                <w:color w:val="2F5496" w:themeColor="accent1" w:themeShade="BF"/>
              </w:rPr>
              <w:t xml:space="preserve"> Targets</w:t>
            </w:r>
          </w:p>
        </w:tc>
      </w:tr>
      <w:tr w:rsidR="00BD7967" w:rsidRPr="005C6AF5" w14:paraId="7327BAA0" w14:textId="77777777" w:rsidTr="00494F40">
        <w:trPr>
          <w:trHeight w:val="423"/>
        </w:trPr>
        <w:tc>
          <w:tcPr>
            <w:tcW w:w="2254" w:type="dxa"/>
            <w:shd w:val="clear" w:color="auto" w:fill="DEEAF6" w:themeFill="accent5" w:themeFillTint="33"/>
            <w:vAlign w:val="center"/>
          </w:tcPr>
          <w:p w14:paraId="426E2E14" w14:textId="77777777" w:rsidR="00BD7967" w:rsidRPr="00680958" w:rsidRDefault="00BD7967" w:rsidP="00494F40">
            <w:pPr>
              <w:pStyle w:val="ListParagraph"/>
              <w:tabs>
                <w:tab w:val="left" w:pos="3460"/>
              </w:tabs>
              <w:jc w:val="center"/>
              <w:rPr>
                <w:rFonts w:cs="Arial"/>
                <w:b/>
                <w:bCs/>
                <w:color w:val="2F5496" w:themeColor="accent1" w:themeShade="BF"/>
              </w:rPr>
            </w:pPr>
            <w:r w:rsidRPr="00680958">
              <w:rPr>
                <w:rFonts w:cs="Arial"/>
                <w:b/>
                <w:bCs/>
                <w:color w:val="2F5496" w:themeColor="accent1" w:themeShade="BF"/>
              </w:rPr>
              <w:t>2022–23</w:t>
            </w:r>
          </w:p>
        </w:tc>
        <w:tc>
          <w:tcPr>
            <w:tcW w:w="2254" w:type="dxa"/>
            <w:shd w:val="clear" w:color="auto" w:fill="DEEAF6" w:themeFill="accent5" w:themeFillTint="33"/>
            <w:vAlign w:val="center"/>
          </w:tcPr>
          <w:p w14:paraId="17EA819F" w14:textId="77777777" w:rsidR="00BD7967" w:rsidRPr="00680958" w:rsidRDefault="00BD7967" w:rsidP="00494F40">
            <w:pPr>
              <w:pStyle w:val="ListParagraph"/>
              <w:tabs>
                <w:tab w:val="left" w:pos="3460"/>
              </w:tabs>
              <w:jc w:val="center"/>
              <w:rPr>
                <w:rFonts w:cs="Arial"/>
                <w:b/>
                <w:bCs/>
                <w:color w:val="2F5496" w:themeColor="accent1" w:themeShade="BF"/>
              </w:rPr>
            </w:pPr>
            <w:r w:rsidRPr="00680958">
              <w:rPr>
                <w:rFonts w:cs="Arial"/>
                <w:b/>
                <w:bCs/>
                <w:color w:val="2F5496" w:themeColor="accent1" w:themeShade="BF"/>
              </w:rPr>
              <w:t>2023–24</w:t>
            </w:r>
          </w:p>
        </w:tc>
        <w:tc>
          <w:tcPr>
            <w:tcW w:w="2254" w:type="dxa"/>
            <w:shd w:val="clear" w:color="auto" w:fill="DEEAF6" w:themeFill="accent5" w:themeFillTint="33"/>
            <w:vAlign w:val="center"/>
          </w:tcPr>
          <w:p w14:paraId="1A7B67C3" w14:textId="77777777" w:rsidR="00BD7967" w:rsidRPr="00680958" w:rsidRDefault="00BD7967" w:rsidP="00494F40">
            <w:pPr>
              <w:pStyle w:val="ListParagraph"/>
              <w:jc w:val="center"/>
              <w:rPr>
                <w:rFonts w:cs="Arial"/>
                <w:b/>
                <w:bCs/>
                <w:color w:val="2F5496" w:themeColor="accent1" w:themeShade="BF"/>
              </w:rPr>
            </w:pPr>
            <w:r w:rsidRPr="00680958">
              <w:rPr>
                <w:rFonts w:cs="Arial"/>
                <w:b/>
                <w:bCs/>
                <w:color w:val="2F5496" w:themeColor="accent1" w:themeShade="BF"/>
              </w:rPr>
              <w:t>2024–25</w:t>
            </w:r>
          </w:p>
        </w:tc>
        <w:tc>
          <w:tcPr>
            <w:tcW w:w="2254" w:type="dxa"/>
            <w:shd w:val="clear" w:color="auto" w:fill="DEEAF6" w:themeFill="accent5" w:themeFillTint="33"/>
            <w:vAlign w:val="center"/>
          </w:tcPr>
          <w:p w14:paraId="0B4863C2" w14:textId="77777777" w:rsidR="00BD7967" w:rsidRPr="00680958" w:rsidRDefault="00BD7967" w:rsidP="00494F40">
            <w:pPr>
              <w:pStyle w:val="ListParagraph"/>
              <w:jc w:val="center"/>
              <w:rPr>
                <w:rFonts w:cs="Arial"/>
                <w:b/>
                <w:bCs/>
                <w:color w:val="2F5496" w:themeColor="accent1" w:themeShade="BF"/>
              </w:rPr>
            </w:pPr>
            <w:r w:rsidRPr="00680958">
              <w:rPr>
                <w:rFonts w:cs="Arial"/>
                <w:b/>
                <w:bCs/>
                <w:color w:val="2F5496" w:themeColor="accent1" w:themeShade="BF"/>
              </w:rPr>
              <w:t>2025–26</w:t>
            </w:r>
          </w:p>
        </w:tc>
      </w:tr>
      <w:tr w:rsidR="00BD7967" w:rsidRPr="005C6AF5" w14:paraId="7085FF9A" w14:textId="77777777" w:rsidTr="00494F40">
        <w:tc>
          <w:tcPr>
            <w:tcW w:w="2254" w:type="dxa"/>
          </w:tcPr>
          <w:p w14:paraId="562F9252" w14:textId="77777777" w:rsidR="00BD7967" w:rsidRPr="0004354C" w:rsidRDefault="00BD7967" w:rsidP="00494F40">
            <w:pPr>
              <w:rPr>
                <w:rFonts w:cs="Arial"/>
              </w:rPr>
            </w:pPr>
            <w:r w:rsidRPr="0004354C">
              <w:rPr>
                <w:rFonts w:cs="Arial"/>
              </w:rPr>
              <w:t>a.   ≥95.00%</w:t>
            </w:r>
          </w:p>
          <w:p w14:paraId="7A0D39EA" w14:textId="77777777" w:rsidR="00BD7967" w:rsidRPr="0004354C" w:rsidRDefault="00BD7967" w:rsidP="00494F40">
            <w:pPr>
              <w:rPr>
                <w:rFonts w:cs="Arial"/>
              </w:rPr>
            </w:pPr>
            <w:r w:rsidRPr="0004354C">
              <w:rPr>
                <w:rFonts w:cs="Arial"/>
              </w:rPr>
              <w:t>b.   ≥94.25%</w:t>
            </w:r>
          </w:p>
          <w:p w14:paraId="6873B5F3" w14:textId="77777777" w:rsidR="00BD7967" w:rsidRPr="0004354C" w:rsidRDefault="00BD7967" w:rsidP="00494F40">
            <w:pPr>
              <w:rPr>
                <w:rFonts w:cs="Arial"/>
              </w:rPr>
            </w:pPr>
            <w:r w:rsidRPr="0004354C">
              <w:rPr>
                <w:rFonts w:cs="Arial"/>
              </w:rPr>
              <w:t xml:space="preserve">c.   To be set in </w:t>
            </w:r>
            <w:r>
              <w:rPr>
                <w:rFonts w:cs="Arial"/>
              </w:rPr>
              <w:t xml:space="preserve">late </w:t>
            </w:r>
            <w:r w:rsidRPr="0004354C">
              <w:rPr>
                <w:rFonts w:cs="Arial"/>
              </w:rPr>
              <w:t>2022 following baseline being set based on 2021–22 data.</w:t>
            </w:r>
          </w:p>
        </w:tc>
        <w:tc>
          <w:tcPr>
            <w:tcW w:w="2254" w:type="dxa"/>
          </w:tcPr>
          <w:p w14:paraId="3A181381" w14:textId="09C18FE5" w:rsidR="00BD7967" w:rsidRPr="0004354C" w:rsidRDefault="00BD7967" w:rsidP="00494F40">
            <w:pPr>
              <w:rPr>
                <w:rFonts w:cs="Arial"/>
              </w:rPr>
            </w:pPr>
            <w:r w:rsidRPr="0004354C">
              <w:rPr>
                <w:rFonts w:cs="Arial"/>
              </w:rPr>
              <w:t>≥95.00%</w:t>
            </w:r>
          </w:p>
          <w:p w14:paraId="48B108BD" w14:textId="61B9F019" w:rsidR="00BD7967" w:rsidRPr="0004354C" w:rsidRDefault="00BD7967" w:rsidP="00494F40">
            <w:pPr>
              <w:rPr>
                <w:rFonts w:cs="Arial"/>
              </w:rPr>
            </w:pPr>
            <w:r w:rsidRPr="0004354C">
              <w:rPr>
                <w:rFonts w:cs="Arial"/>
              </w:rPr>
              <w:t>≥95.00%</w:t>
            </w:r>
          </w:p>
          <w:p w14:paraId="4AA9226F" w14:textId="353CD9DB" w:rsidR="00BD7967" w:rsidRPr="0004354C" w:rsidRDefault="00BD7967" w:rsidP="00494F40">
            <w:pPr>
              <w:rPr>
                <w:rFonts w:cs="Arial"/>
              </w:rPr>
            </w:pPr>
            <w:r w:rsidRPr="0004354C">
              <w:rPr>
                <w:rFonts w:cs="Arial"/>
              </w:rPr>
              <w:t xml:space="preserve">To be set in </w:t>
            </w:r>
            <w:r>
              <w:rPr>
                <w:rFonts w:cs="Arial"/>
              </w:rPr>
              <w:t>late</w:t>
            </w:r>
            <w:r w:rsidRPr="0004354C">
              <w:rPr>
                <w:rFonts w:cs="Arial"/>
              </w:rPr>
              <w:t xml:space="preserve"> 2022</w:t>
            </w:r>
            <w:r>
              <w:rPr>
                <w:rFonts w:cs="Arial"/>
              </w:rPr>
              <w:t xml:space="preserve"> </w:t>
            </w:r>
            <w:r w:rsidRPr="0004354C">
              <w:rPr>
                <w:rFonts w:cs="Arial"/>
              </w:rPr>
              <w:t>following baseline being set based on 2021–22 data.</w:t>
            </w:r>
          </w:p>
        </w:tc>
        <w:tc>
          <w:tcPr>
            <w:tcW w:w="2254" w:type="dxa"/>
          </w:tcPr>
          <w:p w14:paraId="559AEC1E" w14:textId="7A7E7A2D" w:rsidR="00BD7967" w:rsidRPr="0004354C" w:rsidRDefault="00BD7967" w:rsidP="00494F40">
            <w:pPr>
              <w:rPr>
                <w:rFonts w:cs="Arial"/>
              </w:rPr>
            </w:pPr>
            <w:r w:rsidRPr="0004354C">
              <w:rPr>
                <w:rFonts w:cs="Arial"/>
              </w:rPr>
              <w:t>≥95.00%</w:t>
            </w:r>
          </w:p>
          <w:p w14:paraId="3361150A" w14:textId="61220575" w:rsidR="00BD7967" w:rsidRPr="0004354C" w:rsidRDefault="00BD7967" w:rsidP="00494F40">
            <w:pPr>
              <w:rPr>
                <w:rFonts w:cs="Arial"/>
              </w:rPr>
            </w:pPr>
            <w:r w:rsidRPr="0004354C">
              <w:rPr>
                <w:rFonts w:cs="Arial"/>
              </w:rPr>
              <w:t>≥95.00%</w:t>
            </w:r>
          </w:p>
          <w:p w14:paraId="2E70E7D1" w14:textId="7138561B" w:rsidR="00BD7967" w:rsidRPr="0004354C" w:rsidRDefault="00BD7967" w:rsidP="00494F40">
            <w:pPr>
              <w:rPr>
                <w:rFonts w:cs="Arial"/>
              </w:rPr>
            </w:pPr>
            <w:r w:rsidRPr="0004354C">
              <w:rPr>
                <w:rFonts w:cs="Arial"/>
              </w:rPr>
              <w:t xml:space="preserve">To be set in </w:t>
            </w:r>
            <w:r>
              <w:rPr>
                <w:rFonts w:cs="Arial"/>
              </w:rPr>
              <w:t xml:space="preserve">late </w:t>
            </w:r>
            <w:r w:rsidRPr="0004354C">
              <w:rPr>
                <w:rFonts w:cs="Arial"/>
              </w:rPr>
              <w:t>2022</w:t>
            </w:r>
            <w:r>
              <w:rPr>
                <w:rFonts w:cs="Arial"/>
              </w:rPr>
              <w:t xml:space="preserve"> </w:t>
            </w:r>
            <w:r w:rsidRPr="0004354C">
              <w:rPr>
                <w:rFonts w:cs="Arial"/>
              </w:rPr>
              <w:t>following baseline being set based on 2021–22 data.</w:t>
            </w:r>
          </w:p>
        </w:tc>
        <w:tc>
          <w:tcPr>
            <w:tcW w:w="2254" w:type="dxa"/>
          </w:tcPr>
          <w:p w14:paraId="3C7A05D5" w14:textId="194C4CA3" w:rsidR="00BD7967" w:rsidRPr="0004354C" w:rsidRDefault="00BD7967" w:rsidP="00494F40">
            <w:pPr>
              <w:rPr>
                <w:rFonts w:cs="Arial"/>
              </w:rPr>
            </w:pPr>
            <w:r w:rsidRPr="0004354C">
              <w:rPr>
                <w:rFonts w:cs="Arial"/>
              </w:rPr>
              <w:t>≥95.00%</w:t>
            </w:r>
          </w:p>
          <w:p w14:paraId="303E8C1B" w14:textId="1F24C263" w:rsidR="00BD7967" w:rsidRPr="0004354C" w:rsidRDefault="00BD7967" w:rsidP="00494F40">
            <w:pPr>
              <w:rPr>
                <w:rFonts w:cs="Arial"/>
              </w:rPr>
            </w:pPr>
            <w:r w:rsidRPr="0004354C">
              <w:rPr>
                <w:rFonts w:cs="Arial"/>
              </w:rPr>
              <w:t>≥95.00%</w:t>
            </w:r>
          </w:p>
          <w:p w14:paraId="6A91A579" w14:textId="60421A24" w:rsidR="00BD7967" w:rsidRPr="0004354C" w:rsidRDefault="00BD7967" w:rsidP="0067038D">
            <w:pPr>
              <w:rPr>
                <w:rFonts w:cs="Arial"/>
              </w:rPr>
            </w:pPr>
            <w:r w:rsidRPr="0004354C">
              <w:rPr>
                <w:rFonts w:cs="Arial"/>
              </w:rPr>
              <w:t xml:space="preserve">To be set in </w:t>
            </w:r>
            <w:r>
              <w:rPr>
                <w:rFonts w:cs="Arial"/>
              </w:rPr>
              <w:t xml:space="preserve">late </w:t>
            </w:r>
            <w:r w:rsidRPr="0004354C">
              <w:rPr>
                <w:rFonts w:cs="Arial"/>
              </w:rPr>
              <w:t>2022 following baseline being set based on 2021–22 data.</w:t>
            </w:r>
          </w:p>
        </w:tc>
      </w:tr>
      <w:bookmarkEnd w:id="51"/>
      <w:tr w:rsidR="00BD7967" w:rsidRPr="005C6AF5" w14:paraId="21C3BE5A" w14:textId="77777777" w:rsidTr="00494F40">
        <w:tc>
          <w:tcPr>
            <w:tcW w:w="9016" w:type="dxa"/>
            <w:gridSpan w:val="4"/>
          </w:tcPr>
          <w:p w14:paraId="5FAB9F52" w14:textId="77777777" w:rsidR="00BD7967" w:rsidRPr="0004354C" w:rsidRDefault="00BD7967" w:rsidP="00494F40">
            <w:pPr>
              <w:pStyle w:val="ListParagraph"/>
              <w:rPr>
                <w:rFonts w:cs="Arial"/>
                <w:color w:val="2F5496" w:themeColor="accent1" w:themeShade="BF"/>
              </w:rPr>
            </w:pPr>
            <w:r w:rsidRPr="0004354C">
              <w:rPr>
                <w:rFonts w:cs="Arial"/>
                <w:color w:val="2F5496" w:themeColor="accent1" w:themeShade="BF"/>
              </w:rPr>
              <w:t>Data Source and Methodology</w:t>
            </w:r>
          </w:p>
          <w:p w14:paraId="560BE7AD" w14:textId="77777777" w:rsidR="00BD7967" w:rsidRPr="0004354C" w:rsidRDefault="00BD7967" w:rsidP="00494F40">
            <w:pPr>
              <w:rPr>
                <w:rFonts w:cs="Arial"/>
              </w:rPr>
            </w:pPr>
            <w:proofErr w:type="spellStart"/>
            <w:r w:rsidRPr="0004354C">
              <w:rPr>
                <w:rFonts w:cs="Arial"/>
              </w:rPr>
              <w:t>Immunisation</w:t>
            </w:r>
            <w:proofErr w:type="spellEnd"/>
            <w:r w:rsidRPr="0004354C">
              <w:rPr>
                <w:rFonts w:cs="Arial"/>
              </w:rPr>
              <w:t xml:space="preserve"> data is reported to the AIR</w:t>
            </w:r>
            <w:r w:rsidRPr="0004354C">
              <w:rPr>
                <w:rStyle w:val="FootnoteReference"/>
                <w:rFonts w:cs="Arial"/>
              </w:rPr>
              <w:footnoteReference w:id="49"/>
            </w:r>
            <w:r w:rsidRPr="0004354C">
              <w:rPr>
                <w:rFonts w:cs="Arial"/>
              </w:rPr>
              <w:t xml:space="preserve">, and quarterly coverage reports produced by Services Australia. The National Centre for </w:t>
            </w:r>
            <w:proofErr w:type="spellStart"/>
            <w:r w:rsidRPr="0004354C">
              <w:rPr>
                <w:rFonts w:cs="Arial"/>
              </w:rPr>
              <w:t>Immunisation</w:t>
            </w:r>
            <w:proofErr w:type="spellEnd"/>
            <w:r w:rsidRPr="0004354C">
              <w:rPr>
                <w:rFonts w:cs="Arial"/>
              </w:rPr>
              <w:t xml:space="preserve"> Research and Surveillance (NCIRS) also produces independent coverage reports which validate the coverage rates reported by the Department. These are available on the NCIRS website</w:t>
            </w:r>
            <w:r w:rsidRPr="0004354C">
              <w:rPr>
                <w:rStyle w:val="FootnoteReference"/>
                <w:rFonts w:cs="Arial"/>
              </w:rPr>
              <w:footnoteReference w:id="50"/>
            </w:r>
            <w:r w:rsidRPr="0004354C">
              <w:rPr>
                <w:rFonts w:cs="Arial"/>
              </w:rPr>
              <w:t>. Comprehensive reporting on the performance of the COVID-19 vaccine rollout is published regularly.</w:t>
            </w:r>
          </w:p>
        </w:tc>
      </w:tr>
      <w:tr w:rsidR="00BD7967" w:rsidRPr="005C6AF5" w14:paraId="43422675" w14:textId="77777777" w:rsidTr="00494F40">
        <w:trPr>
          <w:trHeight w:val="662"/>
        </w:trPr>
        <w:tc>
          <w:tcPr>
            <w:tcW w:w="9016" w:type="dxa"/>
            <w:gridSpan w:val="4"/>
          </w:tcPr>
          <w:p w14:paraId="6D6A48C0" w14:textId="77777777" w:rsidR="00BD7967" w:rsidRPr="0004354C" w:rsidRDefault="00BD7967" w:rsidP="00494F40">
            <w:pPr>
              <w:pStyle w:val="ListParagraph"/>
              <w:rPr>
                <w:rFonts w:cs="Arial"/>
                <w:color w:val="2F5496" w:themeColor="accent1" w:themeShade="BF"/>
              </w:rPr>
            </w:pPr>
            <w:r w:rsidRPr="0004354C">
              <w:rPr>
                <w:rFonts w:cs="Arial"/>
                <w:color w:val="2F5496" w:themeColor="accent1" w:themeShade="BF"/>
              </w:rPr>
              <w:t>Measure Type</w:t>
            </w:r>
          </w:p>
          <w:p w14:paraId="2175E796" w14:textId="77777777" w:rsidR="00BD7967" w:rsidRPr="0004354C" w:rsidRDefault="00BD7967" w:rsidP="00494F40">
            <w:pPr>
              <w:rPr>
                <w:rFonts w:cs="Arial"/>
              </w:rPr>
            </w:pPr>
            <w:r w:rsidRPr="0004354C">
              <w:rPr>
                <w:rFonts w:cs="Arial"/>
              </w:rPr>
              <w:t>Quantitative/Effectiveness</w:t>
            </w:r>
          </w:p>
        </w:tc>
      </w:tr>
      <w:tr w:rsidR="00BD7967" w:rsidRPr="005C6AF5" w14:paraId="045A3DC3" w14:textId="77777777" w:rsidTr="00494F40">
        <w:trPr>
          <w:trHeight w:val="662"/>
        </w:trPr>
        <w:tc>
          <w:tcPr>
            <w:tcW w:w="9016" w:type="dxa"/>
            <w:gridSpan w:val="4"/>
          </w:tcPr>
          <w:p w14:paraId="5BCA1C7C" w14:textId="77777777" w:rsidR="00BD7967" w:rsidRPr="0004354C" w:rsidRDefault="00BD7967" w:rsidP="00494F40">
            <w:pPr>
              <w:pStyle w:val="ListParagraph"/>
              <w:rPr>
                <w:rFonts w:cs="Arial"/>
                <w:color w:val="2F5496" w:themeColor="accent1" w:themeShade="BF"/>
              </w:rPr>
            </w:pPr>
            <w:r w:rsidRPr="0004354C">
              <w:rPr>
                <w:rFonts w:cs="Arial"/>
                <w:color w:val="2F5496" w:themeColor="accent1" w:themeShade="BF"/>
              </w:rPr>
              <w:t>Discussion</w:t>
            </w:r>
          </w:p>
          <w:p w14:paraId="73B3B3E9" w14:textId="77777777" w:rsidR="00BD7967" w:rsidRPr="0004354C" w:rsidRDefault="00BD7967" w:rsidP="00494F40">
            <w:pPr>
              <w:rPr>
                <w:rFonts w:cs="Arial"/>
              </w:rPr>
            </w:pPr>
            <w:r w:rsidRPr="0004354C">
              <w:rPr>
                <w:rFonts w:cs="Arial"/>
              </w:rPr>
              <w:t xml:space="preserve">Please note: This performance measure relates to the NIP, which is separate to the COVID-19 vaccine rollout. </w:t>
            </w:r>
          </w:p>
          <w:p w14:paraId="5009DCF1" w14:textId="77777777" w:rsidR="00BD7967" w:rsidRPr="0004354C" w:rsidRDefault="00BD7967" w:rsidP="004A1E87">
            <w:pPr>
              <w:ind w:left="720" w:hanging="720"/>
              <w:rPr>
                <w:rFonts w:cs="Arial"/>
              </w:rPr>
            </w:pPr>
            <w:r w:rsidRPr="0004354C">
              <w:rPr>
                <w:rFonts w:cs="Arial"/>
                <w:b/>
                <w:bCs/>
              </w:rPr>
              <w:t>a., b.</w:t>
            </w:r>
            <w:r w:rsidRPr="0004354C">
              <w:rPr>
                <w:rFonts w:cs="Arial"/>
              </w:rPr>
              <w:tab/>
              <w:t>The target has been set at 95.00% for children aged 5 years as this level provides sufficient herd immunity to prevent transmission of vaccine preventable diseases in the community.</w:t>
            </w:r>
          </w:p>
          <w:p w14:paraId="256DE796" w14:textId="77777777" w:rsidR="00BD7967" w:rsidRPr="0004354C" w:rsidRDefault="00BD7967" w:rsidP="004A1E87">
            <w:pPr>
              <w:ind w:left="720" w:hanging="720"/>
              <w:rPr>
                <w:rFonts w:cs="Arial"/>
              </w:rPr>
            </w:pPr>
            <w:r w:rsidRPr="0004354C">
              <w:rPr>
                <w:rFonts w:cs="Arial"/>
                <w:b/>
                <w:bCs/>
              </w:rPr>
              <w:t>c.</w:t>
            </w:r>
            <w:r w:rsidRPr="0004354C">
              <w:rPr>
                <w:rFonts w:cs="Arial"/>
              </w:rPr>
              <w:tab/>
              <w:t xml:space="preserve">Amendments to the </w:t>
            </w:r>
            <w:r w:rsidRPr="0004354C">
              <w:rPr>
                <w:rFonts w:cs="Arial"/>
                <w:i/>
                <w:iCs/>
              </w:rPr>
              <w:t xml:space="preserve">Australian </w:t>
            </w:r>
            <w:proofErr w:type="spellStart"/>
            <w:r w:rsidRPr="0004354C">
              <w:rPr>
                <w:rFonts w:cs="Arial"/>
                <w:i/>
                <w:iCs/>
              </w:rPr>
              <w:t>Immunisation</w:t>
            </w:r>
            <w:proofErr w:type="spellEnd"/>
            <w:r w:rsidRPr="0004354C">
              <w:rPr>
                <w:rFonts w:cs="Arial"/>
                <w:i/>
                <w:iCs/>
              </w:rPr>
              <w:t xml:space="preserve"> Register Act 2015</w:t>
            </w:r>
            <w:r w:rsidRPr="0004354C">
              <w:rPr>
                <w:rFonts w:cs="Arial"/>
              </w:rPr>
              <w:t xml:space="preserve"> make it mandatory to report COVID-19 vaccinations to the AIR from 20 February 2021, and influenza vaccinations from 1 March 2021. Accordingly, 2021–22 </w:t>
            </w:r>
            <w:r>
              <w:rPr>
                <w:rFonts w:cs="Arial"/>
              </w:rPr>
              <w:t xml:space="preserve">data </w:t>
            </w:r>
            <w:r w:rsidRPr="0004354C">
              <w:rPr>
                <w:rFonts w:cs="Arial"/>
              </w:rPr>
              <w:t>will</w:t>
            </w:r>
            <w:r>
              <w:rPr>
                <w:rFonts w:cs="Arial"/>
              </w:rPr>
              <w:t xml:space="preserve"> allow the</w:t>
            </w:r>
            <w:r w:rsidRPr="0004354C">
              <w:rPr>
                <w:rFonts w:cs="Arial"/>
              </w:rPr>
              <w:t xml:space="preserve"> set</w:t>
            </w:r>
            <w:r>
              <w:rPr>
                <w:rFonts w:cs="Arial"/>
              </w:rPr>
              <w:t>ting of</w:t>
            </w:r>
            <w:r w:rsidRPr="0004354C">
              <w:rPr>
                <w:rFonts w:cs="Arial"/>
              </w:rPr>
              <w:t xml:space="preserve"> a baseline from which future targets will be defined.</w:t>
            </w:r>
          </w:p>
        </w:tc>
      </w:tr>
    </w:tbl>
    <w:p w14:paraId="15001445" w14:textId="77777777" w:rsidR="00BD7967" w:rsidRPr="005C6AF5" w:rsidRDefault="00BD7967" w:rsidP="00BD7967">
      <w:pPr>
        <w:rPr>
          <w:rFonts w:cs="Arial"/>
        </w:rPr>
      </w:pPr>
    </w:p>
    <w:p w14:paraId="7D88A6F5" w14:textId="576C35FB" w:rsidR="00494F40" w:rsidRDefault="00494F40"/>
    <w:p w14:paraId="6D5FC43C" w14:textId="77777777" w:rsidR="00494F40" w:rsidRDefault="00494F40">
      <w:r>
        <w:br w:type="page"/>
      </w:r>
    </w:p>
    <w:p w14:paraId="05ECFA09" w14:textId="77777777" w:rsidR="00E64703" w:rsidRPr="001820BE" w:rsidRDefault="00E64703" w:rsidP="001820BE">
      <w:pPr>
        <w:pStyle w:val="Heading1"/>
        <w:rPr>
          <w:rFonts w:cs="Arial"/>
        </w:rPr>
      </w:pPr>
      <w:bookmarkStart w:id="52" w:name="_Toc112401326"/>
      <w:r w:rsidRPr="001820BE">
        <w:rPr>
          <w:rFonts w:cs="Arial"/>
        </w:rPr>
        <w:lastRenderedPageBreak/>
        <w:t>Individual Health Benefits (Outcome 2)</w:t>
      </w:r>
      <w:bookmarkEnd w:id="52"/>
    </w:p>
    <w:p w14:paraId="6F40E8EF" w14:textId="77777777" w:rsidR="00E64703" w:rsidRPr="00165AE9" w:rsidRDefault="00E64703" w:rsidP="00E64703">
      <w:pPr>
        <w:rPr>
          <w:rFonts w:cs="Arial"/>
        </w:rPr>
      </w:pPr>
      <w:r w:rsidRPr="00165AE9">
        <w:rPr>
          <w:rFonts w:cs="Arial"/>
        </w:rPr>
        <w:t>Ensuring improved access for all Australians to cost-effective and affordable medicines, medical, dental and hearing services; improved choice in health care services, through guaranteeing Medicare and the Pharmaceutical Benefits Scheme; supporting targeted assistance strategies and private health insurance.</w:t>
      </w:r>
    </w:p>
    <w:p w14:paraId="28350579" w14:textId="77777777" w:rsidR="00E64703" w:rsidRPr="00165AE9" w:rsidRDefault="00E64703" w:rsidP="0078299A">
      <w:pPr>
        <w:pStyle w:val="Heading2"/>
        <w:rPr>
          <w:rFonts w:eastAsia="Times New Roman"/>
          <w:sz w:val="28"/>
          <w:szCs w:val="28"/>
          <w:lang w:val="en-US"/>
        </w:rPr>
      </w:pPr>
      <w:r w:rsidRPr="00165AE9">
        <w:rPr>
          <w:rFonts w:eastAsia="Arial"/>
          <w:b/>
          <w:bCs/>
          <w:w w:val="105"/>
          <w:lang w:val="en-US"/>
        </w:rPr>
        <w:t xml:space="preserve">Outcome 2 </w:t>
      </w:r>
      <w:r w:rsidRPr="00165AE9">
        <w:rPr>
          <w:rFonts w:eastAsia="Arial"/>
          <w:w w:val="105"/>
          <w:lang w:val="en-US"/>
        </w:rPr>
        <w:t>is delivered through the following programs:</w:t>
      </w:r>
    </w:p>
    <w:p w14:paraId="151FB51F" w14:textId="77777777" w:rsidR="00E64703" w:rsidRDefault="00E64703" w:rsidP="005250C1">
      <w:pPr>
        <w:pStyle w:val="ListParagraph"/>
        <w:numPr>
          <w:ilvl w:val="0"/>
          <w:numId w:val="50"/>
        </w:numPr>
        <w:spacing w:after="160" w:line="259" w:lineRule="auto"/>
        <w:rPr>
          <w:rFonts w:cs="Arial"/>
        </w:rPr>
      </w:pPr>
      <w:r w:rsidRPr="00F958D8">
        <w:rPr>
          <w:rFonts w:cs="Arial"/>
        </w:rPr>
        <w:t xml:space="preserve">2.1 – Medical Benefits </w:t>
      </w:r>
    </w:p>
    <w:p w14:paraId="7C7428A5"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2.2 </w:t>
      </w:r>
      <w:r>
        <w:rPr>
          <w:rFonts w:cs="Arial"/>
        </w:rPr>
        <w:t xml:space="preserve">– </w:t>
      </w:r>
      <w:r w:rsidRPr="00F958D8">
        <w:rPr>
          <w:rFonts w:cs="Arial"/>
        </w:rPr>
        <w:t xml:space="preserve">Hearing Services </w:t>
      </w:r>
    </w:p>
    <w:p w14:paraId="0F483F99"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2.3 </w:t>
      </w:r>
      <w:r>
        <w:rPr>
          <w:rFonts w:cs="Arial"/>
        </w:rPr>
        <w:t xml:space="preserve">– </w:t>
      </w:r>
      <w:r w:rsidRPr="00F958D8">
        <w:rPr>
          <w:rFonts w:cs="Arial"/>
        </w:rPr>
        <w:t xml:space="preserve">Pharmaceutical Benefits </w:t>
      </w:r>
    </w:p>
    <w:p w14:paraId="61BC9B95"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2.4 </w:t>
      </w:r>
      <w:r>
        <w:rPr>
          <w:rFonts w:cs="Arial"/>
        </w:rPr>
        <w:t xml:space="preserve">– </w:t>
      </w:r>
      <w:r w:rsidRPr="00F958D8">
        <w:rPr>
          <w:rFonts w:cs="Arial"/>
        </w:rPr>
        <w:t xml:space="preserve">Private Health Insurance </w:t>
      </w:r>
    </w:p>
    <w:p w14:paraId="1BA99C84"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2.5 </w:t>
      </w:r>
      <w:r>
        <w:rPr>
          <w:rFonts w:cs="Arial"/>
        </w:rPr>
        <w:t xml:space="preserve">– </w:t>
      </w:r>
      <w:r w:rsidRPr="00F958D8">
        <w:rPr>
          <w:rFonts w:cs="Arial"/>
        </w:rPr>
        <w:t xml:space="preserve">Dental Services </w:t>
      </w:r>
    </w:p>
    <w:p w14:paraId="54E63152"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2.6 </w:t>
      </w:r>
      <w:r>
        <w:rPr>
          <w:rFonts w:cs="Arial"/>
        </w:rPr>
        <w:t xml:space="preserve">– </w:t>
      </w:r>
      <w:r w:rsidRPr="00F958D8">
        <w:rPr>
          <w:rFonts w:cs="Arial"/>
        </w:rPr>
        <w:t xml:space="preserve">Health Benefit Compliance </w:t>
      </w:r>
    </w:p>
    <w:p w14:paraId="1DFEE790" w14:textId="77777777" w:rsidR="00E64703" w:rsidRPr="00F958D8" w:rsidRDefault="00E64703" w:rsidP="005250C1">
      <w:pPr>
        <w:pStyle w:val="ListParagraph"/>
        <w:numPr>
          <w:ilvl w:val="0"/>
          <w:numId w:val="50"/>
        </w:numPr>
        <w:spacing w:after="160" w:line="259" w:lineRule="auto"/>
        <w:rPr>
          <w:rFonts w:cs="Arial"/>
        </w:rPr>
      </w:pPr>
      <w:r w:rsidRPr="00F958D8">
        <w:rPr>
          <w:rFonts w:cs="Arial"/>
        </w:rPr>
        <w:t xml:space="preserve">2.7 </w:t>
      </w:r>
      <w:r>
        <w:rPr>
          <w:rFonts w:cs="Arial"/>
        </w:rPr>
        <w:t xml:space="preserve">– </w:t>
      </w:r>
      <w:r w:rsidRPr="00F958D8">
        <w:rPr>
          <w:rFonts w:cs="Arial"/>
        </w:rPr>
        <w:t xml:space="preserve">Assistance through Aids and Appliances </w:t>
      </w:r>
    </w:p>
    <w:p w14:paraId="570651CF" w14:textId="77777777" w:rsidR="00E64703" w:rsidRPr="00165AE9" w:rsidRDefault="00E64703" w:rsidP="0078299A">
      <w:pPr>
        <w:pStyle w:val="Heading2"/>
        <w:rPr>
          <w:rFonts w:eastAsia="Arial"/>
          <w:w w:val="105"/>
          <w:lang w:val="en-US"/>
        </w:rPr>
      </w:pPr>
      <w:r w:rsidRPr="00165AE9">
        <w:rPr>
          <w:rFonts w:eastAsia="Arial"/>
          <w:w w:val="105"/>
          <w:lang w:val="en-US"/>
        </w:rPr>
        <w:t>Outcome Snapshot</w:t>
      </w:r>
    </w:p>
    <w:p w14:paraId="287D4B84" w14:textId="0499F8F3" w:rsidR="00E64703" w:rsidRPr="001820BE" w:rsidRDefault="00E64703" w:rsidP="00E64703">
      <w:pPr>
        <w:pStyle w:val="Bullets"/>
        <w:spacing w:after="120"/>
        <w:rPr>
          <w:rFonts w:ascii="Arial" w:hAnsi="Arial" w:cs="Arial"/>
          <w:sz w:val="22"/>
          <w:szCs w:val="22"/>
        </w:rPr>
      </w:pPr>
      <w:r w:rsidRPr="001820BE">
        <w:rPr>
          <w:rFonts w:ascii="Arial" w:hAnsi="Arial" w:cs="Arial"/>
          <w:sz w:val="22"/>
          <w:szCs w:val="22"/>
        </w:rPr>
        <w:t xml:space="preserve">Through </w:t>
      </w:r>
      <w:r w:rsidRPr="001820BE">
        <w:rPr>
          <w:rFonts w:ascii="Arial" w:hAnsi="Arial" w:cs="Arial"/>
          <w:b/>
          <w:bCs/>
          <w:sz w:val="22"/>
          <w:szCs w:val="22"/>
        </w:rPr>
        <w:t>Outcome 2</w:t>
      </w:r>
      <w:r w:rsidRPr="001820BE">
        <w:rPr>
          <w:rFonts w:ascii="Arial" w:hAnsi="Arial" w:cs="Arial"/>
          <w:sz w:val="22"/>
          <w:szCs w:val="22"/>
        </w:rPr>
        <w:t xml:space="preserve"> we undertake a wide range of functions to provide Australians</w:t>
      </w:r>
      <w:r w:rsidR="0092217E">
        <w:rPr>
          <w:rFonts w:ascii="Arial" w:hAnsi="Arial" w:cs="Arial"/>
          <w:sz w:val="22"/>
          <w:szCs w:val="22"/>
        </w:rPr>
        <w:t xml:space="preserve"> with</w:t>
      </w:r>
      <w:r w:rsidRPr="001820BE">
        <w:rPr>
          <w:rFonts w:ascii="Arial" w:hAnsi="Arial" w:cs="Arial"/>
          <w:sz w:val="22"/>
          <w:szCs w:val="22"/>
        </w:rPr>
        <w:t xml:space="preserve"> affordable and accessible healthcare services. This includes:</w:t>
      </w:r>
    </w:p>
    <w:p w14:paraId="69C6CE35"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Supporting patient access to telehealth services during the COVID-19 pandemic. </w:t>
      </w:r>
    </w:p>
    <w:p w14:paraId="0AE1BD7F"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Implementing initiatives from the Roadmap for Hearing Health. </w:t>
      </w:r>
    </w:p>
    <w:p w14:paraId="112F5661"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Supporting ongoing access to the latest innovative medicines for patients. </w:t>
      </w:r>
    </w:p>
    <w:p w14:paraId="60118547" w14:textId="1DE04489"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Ensuring choice for consumers across a range of cost-effective </w:t>
      </w:r>
      <w:r w:rsidR="0092217E">
        <w:rPr>
          <w:rFonts w:ascii="Arial" w:hAnsi="Arial" w:cs="Arial"/>
          <w:sz w:val="22"/>
          <w:szCs w:val="22"/>
        </w:rPr>
        <w:t>p</w:t>
      </w:r>
      <w:r w:rsidRPr="001820BE">
        <w:rPr>
          <w:rFonts w:ascii="Arial" w:hAnsi="Arial" w:cs="Arial"/>
          <w:sz w:val="22"/>
          <w:szCs w:val="22"/>
        </w:rPr>
        <w:t xml:space="preserve">rivate </w:t>
      </w:r>
      <w:r w:rsidR="0092217E">
        <w:rPr>
          <w:rFonts w:ascii="Arial" w:hAnsi="Arial" w:cs="Arial"/>
          <w:sz w:val="22"/>
          <w:szCs w:val="22"/>
        </w:rPr>
        <w:t>h</w:t>
      </w:r>
      <w:r w:rsidRPr="001820BE">
        <w:rPr>
          <w:rFonts w:ascii="Arial" w:hAnsi="Arial" w:cs="Arial"/>
          <w:sz w:val="22"/>
          <w:szCs w:val="22"/>
        </w:rPr>
        <w:t xml:space="preserve">ealth </w:t>
      </w:r>
      <w:r w:rsidR="0092217E">
        <w:rPr>
          <w:rFonts w:ascii="Arial" w:hAnsi="Arial" w:cs="Arial"/>
          <w:sz w:val="22"/>
          <w:szCs w:val="22"/>
        </w:rPr>
        <w:t>i</w:t>
      </w:r>
      <w:r w:rsidRPr="001820BE">
        <w:rPr>
          <w:rFonts w:ascii="Arial" w:hAnsi="Arial" w:cs="Arial"/>
          <w:sz w:val="22"/>
          <w:szCs w:val="22"/>
        </w:rPr>
        <w:t xml:space="preserve">nsurance products. </w:t>
      </w:r>
    </w:p>
    <w:p w14:paraId="1B32DDEC"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Supporting access to dental health services for eligible children. </w:t>
      </w:r>
    </w:p>
    <w:p w14:paraId="09785425"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Helping health providers meet their compliance obligations. </w:t>
      </w:r>
    </w:p>
    <w:p w14:paraId="6840C5C3" w14:textId="77777777" w:rsidR="00E64703" w:rsidRPr="001820BE" w:rsidRDefault="00E64703" w:rsidP="005250C1">
      <w:pPr>
        <w:pStyle w:val="Bullets"/>
        <w:widowControl/>
        <w:numPr>
          <w:ilvl w:val="0"/>
          <w:numId w:val="10"/>
        </w:numPr>
        <w:ind w:left="357" w:hanging="357"/>
        <w:rPr>
          <w:rFonts w:ascii="Arial" w:hAnsi="Arial" w:cs="Arial"/>
          <w:sz w:val="22"/>
          <w:szCs w:val="22"/>
        </w:rPr>
      </w:pPr>
      <w:r w:rsidRPr="001820BE">
        <w:rPr>
          <w:rFonts w:ascii="Arial" w:hAnsi="Arial" w:cs="Arial"/>
          <w:sz w:val="22"/>
          <w:szCs w:val="22"/>
        </w:rPr>
        <w:t xml:space="preserve">Supporting Australians managing specific health conditions. </w:t>
      </w:r>
    </w:p>
    <w:p w14:paraId="17EFBE22" w14:textId="77777777" w:rsidR="00E64703" w:rsidRPr="00165AE9" w:rsidRDefault="00E64703" w:rsidP="00DA5E8D">
      <w:pPr>
        <w:rPr>
          <w:w w:val="105"/>
          <w:lang w:val="en-US"/>
        </w:rPr>
      </w:pPr>
      <w:r w:rsidRPr="00165AE9">
        <w:rPr>
          <w:w w:val="105"/>
          <w:lang w:val="en-US"/>
        </w:rPr>
        <w:br w:type="page"/>
      </w:r>
    </w:p>
    <w:p w14:paraId="20BD89E6" w14:textId="7E0AA049" w:rsidR="00E64703" w:rsidRPr="00165AE9" w:rsidRDefault="00E64703" w:rsidP="00DA5E8D">
      <w:pPr>
        <w:pStyle w:val="Heading2"/>
        <w:rPr>
          <w:rFonts w:eastAsia="Arial"/>
          <w:w w:val="105"/>
          <w:lang w:val="en-US"/>
        </w:rPr>
      </w:pPr>
      <w:r w:rsidRPr="00165AE9">
        <w:rPr>
          <w:rFonts w:eastAsia="Arial"/>
          <w:w w:val="105"/>
          <w:lang w:val="en-US"/>
        </w:rPr>
        <w:lastRenderedPageBreak/>
        <w:t>Program 2.1</w:t>
      </w:r>
      <w:r w:rsidR="00DA5E8D">
        <w:rPr>
          <w:rFonts w:eastAsia="Arial"/>
          <w:w w:val="105"/>
          <w:lang w:val="en-US"/>
        </w:rPr>
        <w:br/>
      </w:r>
      <w:r w:rsidRPr="00165AE9">
        <w:rPr>
          <w:rFonts w:eastAsia="Arial"/>
          <w:w w:val="105"/>
          <w:lang w:val="en-US"/>
        </w:rPr>
        <w:t>Medical Benefits</w:t>
      </w:r>
    </w:p>
    <w:p w14:paraId="225FF594"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565CEB02" w14:textId="1DB5E969" w:rsidR="00E64703" w:rsidRPr="00165AE9" w:rsidRDefault="00E64703" w:rsidP="00E64703">
      <w:pPr>
        <w:spacing w:line="276" w:lineRule="auto"/>
        <w:rPr>
          <w:rFonts w:cs="Arial"/>
        </w:rPr>
      </w:pPr>
      <w:r w:rsidRPr="00165AE9">
        <w:rPr>
          <w:rFonts w:cs="Arial"/>
        </w:rPr>
        <w:t>Deliver a modern, sustainable Medicare program that supports all Australians to access high quality and cost-effective professional services. Work with consumers, health professionals, private health insurers, and states and territories to continue strengthening Medicare</w:t>
      </w:r>
      <w:r w:rsidR="00560F92">
        <w:rPr>
          <w:rFonts w:cs="Arial"/>
        </w:rPr>
        <w:t>.</w:t>
      </w:r>
    </w:p>
    <w:p w14:paraId="45B08710"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203A5AC3" w14:textId="66C8142B" w:rsidR="00E64703" w:rsidRDefault="00E64703" w:rsidP="00E64703">
      <w:pPr>
        <w:rPr>
          <w:rFonts w:cs="Arial"/>
        </w:rPr>
      </w:pPr>
      <w:r>
        <w:rPr>
          <w:rFonts w:cs="Arial"/>
        </w:rPr>
        <w:t>We will implement</w:t>
      </w:r>
      <w:r w:rsidRPr="005B1FEA">
        <w:rPr>
          <w:rFonts w:cs="Arial"/>
        </w:rPr>
        <w:t xml:space="preserve"> key </w:t>
      </w:r>
      <w:r w:rsidR="00C936DD">
        <w:rPr>
          <w:rFonts w:cs="Arial"/>
        </w:rPr>
        <w:t>g</w:t>
      </w:r>
      <w:r w:rsidRPr="005B1FEA">
        <w:rPr>
          <w:rFonts w:cs="Arial"/>
        </w:rPr>
        <w:t>overnment priorities</w:t>
      </w:r>
      <w:r>
        <w:rPr>
          <w:rFonts w:cs="Arial"/>
        </w:rPr>
        <w:t xml:space="preserve"> by</w:t>
      </w:r>
      <w:r w:rsidRPr="00A52940">
        <w:rPr>
          <w:rFonts w:cs="Arial"/>
        </w:rPr>
        <w:t xml:space="preserve"> </w:t>
      </w:r>
      <w:r w:rsidRPr="004C2314">
        <w:rPr>
          <w:rFonts w:cs="Arial"/>
        </w:rPr>
        <w:t xml:space="preserve">restoring </w:t>
      </w:r>
      <w:r w:rsidR="003A7F35">
        <w:rPr>
          <w:rFonts w:cs="Arial"/>
        </w:rPr>
        <w:t xml:space="preserve">higher rebates for </w:t>
      </w:r>
      <w:r w:rsidRPr="004C2314">
        <w:rPr>
          <w:rFonts w:cs="Arial"/>
        </w:rPr>
        <w:t xml:space="preserve">regional mental </w:t>
      </w:r>
      <w:r w:rsidR="00030AC9">
        <w:rPr>
          <w:rFonts w:cs="Arial"/>
        </w:rPr>
        <w:t xml:space="preserve">health video </w:t>
      </w:r>
      <w:r w:rsidRPr="004C2314">
        <w:rPr>
          <w:rFonts w:cs="Arial"/>
        </w:rPr>
        <w:t>telehealth services.</w:t>
      </w:r>
      <w:r>
        <w:rPr>
          <w:rFonts w:cs="Arial"/>
        </w:rPr>
        <w:t xml:space="preserve"> </w:t>
      </w:r>
    </w:p>
    <w:p w14:paraId="3F72637D" w14:textId="0EAF40BC" w:rsidR="00E64703" w:rsidRDefault="00E64703" w:rsidP="00E64703">
      <w:pPr>
        <w:autoSpaceDE w:val="0"/>
        <w:autoSpaceDN w:val="0"/>
        <w:spacing w:before="152" w:after="60" w:line="264" w:lineRule="auto"/>
        <w:ind w:right="303"/>
        <w:rPr>
          <w:rFonts w:cs="Arial"/>
          <w:lang w:val="en-US"/>
        </w:rPr>
      </w:pPr>
      <w:r>
        <w:rPr>
          <w:rFonts w:cs="Arial"/>
          <w:lang w:val="en-US"/>
        </w:rPr>
        <w:t xml:space="preserve">Telehealth, </w:t>
      </w:r>
      <w:r w:rsidR="003A7F35">
        <w:rPr>
          <w:rFonts w:cs="Arial"/>
          <w:lang w:val="en-US"/>
        </w:rPr>
        <w:t>for a wide range of professional attendances</w:t>
      </w:r>
      <w:r w:rsidR="00775E6D">
        <w:rPr>
          <w:rFonts w:cs="Arial"/>
          <w:lang w:val="en-US"/>
        </w:rPr>
        <w:t>,</w:t>
      </w:r>
      <w:r w:rsidR="003A7F35">
        <w:rPr>
          <w:rFonts w:cs="Arial"/>
          <w:lang w:val="en-US"/>
        </w:rPr>
        <w:t xml:space="preserve"> is now a key feature of the Medicare Benefits Schedule</w:t>
      </w:r>
      <w:r w:rsidR="006348CB">
        <w:rPr>
          <w:rFonts w:cs="Arial"/>
          <w:lang w:val="en-US"/>
        </w:rPr>
        <w:t xml:space="preserve"> (MBS)</w:t>
      </w:r>
      <w:r>
        <w:rPr>
          <w:rFonts w:cs="Arial"/>
          <w:lang w:val="en-US"/>
        </w:rPr>
        <w:t>. A</w:t>
      </w:r>
      <w:r w:rsidRPr="00590DEC">
        <w:rPr>
          <w:rFonts w:cs="Arial"/>
          <w:lang w:val="en-US"/>
        </w:rPr>
        <w:t xml:space="preserve"> broad range of telehealth </w:t>
      </w:r>
      <w:r>
        <w:rPr>
          <w:rFonts w:cs="Arial"/>
          <w:lang w:val="en-US"/>
        </w:rPr>
        <w:t>item</w:t>
      </w:r>
      <w:r w:rsidRPr="00590DEC">
        <w:rPr>
          <w:rFonts w:cs="Arial"/>
          <w:lang w:val="en-US"/>
        </w:rPr>
        <w:t xml:space="preserve">s continue </w:t>
      </w:r>
      <w:r>
        <w:rPr>
          <w:rFonts w:cs="Arial"/>
          <w:lang w:val="en-US"/>
        </w:rPr>
        <w:t xml:space="preserve">to </w:t>
      </w:r>
      <w:r w:rsidRPr="00590DEC">
        <w:rPr>
          <w:rFonts w:cs="Arial"/>
          <w:lang w:val="en-US"/>
        </w:rPr>
        <w:t xml:space="preserve">support the equitable </w:t>
      </w:r>
      <w:r>
        <w:rPr>
          <w:rFonts w:cs="Arial"/>
          <w:lang w:val="en-US"/>
        </w:rPr>
        <w:t xml:space="preserve">and safe </w:t>
      </w:r>
      <w:r w:rsidRPr="00590DEC">
        <w:rPr>
          <w:rFonts w:cs="Arial"/>
          <w:lang w:val="en-US"/>
        </w:rPr>
        <w:t xml:space="preserve">delivery of health services nationally. </w:t>
      </w:r>
      <w:r w:rsidRPr="00E17F99">
        <w:rPr>
          <w:rFonts w:cs="Arial"/>
          <w:lang w:val="en-US"/>
        </w:rPr>
        <w:t>Supporting video as the preferred telehealth medium</w:t>
      </w:r>
      <w:r>
        <w:rPr>
          <w:rFonts w:cs="Arial"/>
          <w:lang w:val="en-US"/>
        </w:rPr>
        <w:t xml:space="preserve"> will be an ongoing focus in response to independent expert advice and available evidence, particularly for longer and more complex consultations. </w:t>
      </w:r>
    </w:p>
    <w:p w14:paraId="225F8475" w14:textId="7103947F" w:rsidR="00E64703" w:rsidRDefault="00E64703" w:rsidP="00E64703">
      <w:pPr>
        <w:autoSpaceDE w:val="0"/>
        <w:autoSpaceDN w:val="0"/>
        <w:spacing w:before="152" w:after="60" w:line="264" w:lineRule="auto"/>
        <w:ind w:right="303"/>
        <w:rPr>
          <w:rFonts w:cs="Arial"/>
          <w:lang w:val="en-US"/>
        </w:rPr>
      </w:pPr>
      <w:r>
        <w:rPr>
          <w:rFonts w:cs="Arial"/>
          <w:lang w:val="en-US"/>
        </w:rPr>
        <w:t>Medicare t</w:t>
      </w:r>
      <w:r w:rsidRPr="00590DEC">
        <w:rPr>
          <w:rFonts w:cs="Arial"/>
          <w:lang w:val="en-US"/>
        </w:rPr>
        <w:t xml:space="preserve">elehealth </w:t>
      </w:r>
      <w:r>
        <w:rPr>
          <w:rFonts w:cs="Arial"/>
          <w:lang w:val="en-US"/>
        </w:rPr>
        <w:t xml:space="preserve">services will continue to adapt to emerging challenges to service delivery and complement ongoing approaches to infection control. Recent examples include </w:t>
      </w:r>
      <w:proofErr w:type="spellStart"/>
      <w:r>
        <w:rPr>
          <w:rFonts w:cs="Arial"/>
          <w:lang w:val="en-US"/>
        </w:rPr>
        <w:t>formalising</w:t>
      </w:r>
      <w:proofErr w:type="spellEnd"/>
      <w:r>
        <w:rPr>
          <w:rFonts w:cs="Arial"/>
          <w:lang w:val="en-US"/>
        </w:rPr>
        <w:t xml:space="preserve"> unrestricted eligibility for </w:t>
      </w:r>
      <w:r w:rsidR="006348CB">
        <w:rPr>
          <w:rFonts w:cs="Arial"/>
          <w:lang w:val="en-US"/>
        </w:rPr>
        <w:t>general practitioner (</w:t>
      </w:r>
      <w:r>
        <w:rPr>
          <w:rFonts w:cs="Arial"/>
          <w:lang w:val="en-US"/>
        </w:rPr>
        <w:t>GP</w:t>
      </w:r>
      <w:r w:rsidR="006348CB">
        <w:rPr>
          <w:rFonts w:cs="Arial"/>
          <w:lang w:val="en-US"/>
        </w:rPr>
        <w:t>)</w:t>
      </w:r>
      <w:r>
        <w:rPr>
          <w:rFonts w:cs="Arial"/>
          <w:lang w:val="en-US"/>
        </w:rPr>
        <w:t xml:space="preserve"> telehealth services to patients affected by natural disasters, and new </w:t>
      </w:r>
      <w:r w:rsidRPr="004769A5">
        <w:rPr>
          <w:rFonts w:cs="Arial"/>
          <w:lang w:val="en-US"/>
        </w:rPr>
        <w:t xml:space="preserve">temporary </w:t>
      </w:r>
      <w:r w:rsidRPr="00590DEC">
        <w:rPr>
          <w:rFonts w:cs="Arial"/>
          <w:lang w:val="en-US"/>
        </w:rPr>
        <w:t>assessment</w:t>
      </w:r>
      <w:r>
        <w:rPr>
          <w:rFonts w:cs="Arial"/>
          <w:lang w:val="en-US"/>
        </w:rPr>
        <w:t>s</w:t>
      </w:r>
      <w:r w:rsidRPr="00590DEC">
        <w:rPr>
          <w:rFonts w:cs="Arial"/>
          <w:lang w:val="en-US"/>
        </w:rPr>
        <w:t xml:space="preserve"> </w:t>
      </w:r>
      <w:r>
        <w:rPr>
          <w:rFonts w:cs="Arial"/>
          <w:lang w:val="en-US"/>
        </w:rPr>
        <w:t xml:space="preserve">of a patient’s eligibility </w:t>
      </w:r>
      <w:r w:rsidRPr="00590DEC">
        <w:rPr>
          <w:rFonts w:cs="Arial"/>
          <w:lang w:val="en-US"/>
        </w:rPr>
        <w:t>for COVID-19 oral anti-viral medications by telephone</w:t>
      </w:r>
      <w:r>
        <w:rPr>
          <w:rFonts w:cs="Arial"/>
          <w:lang w:val="en-US"/>
        </w:rPr>
        <w:t>, when longer consultations are required for safe prescribing. A post implementation review of telehealth will also be undertaken as part of the MBS Continuous Review by the Medicare Review Advisory Committee.</w:t>
      </w:r>
    </w:p>
    <w:p w14:paraId="4569525F" w14:textId="50F1E5E1" w:rsidR="00E64703" w:rsidRPr="00590DEC" w:rsidRDefault="003A7F35" w:rsidP="00E64703">
      <w:pPr>
        <w:autoSpaceDE w:val="0"/>
        <w:autoSpaceDN w:val="0"/>
        <w:spacing w:before="152" w:after="60" w:line="264" w:lineRule="auto"/>
        <w:ind w:right="303"/>
        <w:rPr>
          <w:rFonts w:cs="Arial"/>
          <w:lang w:val="en-US"/>
        </w:rPr>
      </w:pPr>
      <w:r>
        <w:rPr>
          <w:rFonts w:cs="Arial"/>
          <w:lang w:val="en-US"/>
        </w:rPr>
        <w:t>S</w:t>
      </w:r>
      <w:r w:rsidR="00E64703">
        <w:rPr>
          <w:rFonts w:cs="Arial"/>
          <w:lang w:val="en-US"/>
        </w:rPr>
        <w:t xml:space="preserve">uperseded, geographically based GP and allied health telehealth items introduced before COVID-19 will be </w:t>
      </w:r>
      <w:r w:rsidR="00E64703" w:rsidRPr="00590DEC">
        <w:rPr>
          <w:rFonts w:cs="Arial"/>
          <w:lang w:val="en-US"/>
        </w:rPr>
        <w:t>consolidated across the Medicare telehealth program</w:t>
      </w:r>
      <w:r w:rsidR="00E64703">
        <w:rPr>
          <w:rFonts w:cs="Arial"/>
          <w:lang w:val="en-US"/>
        </w:rPr>
        <w:t>. The implementation of appropriate Medicare compliance measures will also incorporate telehealth services into normal payment integrity and quality assurance processes.</w:t>
      </w:r>
    </w:p>
    <w:p w14:paraId="7489E67E" w14:textId="0E4ED6D6" w:rsidR="00E64703" w:rsidRPr="003A7F35" w:rsidRDefault="00E64703" w:rsidP="00E64703">
      <w:pPr>
        <w:widowControl w:val="0"/>
        <w:autoSpaceDE w:val="0"/>
        <w:autoSpaceDN w:val="0"/>
        <w:spacing w:before="152" w:after="60" w:line="274" w:lineRule="auto"/>
        <w:ind w:right="303"/>
        <w:rPr>
          <w:rFonts w:eastAsia="HelveticaNeueLTStd-Lt" w:cs="Arial"/>
          <w:lang w:val="en-US"/>
        </w:rPr>
      </w:pPr>
      <w:r w:rsidRPr="003A7F35">
        <w:rPr>
          <w:rFonts w:eastAsia="HelveticaNeueLTStd-Lt" w:cs="Arial"/>
          <w:lang w:val="en-US"/>
        </w:rPr>
        <w:t xml:space="preserve">Following the completion of the MBS </w:t>
      </w:r>
      <w:r w:rsidR="003A7F35" w:rsidRPr="003A7F35">
        <w:rPr>
          <w:rFonts w:eastAsia="HelveticaNeueLTStd-Lt" w:cs="Arial"/>
          <w:lang w:val="en-US"/>
        </w:rPr>
        <w:t xml:space="preserve">Taskforce </w:t>
      </w:r>
      <w:r w:rsidRPr="003A7F35">
        <w:rPr>
          <w:rFonts w:eastAsia="HelveticaNeueLTStd-Lt" w:cs="Arial"/>
          <w:lang w:val="en-US"/>
        </w:rPr>
        <w:t xml:space="preserve">Review in 2020, the rolling process of government consideration of the recommendations and </w:t>
      </w:r>
      <w:r w:rsidR="00F26A7B">
        <w:rPr>
          <w:rFonts w:eastAsia="HelveticaNeueLTStd-Lt" w:cs="Arial"/>
          <w:lang w:val="en-US"/>
        </w:rPr>
        <w:t xml:space="preserve">subsequent </w:t>
      </w:r>
      <w:r w:rsidRPr="003A7F35">
        <w:rPr>
          <w:rFonts w:eastAsia="HelveticaNeueLTStd-Lt" w:cs="Arial"/>
          <w:lang w:val="en-US"/>
        </w:rPr>
        <w:t>implementation of changes to the MBS will continue. These reforms will support a contemporary and sustainable MBS, noting many of the</w:t>
      </w:r>
      <w:r w:rsidR="003A7F35" w:rsidRPr="003A7F35">
        <w:rPr>
          <w:rFonts w:eastAsia="HelveticaNeueLTStd-Lt" w:cs="Arial"/>
          <w:lang w:val="en-US"/>
        </w:rPr>
        <w:t xml:space="preserve"> recommended changes</w:t>
      </w:r>
      <w:r w:rsidRPr="003A7F35">
        <w:rPr>
          <w:rFonts w:eastAsia="HelveticaNeueLTStd-Lt" w:cs="Arial"/>
          <w:lang w:val="en-US"/>
        </w:rPr>
        <w:t xml:space="preserve"> are significant and complex. Balancing their timely implementation with processes which enable adequate time for the sector to incorporate changes into their care and business models will require ongoing effort and significant stakeholder engagement.</w:t>
      </w:r>
    </w:p>
    <w:p w14:paraId="695C63C3" w14:textId="0BBF250E" w:rsidR="00E64703" w:rsidRPr="00165AE9" w:rsidRDefault="00E64703" w:rsidP="00E64703">
      <w:pPr>
        <w:widowControl w:val="0"/>
        <w:autoSpaceDE w:val="0"/>
        <w:autoSpaceDN w:val="0"/>
        <w:spacing w:before="152" w:after="60" w:line="274" w:lineRule="auto"/>
        <w:ind w:right="303"/>
        <w:rPr>
          <w:rFonts w:eastAsia="HelveticaNeueLTStd-Lt" w:cs="Arial"/>
          <w:color w:val="231F20"/>
          <w:lang w:val="en-US"/>
        </w:rPr>
      </w:pPr>
      <w:r w:rsidRPr="003A7F35">
        <w:rPr>
          <w:rFonts w:eastAsia="HelveticaNeueLTStd-Lt" w:cs="Arial"/>
          <w:lang w:val="en-US"/>
        </w:rPr>
        <w:t>The MBS Continuous Review will support the ongoing provision of contemporary, evidence-based, high value health care for all Australians. The continuous review function complement</w:t>
      </w:r>
      <w:r w:rsidR="003A7F35" w:rsidRPr="003A7F35">
        <w:rPr>
          <w:rFonts w:eastAsia="HelveticaNeueLTStd-Lt" w:cs="Arial"/>
          <w:lang w:val="en-US"/>
        </w:rPr>
        <w:t>s</w:t>
      </w:r>
      <w:r w:rsidRPr="003A7F35">
        <w:rPr>
          <w:rFonts w:eastAsia="HelveticaNeueLTStd-Lt" w:cs="Arial"/>
          <w:lang w:val="en-US"/>
        </w:rPr>
        <w:t xml:space="preserve"> the health technology assessment processes of the Medical Services Advisory Committee</w:t>
      </w:r>
      <w:r w:rsidR="003A7F35" w:rsidRPr="003A7F35">
        <w:rPr>
          <w:rFonts w:eastAsia="HelveticaNeueLTStd-Lt" w:cs="Arial"/>
          <w:lang w:val="en-US"/>
        </w:rPr>
        <w:t>.</w:t>
      </w:r>
      <w:r w:rsidRPr="003A7F35">
        <w:rPr>
          <w:rFonts w:eastAsia="HelveticaNeueLTStd-Lt" w:cs="Arial"/>
          <w:lang w:val="en-US"/>
        </w:rPr>
        <w:t xml:space="preserve"> </w:t>
      </w:r>
      <w:r w:rsidR="003A7F35" w:rsidRPr="003A7F35">
        <w:rPr>
          <w:rFonts w:eastAsia="HelveticaNeueLTStd-Lt" w:cs="Arial"/>
          <w:lang w:val="en-US"/>
        </w:rPr>
        <w:t>T</w:t>
      </w:r>
      <w:r w:rsidRPr="003A7F35">
        <w:rPr>
          <w:rFonts w:eastAsia="HelveticaNeueLTStd-Lt" w:cs="Arial"/>
          <w:lang w:val="en-US"/>
        </w:rPr>
        <w:t xml:space="preserve">hrough the </w:t>
      </w:r>
      <w:r w:rsidRPr="003A7F35">
        <w:rPr>
          <w:rFonts w:cs="Arial"/>
          <w:lang w:val="en-US"/>
        </w:rPr>
        <w:t>Medicare Review Advisory Committee</w:t>
      </w:r>
      <w:r w:rsidRPr="003A7F35">
        <w:rPr>
          <w:rFonts w:eastAsia="HelveticaNeueLTStd-Lt" w:cs="Arial"/>
          <w:lang w:val="en-US"/>
        </w:rPr>
        <w:t xml:space="preserve">, </w:t>
      </w:r>
      <w:r w:rsidR="003A7F35">
        <w:rPr>
          <w:rFonts w:eastAsia="HelveticaNeueLTStd-Lt" w:cs="Arial"/>
          <w:lang w:val="en-US"/>
        </w:rPr>
        <w:t xml:space="preserve">it </w:t>
      </w:r>
      <w:r w:rsidRPr="00165AE9">
        <w:rPr>
          <w:rFonts w:eastAsia="HelveticaNeueLTStd-Lt" w:cs="Arial"/>
          <w:color w:val="231F20"/>
          <w:lang w:val="en-US"/>
        </w:rPr>
        <w:t>provide</w:t>
      </w:r>
      <w:r w:rsidR="003A7F35">
        <w:rPr>
          <w:rFonts w:eastAsia="HelveticaNeueLTStd-Lt" w:cs="Arial"/>
          <w:color w:val="231F20"/>
          <w:lang w:val="en-US"/>
        </w:rPr>
        <w:t>s</w:t>
      </w:r>
      <w:r w:rsidRPr="00165AE9">
        <w:rPr>
          <w:rFonts w:eastAsia="HelveticaNeueLTStd-Lt" w:cs="Arial"/>
          <w:color w:val="231F20"/>
          <w:lang w:val="en-US"/>
        </w:rPr>
        <w:t xml:space="preserve"> clinician-led independent advice that drives value for the patient and taxpayer.</w:t>
      </w:r>
    </w:p>
    <w:p w14:paraId="186C1093" w14:textId="77777777" w:rsidR="00E64703" w:rsidRDefault="00E64703" w:rsidP="00E64703">
      <w:pPr>
        <w:rPr>
          <w:rFonts w:eastAsia="Arial" w:cs="Arial"/>
          <w:color w:val="358189"/>
          <w:w w:val="105"/>
          <w:sz w:val="32"/>
          <w:szCs w:val="32"/>
          <w:lang w:val="en-US"/>
        </w:rPr>
      </w:pPr>
      <w:r>
        <w:rPr>
          <w:rFonts w:eastAsia="Arial" w:cs="Arial"/>
          <w:color w:val="358189"/>
          <w:w w:val="105"/>
          <w:sz w:val="32"/>
          <w:szCs w:val="32"/>
          <w:lang w:val="en-US"/>
        </w:rPr>
        <w:br w:type="page"/>
      </w:r>
    </w:p>
    <w:p w14:paraId="04C49DFD" w14:textId="77777777" w:rsidR="00E64703" w:rsidRPr="00165AE9" w:rsidRDefault="00E64703" w:rsidP="00DA5E8D">
      <w:pPr>
        <w:pStyle w:val="Heading3"/>
      </w:pPr>
      <w:r w:rsidRPr="00165AE9">
        <w:rPr>
          <w:rFonts w:eastAsia="Arial"/>
          <w:w w:val="105"/>
          <w:lang w:val="en-US"/>
        </w:rPr>
        <w:lastRenderedPageBreak/>
        <w:t>Key Activities – Program 2.1</w:t>
      </w:r>
    </w:p>
    <w:tbl>
      <w:tblPr>
        <w:tblStyle w:val="TableGrid"/>
        <w:tblW w:w="9924" w:type="dxa"/>
        <w:tblLayout w:type="fixed"/>
        <w:tblLook w:val="04A0" w:firstRow="1" w:lastRow="0" w:firstColumn="1" w:lastColumn="0" w:noHBand="0" w:noVBand="1"/>
      </w:tblPr>
      <w:tblGrid>
        <w:gridCol w:w="7972"/>
        <w:gridCol w:w="488"/>
        <w:gridCol w:w="488"/>
        <w:gridCol w:w="488"/>
        <w:gridCol w:w="488"/>
      </w:tblGrid>
      <w:tr w:rsidR="00E64703" w:rsidRPr="00165AE9" w14:paraId="606BCF9A" w14:textId="77777777" w:rsidTr="0098066A">
        <w:trPr>
          <w:trHeight w:val="1230"/>
        </w:trPr>
        <w:tc>
          <w:tcPr>
            <w:tcW w:w="7972" w:type="dxa"/>
            <w:shd w:val="clear" w:color="auto" w:fill="1F3864" w:themeFill="accent1" w:themeFillShade="80"/>
            <w:vAlign w:val="center"/>
          </w:tcPr>
          <w:p w14:paraId="05EDAA70" w14:textId="77777777" w:rsidR="00E64703" w:rsidRPr="00566CCB" w:rsidRDefault="00E64703" w:rsidP="006412CA">
            <w:pPr>
              <w:spacing w:line="276" w:lineRule="auto"/>
              <w:rPr>
                <w:rFonts w:eastAsia="Arial" w:cs="Arial"/>
                <w:b/>
                <w:bCs/>
                <w:color w:val="358189"/>
                <w:w w:val="105"/>
              </w:rPr>
            </w:pPr>
            <w:r w:rsidRPr="00165AE9">
              <w:rPr>
                <w:rStyle w:val="Strong"/>
                <w:rFonts w:cs="Arial"/>
              </w:rPr>
              <w:t>Key Activities</w:t>
            </w:r>
          </w:p>
        </w:tc>
        <w:tc>
          <w:tcPr>
            <w:tcW w:w="488" w:type="dxa"/>
            <w:shd w:val="clear" w:color="auto" w:fill="1F3864" w:themeFill="accent1" w:themeFillShade="80"/>
            <w:textDirection w:val="tbRl"/>
            <w:vAlign w:val="center"/>
          </w:tcPr>
          <w:p w14:paraId="09B02EA8" w14:textId="77777777" w:rsidR="00E64703" w:rsidRPr="00566CCB" w:rsidRDefault="00E64703" w:rsidP="006412CA">
            <w:pPr>
              <w:spacing w:line="276" w:lineRule="auto"/>
              <w:ind w:left="113"/>
              <w:rPr>
                <w:rFonts w:eastAsia="Arial" w:cs="Arial"/>
                <w:b/>
                <w:bCs/>
                <w:color w:val="358189"/>
                <w:w w:val="105"/>
              </w:rPr>
            </w:pPr>
            <w:r w:rsidRPr="00165AE9">
              <w:rPr>
                <w:rStyle w:val="Strong"/>
                <w:rFonts w:cs="Arial"/>
              </w:rPr>
              <w:t>2022–23</w:t>
            </w:r>
          </w:p>
        </w:tc>
        <w:tc>
          <w:tcPr>
            <w:tcW w:w="488" w:type="dxa"/>
            <w:shd w:val="clear" w:color="auto" w:fill="1F3864" w:themeFill="accent1" w:themeFillShade="80"/>
            <w:textDirection w:val="tbRl"/>
            <w:vAlign w:val="center"/>
          </w:tcPr>
          <w:p w14:paraId="46FA9DB3" w14:textId="77777777" w:rsidR="00E64703" w:rsidRPr="00566CCB" w:rsidRDefault="00E64703" w:rsidP="006412CA">
            <w:pPr>
              <w:spacing w:line="276" w:lineRule="auto"/>
              <w:ind w:left="113"/>
              <w:rPr>
                <w:rFonts w:eastAsia="Arial" w:cs="Arial"/>
                <w:b/>
                <w:bCs/>
                <w:color w:val="358189"/>
                <w:w w:val="105"/>
              </w:rPr>
            </w:pPr>
            <w:r w:rsidRPr="00165AE9">
              <w:rPr>
                <w:rStyle w:val="Strong"/>
                <w:rFonts w:cs="Arial"/>
              </w:rPr>
              <w:t>2023–24</w:t>
            </w:r>
          </w:p>
        </w:tc>
        <w:tc>
          <w:tcPr>
            <w:tcW w:w="488" w:type="dxa"/>
            <w:shd w:val="clear" w:color="auto" w:fill="1F3864" w:themeFill="accent1" w:themeFillShade="80"/>
            <w:textDirection w:val="tbRl"/>
            <w:vAlign w:val="center"/>
          </w:tcPr>
          <w:p w14:paraId="1780BE7C" w14:textId="77777777" w:rsidR="00E64703" w:rsidRPr="00566CCB" w:rsidRDefault="00E64703" w:rsidP="006412CA">
            <w:pPr>
              <w:spacing w:line="276" w:lineRule="auto"/>
              <w:ind w:left="113"/>
              <w:rPr>
                <w:rFonts w:eastAsia="Arial" w:cs="Arial"/>
                <w:b/>
                <w:bCs/>
                <w:color w:val="358189"/>
                <w:w w:val="105"/>
              </w:rPr>
            </w:pPr>
            <w:r w:rsidRPr="00165AE9">
              <w:rPr>
                <w:rStyle w:val="Strong"/>
                <w:rFonts w:cs="Arial"/>
              </w:rPr>
              <w:t>2024–25</w:t>
            </w:r>
          </w:p>
        </w:tc>
        <w:tc>
          <w:tcPr>
            <w:tcW w:w="488" w:type="dxa"/>
            <w:shd w:val="clear" w:color="auto" w:fill="1F3864" w:themeFill="accent1" w:themeFillShade="80"/>
            <w:textDirection w:val="tbRl"/>
            <w:vAlign w:val="center"/>
          </w:tcPr>
          <w:p w14:paraId="41186873" w14:textId="77777777" w:rsidR="00E64703" w:rsidRPr="00566CCB" w:rsidRDefault="00E64703" w:rsidP="006412CA">
            <w:pPr>
              <w:spacing w:line="276" w:lineRule="auto"/>
              <w:ind w:left="113"/>
              <w:rPr>
                <w:rFonts w:eastAsia="Arial" w:cs="Arial"/>
                <w:b/>
                <w:bCs/>
                <w:color w:val="358189"/>
                <w:w w:val="105"/>
              </w:rPr>
            </w:pPr>
            <w:r w:rsidRPr="00165AE9">
              <w:rPr>
                <w:rStyle w:val="Strong"/>
                <w:rFonts w:cs="Arial"/>
              </w:rPr>
              <w:t>2025–26</w:t>
            </w:r>
          </w:p>
        </w:tc>
      </w:tr>
      <w:tr w:rsidR="00030AC9" w:rsidRPr="00165AE9" w14:paraId="5D59AFCA" w14:textId="77777777" w:rsidTr="006412CA">
        <w:tc>
          <w:tcPr>
            <w:tcW w:w="7972" w:type="dxa"/>
          </w:tcPr>
          <w:p w14:paraId="23084042" w14:textId="01947B6E" w:rsidR="00030AC9" w:rsidRPr="00566CCB" w:rsidRDefault="00030AC9" w:rsidP="00030AC9">
            <w:pPr>
              <w:spacing w:before="40" w:after="40" w:line="276" w:lineRule="auto"/>
              <w:rPr>
                <w:rFonts w:eastAsia="Arial" w:cs="Arial"/>
                <w:b/>
                <w:bCs/>
                <w:color w:val="358189"/>
                <w:w w:val="105"/>
                <w:sz w:val="18"/>
                <w:szCs w:val="18"/>
              </w:rPr>
            </w:pPr>
            <w:r w:rsidRPr="00566CCB">
              <w:rPr>
                <w:rFonts w:cs="Arial"/>
                <w:sz w:val="18"/>
                <w:szCs w:val="18"/>
              </w:rPr>
              <w:t>Implementing recommendations of the MBS Review to ensure MBS items are aligned with contemporary clinical evidence and best practice.</w:t>
            </w:r>
          </w:p>
        </w:tc>
        <w:tc>
          <w:tcPr>
            <w:tcW w:w="488" w:type="dxa"/>
            <w:vAlign w:val="center"/>
          </w:tcPr>
          <w:p w14:paraId="0E95DA61"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25E769C5" w14:textId="4BFE5171"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39D17CB0" w14:textId="76872C73"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34A948C6" w14:textId="3D3CF7D3" w:rsidR="00030AC9" w:rsidRPr="00566CCB" w:rsidRDefault="00030AC9" w:rsidP="00030AC9">
            <w:pPr>
              <w:spacing w:line="276" w:lineRule="auto"/>
              <w:jc w:val="center"/>
              <w:rPr>
                <w:rFonts w:eastAsia="Arial" w:cs="Arial"/>
                <w:b/>
                <w:bCs/>
                <w:color w:val="358189"/>
                <w:w w:val="105"/>
                <w:sz w:val="36"/>
                <w:szCs w:val="36"/>
              </w:rPr>
            </w:pPr>
          </w:p>
        </w:tc>
      </w:tr>
      <w:tr w:rsidR="00030AC9" w:rsidRPr="00165AE9" w14:paraId="0FCA18B4" w14:textId="77777777" w:rsidTr="006412CA">
        <w:tc>
          <w:tcPr>
            <w:tcW w:w="7972" w:type="dxa"/>
          </w:tcPr>
          <w:p w14:paraId="0C5EC6B2" w14:textId="77777777" w:rsidR="00030AC9" w:rsidRPr="00566CCB" w:rsidRDefault="00030AC9" w:rsidP="00030AC9">
            <w:pPr>
              <w:spacing w:before="40" w:after="40" w:line="276" w:lineRule="auto"/>
              <w:rPr>
                <w:rFonts w:eastAsia="Arial" w:cs="Arial"/>
                <w:b/>
                <w:bCs/>
                <w:color w:val="358189"/>
                <w:w w:val="105"/>
                <w:sz w:val="18"/>
                <w:szCs w:val="18"/>
              </w:rPr>
            </w:pPr>
            <w:r w:rsidRPr="00566CCB">
              <w:rPr>
                <w:rFonts w:cs="Arial"/>
                <w:sz w:val="18"/>
                <w:szCs w:val="18"/>
              </w:rPr>
              <w:t>Supporting patient access to radiation oncology services by providing targeted financial contributions to the capital cost of radiation oncology linear accelerators.</w:t>
            </w:r>
          </w:p>
        </w:tc>
        <w:tc>
          <w:tcPr>
            <w:tcW w:w="488" w:type="dxa"/>
            <w:vAlign w:val="center"/>
          </w:tcPr>
          <w:p w14:paraId="2AF9593B"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3AE0F99C"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63D4B2F5"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71E2404F" w14:textId="5C08355B"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r>
      <w:tr w:rsidR="00030AC9" w:rsidRPr="00165AE9" w14:paraId="35863B7E" w14:textId="77777777" w:rsidTr="006412CA">
        <w:tc>
          <w:tcPr>
            <w:tcW w:w="7972" w:type="dxa"/>
            <w:shd w:val="clear" w:color="auto" w:fill="auto"/>
          </w:tcPr>
          <w:p w14:paraId="57226A8F" w14:textId="77777777" w:rsidR="00030AC9" w:rsidRPr="00566CCB" w:rsidRDefault="00030AC9" w:rsidP="00030AC9">
            <w:pPr>
              <w:spacing w:before="40" w:after="40" w:line="276" w:lineRule="auto"/>
              <w:rPr>
                <w:rFonts w:eastAsia="Arial" w:cs="Arial"/>
                <w:b/>
                <w:bCs/>
                <w:color w:val="358189"/>
                <w:w w:val="105"/>
                <w:sz w:val="18"/>
                <w:szCs w:val="18"/>
              </w:rPr>
            </w:pPr>
            <w:r w:rsidRPr="00566CCB">
              <w:rPr>
                <w:rFonts w:cs="Arial"/>
                <w:sz w:val="18"/>
                <w:szCs w:val="18"/>
              </w:rPr>
              <w:t>Supporting access to COVID-19 pathology testing through MBS items and targeted programs.</w:t>
            </w:r>
          </w:p>
        </w:tc>
        <w:tc>
          <w:tcPr>
            <w:tcW w:w="488" w:type="dxa"/>
            <w:shd w:val="clear" w:color="auto" w:fill="auto"/>
            <w:vAlign w:val="center"/>
          </w:tcPr>
          <w:p w14:paraId="5E5EE07D"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shd w:val="clear" w:color="auto" w:fill="auto"/>
            <w:vAlign w:val="center"/>
          </w:tcPr>
          <w:p w14:paraId="78D714DE" w14:textId="77777777" w:rsidR="00030AC9" w:rsidRPr="00566CCB" w:rsidRDefault="00030AC9" w:rsidP="00030AC9">
            <w:pPr>
              <w:spacing w:line="276" w:lineRule="auto"/>
              <w:jc w:val="center"/>
              <w:rPr>
                <w:rFonts w:eastAsia="Arial" w:cs="Arial"/>
                <w:b/>
                <w:bCs/>
                <w:color w:val="358189"/>
                <w:w w:val="105"/>
                <w:sz w:val="36"/>
                <w:szCs w:val="36"/>
              </w:rPr>
            </w:pPr>
          </w:p>
        </w:tc>
        <w:tc>
          <w:tcPr>
            <w:tcW w:w="488" w:type="dxa"/>
            <w:shd w:val="clear" w:color="auto" w:fill="auto"/>
            <w:vAlign w:val="center"/>
          </w:tcPr>
          <w:p w14:paraId="6E487358" w14:textId="77777777" w:rsidR="00030AC9" w:rsidRPr="00566CCB" w:rsidRDefault="00030AC9" w:rsidP="00030AC9">
            <w:pPr>
              <w:spacing w:line="276" w:lineRule="auto"/>
              <w:jc w:val="center"/>
              <w:rPr>
                <w:rFonts w:eastAsia="Arial" w:cs="Arial"/>
                <w:b/>
                <w:bCs/>
                <w:color w:val="358189"/>
                <w:w w:val="105"/>
                <w:sz w:val="36"/>
                <w:szCs w:val="36"/>
              </w:rPr>
            </w:pPr>
          </w:p>
        </w:tc>
        <w:tc>
          <w:tcPr>
            <w:tcW w:w="488" w:type="dxa"/>
            <w:shd w:val="clear" w:color="auto" w:fill="auto"/>
            <w:vAlign w:val="center"/>
          </w:tcPr>
          <w:p w14:paraId="6C7DE9FB" w14:textId="77777777" w:rsidR="00030AC9" w:rsidRPr="00566CCB" w:rsidRDefault="00030AC9" w:rsidP="00030AC9">
            <w:pPr>
              <w:spacing w:line="276" w:lineRule="auto"/>
              <w:jc w:val="center"/>
              <w:rPr>
                <w:rFonts w:eastAsia="Arial" w:cs="Arial"/>
                <w:b/>
                <w:bCs/>
                <w:color w:val="358189"/>
                <w:w w:val="105"/>
                <w:sz w:val="36"/>
                <w:szCs w:val="36"/>
              </w:rPr>
            </w:pPr>
          </w:p>
        </w:tc>
      </w:tr>
      <w:tr w:rsidR="00030AC9" w:rsidRPr="00165AE9" w14:paraId="70D8C903" w14:textId="77777777" w:rsidTr="006412CA">
        <w:tc>
          <w:tcPr>
            <w:tcW w:w="7972" w:type="dxa"/>
          </w:tcPr>
          <w:p w14:paraId="79A52D9B" w14:textId="22227A63" w:rsidR="00030AC9" w:rsidRPr="00566CCB" w:rsidRDefault="00030AC9" w:rsidP="00030AC9">
            <w:pPr>
              <w:spacing w:before="40" w:after="40" w:line="276" w:lineRule="auto"/>
              <w:rPr>
                <w:rFonts w:eastAsia="Arial" w:cs="Arial"/>
                <w:b/>
                <w:bCs/>
                <w:color w:val="358189"/>
                <w:w w:val="105"/>
                <w:sz w:val="18"/>
                <w:szCs w:val="18"/>
              </w:rPr>
            </w:pPr>
            <w:r w:rsidRPr="00566CCB">
              <w:rPr>
                <w:rFonts w:cs="Arial"/>
                <w:sz w:val="18"/>
                <w:szCs w:val="18"/>
              </w:rPr>
              <w:t>Supporting patient access to telehealth services</w:t>
            </w:r>
            <w:r w:rsidR="00175228">
              <w:rPr>
                <w:rFonts w:cs="Arial"/>
                <w:sz w:val="18"/>
                <w:szCs w:val="18"/>
              </w:rPr>
              <w:t>,</w:t>
            </w:r>
            <w:r>
              <w:rPr>
                <w:rFonts w:cs="Arial"/>
                <w:iCs/>
                <w:sz w:val="18"/>
                <w:szCs w:val="18"/>
              </w:rPr>
              <w:t xml:space="preserve"> </w:t>
            </w:r>
            <w:r w:rsidRPr="00560F92">
              <w:rPr>
                <w:rFonts w:cs="Arial"/>
                <w:iCs/>
                <w:sz w:val="18"/>
                <w:szCs w:val="18"/>
              </w:rPr>
              <w:t>including</w:t>
            </w:r>
            <w:r>
              <w:rPr>
                <w:rFonts w:cs="Arial"/>
                <w:sz w:val="18"/>
                <w:szCs w:val="18"/>
              </w:rPr>
              <w:t xml:space="preserve"> by restoring a fee loading to video telehealth psychiatry consultations to regional and rural patients</w:t>
            </w:r>
            <w:r w:rsidRPr="00566CCB">
              <w:rPr>
                <w:rFonts w:cs="Arial"/>
                <w:sz w:val="18"/>
                <w:szCs w:val="18"/>
              </w:rPr>
              <w:t>.</w:t>
            </w:r>
          </w:p>
        </w:tc>
        <w:tc>
          <w:tcPr>
            <w:tcW w:w="488" w:type="dxa"/>
            <w:vAlign w:val="center"/>
          </w:tcPr>
          <w:p w14:paraId="50D39589"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601C76EB"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3F0B0085"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241FBE6B"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r>
      <w:tr w:rsidR="00030AC9" w:rsidRPr="00165AE9" w14:paraId="03FAF80F" w14:textId="77777777" w:rsidTr="006412CA">
        <w:tc>
          <w:tcPr>
            <w:tcW w:w="7972" w:type="dxa"/>
          </w:tcPr>
          <w:p w14:paraId="47A4767E" w14:textId="77777777" w:rsidR="00030AC9" w:rsidRPr="00566CCB" w:rsidRDefault="00030AC9" w:rsidP="00030AC9">
            <w:pPr>
              <w:spacing w:before="40" w:after="40" w:line="276" w:lineRule="auto"/>
              <w:rPr>
                <w:rFonts w:eastAsia="Arial" w:cs="Arial"/>
                <w:b/>
                <w:bCs/>
                <w:color w:val="358189"/>
                <w:w w:val="105"/>
                <w:sz w:val="18"/>
                <w:szCs w:val="18"/>
              </w:rPr>
            </w:pPr>
            <w:r w:rsidRPr="00566CCB">
              <w:rPr>
                <w:rFonts w:cs="Arial"/>
                <w:sz w:val="18"/>
                <w:szCs w:val="18"/>
              </w:rPr>
              <w:t xml:space="preserve">Assessing applications for, and providing targeted financial assistance to, Australians who require </w:t>
            </w:r>
            <w:proofErr w:type="spellStart"/>
            <w:r w:rsidRPr="00566CCB">
              <w:rPr>
                <w:rFonts w:cs="Arial"/>
                <w:sz w:val="18"/>
                <w:szCs w:val="18"/>
              </w:rPr>
              <w:t>life</w:t>
            </w:r>
            <w:r>
              <w:rPr>
                <w:rFonts w:cs="Arial"/>
                <w:sz w:val="18"/>
                <w:szCs w:val="18"/>
              </w:rPr>
              <w:t xml:space="preserve"> </w:t>
            </w:r>
            <w:r w:rsidRPr="00566CCB">
              <w:rPr>
                <w:rFonts w:cs="Arial"/>
                <w:sz w:val="18"/>
                <w:szCs w:val="18"/>
              </w:rPr>
              <w:t>saving</w:t>
            </w:r>
            <w:proofErr w:type="spellEnd"/>
            <w:r w:rsidRPr="00566CCB">
              <w:rPr>
                <w:rFonts w:cs="Arial"/>
                <w:sz w:val="18"/>
                <w:szCs w:val="18"/>
              </w:rPr>
              <w:t xml:space="preserve"> medical treatment not available in Australia, and patients who incur ill health or injury as a result of a specific act of international terrorism.</w:t>
            </w:r>
          </w:p>
        </w:tc>
        <w:tc>
          <w:tcPr>
            <w:tcW w:w="488" w:type="dxa"/>
            <w:vAlign w:val="center"/>
          </w:tcPr>
          <w:p w14:paraId="0B62AA1A"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63245141"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034E1218"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6518D046" w14:textId="41F3C5C4"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r>
      <w:tr w:rsidR="00030AC9" w:rsidRPr="00165AE9" w14:paraId="12DF0CDD" w14:textId="77777777" w:rsidTr="006412CA">
        <w:tc>
          <w:tcPr>
            <w:tcW w:w="7972" w:type="dxa"/>
          </w:tcPr>
          <w:p w14:paraId="4E0B0DC6" w14:textId="4E3CBAD8" w:rsidR="00030AC9" w:rsidRPr="00566CCB" w:rsidRDefault="00030AC9" w:rsidP="00030AC9">
            <w:pPr>
              <w:spacing w:before="40" w:after="40" w:line="276" w:lineRule="auto"/>
              <w:rPr>
                <w:rFonts w:eastAsia="Arial" w:cs="Arial"/>
                <w:b/>
                <w:bCs/>
                <w:color w:val="358189"/>
                <w:w w:val="105"/>
                <w:sz w:val="18"/>
                <w:szCs w:val="18"/>
              </w:rPr>
            </w:pPr>
            <w:r>
              <w:rPr>
                <w:rFonts w:cs="Arial"/>
                <w:sz w:val="18"/>
                <w:szCs w:val="18"/>
              </w:rPr>
              <w:t>Continuing the</w:t>
            </w:r>
            <w:r w:rsidRPr="00566CCB">
              <w:rPr>
                <w:rFonts w:cs="Arial"/>
                <w:sz w:val="18"/>
                <w:szCs w:val="18"/>
              </w:rPr>
              <w:t xml:space="preserve"> continuous MBS Review mechanism to ensure the MBS reflects contemporary and evidence-based care.</w:t>
            </w:r>
          </w:p>
        </w:tc>
        <w:tc>
          <w:tcPr>
            <w:tcW w:w="488" w:type="dxa"/>
            <w:vAlign w:val="center"/>
          </w:tcPr>
          <w:p w14:paraId="191C32DC" w14:textId="77777777" w:rsidR="00030AC9" w:rsidRPr="00566CCB" w:rsidRDefault="00030AC9" w:rsidP="00030AC9">
            <w:pPr>
              <w:spacing w:line="276" w:lineRule="auto"/>
              <w:jc w:val="center"/>
              <w:rPr>
                <w:rFonts w:eastAsia="Arial" w:cs="Arial"/>
                <w:b/>
                <w:bCs/>
                <w:color w:val="358189"/>
                <w:w w:val="105"/>
                <w:sz w:val="36"/>
                <w:szCs w:val="36"/>
              </w:rPr>
            </w:pPr>
            <w:r w:rsidRPr="00566CCB">
              <w:rPr>
                <w:rFonts w:cs="Arial"/>
                <w:sz w:val="36"/>
                <w:szCs w:val="36"/>
              </w:rPr>
              <w:t>●</w:t>
            </w:r>
          </w:p>
        </w:tc>
        <w:tc>
          <w:tcPr>
            <w:tcW w:w="488" w:type="dxa"/>
            <w:vAlign w:val="center"/>
          </w:tcPr>
          <w:p w14:paraId="69D7D1CD" w14:textId="66FC2541" w:rsidR="00030AC9" w:rsidRPr="00566CCB" w:rsidRDefault="00030AC9" w:rsidP="00030AC9">
            <w:pPr>
              <w:spacing w:line="276" w:lineRule="auto"/>
              <w:jc w:val="center"/>
              <w:rPr>
                <w:rFonts w:eastAsia="Arial" w:cs="Arial"/>
                <w:b/>
                <w:bCs/>
                <w:color w:val="358189"/>
                <w:w w:val="105"/>
                <w:sz w:val="36"/>
                <w:szCs w:val="36"/>
              </w:rPr>
            </w:pPr>
          </w:p>
        </w:tc>
        <w:tc>
          <w:tcPr>
            <w:tcW w:w="488" w:type="dxa"/>
            <w:vAlign w:val="center"/>
          </w:tcPr>
          <w:p w14:paraId="179881F0" w14:textId="722E1304" w:rsidR="00030AC9" w:rsidRPr="00566CCB" w:rsidRDefault="00030AC9" w:rsidP="00030AC9">
            <w:pPr>
              <w:spacing w:line="276" w:lineRule="auto"/>
              <w:jc w:val="center"/>
              <w:rPr>
                <w:rFonts w:eastAsia="Arial" w:cs="Arial"/>
                <w:b/>
                <w:bCs/>
                <w:color w:val="358189"/>
                <w:w w:val="105"/>
                <w:sz w:val="36"/>
                <w:szCs w:val="36"/>
              </w:rPr>
            </w:pPr>
          </w:p>
        </w:tc>
        <w:tc>
          <w:tcPr>
            <w:tcW w:w="488" w:type="dxa"/>
            <w:vAlign w:val="center"/>
          </w:tcPr>
          <w:p w14:paraId="50BD8D35" w14:textId="77777777" w:rsidR="00030AC9" w:rsidRPr="00566CCB" w:rsidRDefault="00030AC9" w:rsidP="00030AC9">
            <w:pPr>
              <w:spacing w:line="276" w:lineRule="auto"/>
              <w:jc w:val="center"/>
              <w:rPr>
                <w:rFonts w:eastAsia="Arial" w:cs="Arial"/>
                <w:b/>
                <w:bCs/>
                <w:color w:val="358189"/>
                <w:w w:val="105"/>
                <w:sz w:val="36"/>
                <w:szCs w:val="36"/>
              </w:rPr>
            </w:pPr>
          </w:p>
        </w:tc>
      </w:tr>
    </w:tbl>
    <w:p w14:paraId="11FD2F43" w14:textId="77777777" w:rsidR="00E64703" w:rsidRDefault="00E64703" w:rsidP="00DA5E8D">
      <w:pPr>
        <w:rPr>
          <w:w w:val="105"/>
          <w:lang w:val="en-US"/>
        </w:rPr>
      </w:pPr>
    </w:p>
    <w:p w14:paraId="390AE0ED" w14:textId="77777777" w:rsidR="00E64703" w:rsidRDefault="00E64703" w:rsidP="00DA5E8D">
      <w:pPr>
        <w:rPr>
          <w:w w:val="105"/>
          <w:lang w:val="en-US"/>
        </w:rPr>
      </w:pPr>
      <w:r>
        <w:rPr>
          <w:w w:val="105"/>
          <w:lang w:val="en-US"/>
        </w:rPr>
        <w:br w:type="page"/>
      </w:r>
    </w:p>
    <w:p w14:paraId="7163B7CA" w14:textId="77777777"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198EBC77" w14:textId="77777777" w:rsidR="00E64703" w:rsidRPr="00165AE9" w:rsidRDefault="00E64703" w:rsidP="00DA5E8D">
      <w:pPr>
        <w:pStyle w:val="Heading4"/>
        <w:rPr>
          <w:rFonts w:eastAsia="Arial"/>
          <w:w w:val="105"/>
          <w:lang w:val="en-US"/>
        </w:rPr>
      </w:pPr>
      <w:r w:rsidRPr="00165AE9">
        <w:rPr>
          <w:rFonts w:eastAsia="Arial"/>
          <w:w w:val="105"/>
          <w:lang w:val="en-US"/>
        </w:rPr>
        <w:t xml:space="preserve">Performance Measures for </w:t>
      </w:r>
      <w:r w:rsidRPr="00E052BB">
        <w:rPr>
          <w:rFonts w:eastAsia="Arial"/>
          <w:w w:val="105"/>
          <w:lang w:val="en-US"/>
        </w:rPr>
        <w:t>Medical Benefits</w:t>
      </w:r>
      <w:r w:rsidRPr="00165AE9">
        <w:rPr>
          <w:rFonts w:eastAsia="Arial"/>
          <w:w w:val="105"/>
          <w:lang w:val="en-US"/>
        </w:rPr>
        <w:t xml:space="preserve"> – Program 2.1</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37E1C0A9" w14:textId="77777777" w:rsidTr="0098066A">
        <w:trPr>
          <w:trHeight w:val="478"/>
        </w:trPr>
        <w:tc>
          <w:tcPr>
            <w:tcW w:w="9016" w:type="dxa"/>
            <w:gridSpan w:val="4"/>
            <w:shd w:val="clear" w:color="auto" w:fill="1F3864" w:themeFill="accent1" w:themeFillShade="80"/>
            <w:vAlign w:val="center"/>
          </w:tcPr>
          <w:p w14:paraId="13E0F348" w14:textId="77777777" w:rsidR="00E64703" w:rsidRPr="00566CCB" w:rsidRDefault="00E64703" w:rsidP="006412CA">
            <w:pPr>
              <w:pStyle w:val="ListParagraph"/>
              <w:rPr>
                <w:rFonts w:cs="Arial"/>
                <w:b/>
                <w:bCs/>
                <w:color w:val="2F5496" w:themeColor="accent1" w:themeShade="BF"/>
                <w:szCs w:val="22"/>
              </w:rPr>
            </w:pPr>
            <w:r w:rsidRPr="007B6871">
              <w:rPr>
                <w:rFonts w:cs="Arial"/>
                <w:b/>
                <w:bCs/>
                <w:szCs w:val="22"/>
              </w:rPr>
              <w:t>Percentage of Australians accessing Medicare Benefits Schedule (MBS) services.</w:t>
            </w:r>
            <w:r w:rsidRPr="007B6871">
              <w:rPr>
                <w:rStyle w:val="FootnoteReference"/>
                <w:rFonts w:cs="Arial"/>
                <w:b/>
                <w:bCs/>
                <w:szCs w:val="22"/>
              </w:rPr>
              <w:footnoteReference w:id="51"/>
            </w:r>
          </w:p>
        </w:tc>
      </w:tr>
      <w:tr w:rsidR="00E64703" w:rsidRPr="00165AE9" w14:paraId="6E8D9DDD" w14:textId="77777777" w:rsidTr="006412CA">
        <w:trPr>
          <w:trHeight w:val="423"/>
        </w:trPr>
        <w:tc>
          <w:tcPr>
            <w:tcW w:w="9016" w:type="dxa"/>
            <w:gridSpan w:val="4"/>
            <w:shd w:val="clear" w:color="auto" w:fill="DEEAF6" w:themeFill="accent5" w:themeFillTint="33"/>
            <w:vAlign w:val="center"/>
          </w:tcPr>
          <w:p w14:paraId="6AA8F360" w14:textId="5A28908E"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Planned Performance</w:t>
            </w:r>
            <w:r w:rsidR="00535ABF">
              <w:rPr>
                <w:rFonts w:cs="Arial"/>
                <w:b/>
                <w:bCs/>
                <w:color w:val="2F5496" w:themeColor="accent1" w:themeShade="BF"/>
              </w:rPr>
              <w:t xml:space="preserve"> Targets</w:t>
            </w:r>
          </w:p>
        </w:tc>
      </w:tr>
      <w:tr w:rsidR="00E64703" w:rsidRPr="00165AE9" w14:paraId="5730CFF9" w14:textId="77777777" w:rsidTr="006412CA">
        <w:trPr>
          <w:trHeight w:val="423"/>
        </w:trPr>
        <w:tc>
          <w:tcPr>
            <w:tcW w:w="2253" w:type="dxa"/>
            <w:shd w:val="clear" w:color="auto" w:fill="DEEAF6" w:themeFill="accent5" w:themeFillTint="33"/>
            <w:vAlign w:val="center"/>
          </w:tcPr>
          <w:p w14:paraId="49EE0804" w14:textId="77777777" w:rsidR="00E64703" w:rsidRPr="00566CCB" w:rsidRDefault="00E64703" w:rsidP="006412CA">
            <w:pPr>
              <w:pStyle w:val="ListParagraph"/>
              <w:tabs>
                <w:tab w:val="left" w:pos="3460"/>
              </w:tabs>
              <w:jc w:val="center"/>
              <w:rPr>
                <w:rFonts w:cs="Arial"/>
                <w:b/>
                <w:bCs/>
                <w:color w:val="2F5496" w:themeColor="accent1" w:themeShade="BF"/>
              </w:rPr>
            </w:pPr>
            <w:r w:rsidRPr="00566CCB">
              <w:rPr>
                <w:rFonts w:cs="Arial"/>
                <w:b/>
                <w:bCs/>
                <w:color w:val="2F5496" w:themeColor="accent1" w:themeShade="BF"/>
              </w:rPr>
              <w:t>2022–23</w:t>
            </w:r>
          </w:p>
        </w:tc>
        <w:tc>
          <w:tcPr>
            <w:tcW w:w="2256" w:type="dxa"/>
            <w:shd w:val="clear" w:color="auto" w:fill="DEEAF6" w:themeFill="accent5" w:themeFillTint="33"/>
            <w:vAlign w:val="center"/>
          </w:tcPr>
          <w:p w14:paraId="4BB66E79" w14:textId="77777777" w:rsidR="00E64703" w:rsidRPr="00566CCB" w:rsidRDefault="00E64703" w:rsidP="006412CA">
            <w:pPr>
              <w:pStyle w:val="ListParagraph"/>
              <w:tabs>
                <w:tab w:val="left" w:pos="3460"/>
              </w:tabs>
              <w:jc w:val="center"/>
              <w:rPr>
                <w:rFonts w:cs="Arial"/>
                <w:b/>
                <w:bCs/>
                <w:color w:val="2F5496" w:themeColor="accent1" w:themeShade="BF"/>
              </w:rPr>
            </w:pPr>
            <w:r w:rsidRPr="00566CCB">
              <w:rPr>
                <w:rFonts w:cs="Arial"/>
                <w:b/>
                <w:bCs/>
                <w:color w:val="2F5496" w:themeColor="accent1" w:themeShade="BF"/>
              </w:rPr>
              <w:t>2023–24</w:t>
            </w:r>
          </w:p>
        </w:tc>
        <w:tc>
          <w:tcPr>
            <w:tcW w:w="2252" w:type="dxa"/>
            <w:shd w:val="clear" w:color="auto" w:fill="DEEAF6" w:themeFill="accent5" w:themeFillTint="33"/>
            <w:vAlign w:val="center"/>
          </w:tcPr>
          <w:p w14:paraId="30B8FCD0" w14:textId="77777777"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2024–25</w:t>
            </w:r>
          </w:p>
        </w:tc>
        <w:tc>
          <w:tcPr>
            <w:tcW w:w="2255" w:type="dxa"/>
            <w:shd w:val="clear" w:color="auto" w:fill="DEEAF6" w:themeFill="accent5" w:themeFillTint="33"/>
            <w:vAlign w:val="center"/>
          </w:tcPr>
          <w:p w14:paraId="43C77DC5" w14:textId="77777777"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2025–26</w:t>
            </w:r>
          </w:p>
        </w:tc>
      </w:tr>
      <w:tr w:rsidR="00E64703" w:rsidRPr="00165AE9" w14:paraId="17BA42D7" w14:textId="77777777" w:rsidTr="006412CA">
        <w:tc>
          <w:tcPr>
            <w:tcW w:w="2253" w:type="dxa"/>
            <w:vAlign w:val="center"/>
          </w:tcPr>
          <w:p w14:paraId="06A76265" w14:textId="77777777" w:rsidR="00E64703" w:rsidRPr="00535ABF" w:rsidRDefault="00E64703" w:rsidP="006412CA">
            <w:pPr>
              <w:pStyle w:val="Paragraphtext"/>
              <w:jc w:val="center"/>
              <w:rPr>
                <w:rFonts w:cs="Arial"/>
                <w:color w:val="auto"/>
                <w:sz w:val="22"/>
                <w:szCs w:val="22"/>
              </w:rPr>
            </w:pPr>
            <w:r w:rsidRPr="00535ABF">
              <w:rPr>
                <w:rFonts w:cs="Arial"/>
                <w:color w:val="auto"/>
                <w:sz w:val="22"/>
                <w:szCs w:val="22"/>
              </w:rPr>
              <w:t>&gt;90%</w:t>
            </w:r>
          </w:p>
        </w:tc>
        <w:tc>
          <w:tcPr>
            <w:tcW w:w="2256" w:type="dxa"/>
            <w:vAlign w:val="center"/>
          </w:tcPr>
          <w:p w14:paraId="5E76757C" w14:textId="77777777" w:rsidR="00E64703" w:rsidRPr="00535ABF" w:rsidRDefault="00E64703" w:rsidP="006412CA">
            <w:pPr>
              <w:pStyle w:val="Paragraphtext"/>
              <w:jc w:val="center"/>
              <w:rPr>
                <w:rFonts w:cs="Arial"/>
                <w:color w:val="auto"/>
                <w:sz w:val="22"/>
                <w:szCs w:val="22"/>
              </w:rPr>
            </w:pPr>
            <w:r w:rsidRPr="00535ABF">
              <w:rPr>
                <w:rFonts w:cs="Arial"/>
                <w:color w:val="auto"/>
                <w:sz w:val="22"/>
                <w:szCs w:val="22"/>
              </w:rPr>
              <w:t>&gt;90%</w:t>
            </w:r>
          </w:p>
        </w:tc>
        <w:tc>
          <w:tcPr>
            <w:tcW w:w="2252" w:type="dxa"/>
            <w:vAlign w:val="center"/>
          </w:tcPr>
          <w:p w14:paraId="01860A1D" w14:textId="77777777" w:rsidR="00E64703" w:rsidRPr="00535ABF" w:rsidRDefault="00E64703" w:rsidP="006412CA">
            <w:pPr>
              <w:pStyle w:val="Paragraphtext"/>
              <w:jc w:val="center"/>
              <w:rPr>
                <w:rFonts w:cs="Arial"/>
                <w:sz w:val="22"/>
                <w:szCs w:val="22"/>
              </w:rPr>
            </w:pPr>
            <w:r w:rsidRPr="00535ABF">
              <w:rPr>
                <w:rFonts w:cs="Arial"/>
                <w:color w:val="auto"/>
                <w:sz w:val="22"/>
                <w:szCs w:val="22"/>
              </w:rPr>
              <w:t>&gt;90%</w:t>
            </w:r>
          </w:p>
        </w:tc>
        <w:tc>
          <w:tcPr>
            <w:tcW w:w="2255" w:type="dxa"/>
            <w:vAlign w:val="center"/>
          </w:tcPr>
          <w:p w14:paraId="0E3EBBE0" w14:textId="77777777" w:rsidR="00E64703" w:rsidRPr="00535ABF" w:rsidRDefault="00E64703" w:rsidP="006412CA">
            <w:pPr>
              <w:pStyle w:val="Paragraphtext"/>
              <w:jc w:val="center"/>
              <w:rPr>
                <w:rFonts w:cs="Arial"/>
                <w:sz w:val="22"/>
                <w:szCs w:val="22"/>
              </w:rPr>
            </w:pPr>
            <w:r w:rsidRPr="00535ABF">
              <w:rPr>
                <w:rFonts w:cs="Arial"/>
                <w:color w:val="auto"/>
                <w:sz w:val="22"/>
                <w:szCs w:val="22"/>
              </w:rPr>
              <w:t>&gt;90%</w:t>
            </w:r>
          </w:p>
        </w:tc>
      </w:tr>
      <w:tr w:rsidR="00E64703" w:rsidRPr="00165AE9" w14:paraId="6CD7B5AA" w14:textId="77777777" w:rsidTr="006412CA">
        <w:tc>
          <w:tcPr>
            <w:tcW w:w="9016" w:type="dxa"/>
            <w:gridSpan w:val="4"/>
          </w:tcPr>
          <w:p w14:paraId="5FA2F580"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Data Source and Methodology</w:t>
            </w:r>
          </w:p>
          <w:p w14:paraId="09B12B53" w14:textId="77777777" w:rsidR="00E64703" w:rsidRPr="00566CCB" w:rsidRDefault="00E64703" w:rsidP="006412CA">
            <w:pPr>
              <w:rPr>
                <w:rFonts w:cs="Arial"/>
              </w:rPr>
            </w:pPr>
            <w:r w:rsidRPr="00165AE9">
              <w:rPr>
                <w:rFonts w:cs="Arial"/>
              </w:rPr>
              <w:t xml:space="preserve">Medicare statistics recorded on a rolling </w:t>
            </w:r>
            <w:proofErr w:type="gramStart"/>
            <w:r w:rsidRPr="00165AE9">
              <w:rPr>
                <w:rFonts w:cs="Arial"/>
              </w:rPr>
              <w:t>12</w:t>
            </w:r>
            <w:r>
              <w:rPr>
                <w:rFonts w:cs="Arial"/>
              </w:rPr>
              <w:t xml:space="preserve"> </w:t>
            </w:r>
            <w:r w:rsidRPr="00165AE9">
              <w:rPr>
                <w:rFonts w:cs="Arial"/>
              </w:rPr>
              <w:t>month</w:t>
            </w:r>
            <w:proofErr w:type="gramEnd"/>
            <w:r w:rsidRPr="00165AE9">
              <w:rPr>
                <w:rFonts w:cs="Arial"/>
              </w:rPr>
              <w:t xml:space="preserve"> time series. This is published on the Department</w:t>
            </w:r>
            <w:r>
              <w:rPr>
                <w:rFonts w:cs="Arial"/>
              </w:rPr>
              <w:t>’s</w:t>
            </w:r>
            <w:r w:rsidRPr="00165AE9">
              <w:rPr>
                <w:rFonts w:cs="Arial"/>
              </w:rPr>
              <w:t xml:space="preserve"> website</w:t>
            </w:r>
            <w:r w:rsidRPr="00165AE9">
              <w:rPr>
                <w:rStyle w:val="FootnoteReference"/>
                <w:rFonts w:cs="Arial"/>
              </w:rPr>
              <w:footnoteReference w:id="52"/>
            </w:r>
            <w:r w:rsidRPr="00165AE9">
              <w:rPr>
                <w:rFonts w:cs="Arial"/>
              </w:rPr>
              <w:t>.</w:t>
            </w:r>
          </w:p>
        </w:tc>
      </w:tr>
      <w:tr w:rsidR="00E64703" w:rsidRPr="00165AE9" w14:paraId="42957D89" w14:textId="77777777" w:rsidTr="006412CA">
        <w:trPr>
          <w:trHeight w:val="662"/>
        </w:trPr>
        <w:tc>
          <w:tcPr>
            <w:tcW w:w="9016" w:type="dxa"/>
            <w:gridSpan w:val="4"/>
          </w:tcPr>
          <w:p w14:paraId="2A612289"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Measure Type</w:t>
            </w:r>
          </w:p>
          <w:p w14:paraId="6B76AB46" w14:textId="77777777" w:rsidR="00E64703" w:rsidRPr="00566CCB" w:rsidRDefault="00E64703" w:rsidP="006412CA">
            <w:pPr>
              <w:pStyle w:val="ListParagraph"/>
              <w:rPr>
                <w:rFonts w:cs="Arial"/>
                <w:color w:val="2F5496" w:themeColor="accent1" w:themeShade="BF"/>
              </w:rPr>
            </w:pPr>
            <w:r w:rsidRPr="00165AE9">
              <w:rPr>
                <w:rFonts w:cs="Arial"/>
              </w:rPr>
              <w:t>Quantitative/Effectiveness</w:t>
            </w:r>
          </w:p>
        </w:tc>
      </w:tr>
      <w:tr w:rsidR="00E64703" w:rsidRPr="00165AE9" w14:paraId="77C74C96" w14:textId="77777777" w:rsidTr="006412CA">
        <w:trPr>
          <w:trHeight w:val="662"/>
        </w:trPr>
        <w:tc>
          <w:tcPr>
            <w:tcW w:w="9016" w:type="dxa"/>
            <w:gridSpan w:val="4"/>
          </w:tcPr>
          <w:p w14:paraId="7BFDDA31"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Discussion</w:t>
            </w:r>
          </w:p>
          <w:p w14:paraId="54A87971" w14:textId="77777777" w:rsidR="00E64703" w:rsidRPr="00566CCB" w:rsidRDefault="00E64703" w:rsidP="006412CA">
            <w:pPr>
              <w:rPr>
                <w:rFonts w:cs="Arial"/>
              </w:rPr>
            </w:pPr>
            <w:r w:rsidRPr="00165AE9">
              <w:rPr>
                <w:rFonts w:cs="Arial"/>
              </w:rPr>
              <w:t>The proportion of Australians who access MBS services demonstrates its accessibility to the Australian population.</w:t>
            </w:r>
          </w:p>
          <w:p w14:paraId="5E47D6C4" w14:textId="77777777" w:rsidR="00E64703" w:rsidRPr="00566CCB" w:rsidRDefault="00E64703" w:rsidP="006412CA">
            <w:pPr>
              <w:rPr>
                <w:rFonts w:cs="Arial"/>
              </w:rPr>
            </w:pPr>
          </w:p>
          <w:p w14:paraId="0506FA91" w14:textId="64D17EAB" w:rsidR="00E64703" w:rsidRPr="00566CCB" w:rsidRDefault="00E64703" w:rsidP="006412CA">
            <w:pPr>
              <w:rPr>
                <w:rFonts w:cs="Arial"/>
              </w:rPr>
            </w:pPr>
            <w:r w:rsidRPr="00165AE9">
              <w:rPr>
                <w:rFonts w:cs="Arial"/>
              </w:rPr>
              <w:t xml:space="preserve">The target is set </w:t>
            </w:r>
            <w:r>
              <w:rPr>
                <w:rFonts w:cs="Arial"/>
              </w:rPr>
              <w:t xml:space="preserve">considering </w:t>
            </w:r>
            <w:r w:rsidRPr="00165AE9">
              <w:rPr>
                <w:rFonts w:cs="Arial"/>
              </w:rPr>
              <w:t>those Australians who do not access the MBS for various reasons, including those who cannot physically access services, and people who obtain health services through non-MBS mechanisms</w:t>
            </w:r>
            <w:r w:rsidR="00775E6D">
              <w:rPr>
                <w:rFonts w:cs="Arial"/>
              </w:rPr>
              <w:t>,</w:t>
            </w:r>
            <w:r w:rsidR="001E13AD">
              <w:rPr>
                <w:rFonts w:cs="Arial"/>
              </w:rPr>
              <w:t xml:space="preserve"> including veterans</w:t>
            </w:r>
            <w:r w:rsidRPr="00165AE9">
              <w:rPr>
                <w:rFonts w:cs="Arial"/>
              </w:rPr>
              <w:t xml:space="preserve">. Any significant deviation from the target within a </w:t>
            </w:r>
            <w:proofErr w:type="gramStart"/>
            <w:r w:rsidRPr="00165AE9">
              <w:rPr>
                <w:rFonts w:cs="Arial"/>
              </w:rPr>
              <w:t>12</w:t>
            </w:r>
            <w:r>
              <w:rPr>
                <w:rFonts w:cs="Arial"/>
              </w:rPr>
              <w:t xml:space="preserve"> </w:t>
            </w:r>
            <w:r w:rsidRPr="00165AE9">
              <w:rPr>
                <w:rFonts w:cs="Arial"/>
              </w:rPr>
              <w:t>month</w:t>
            </w:r>
            <w:proofErr w:type="gramEnd"/>
            <w:r w:rsidRPr="00165AE9">
              <w:rPr>
                <w:rFonts w:cs="Arial"/>
              </w:rPr>
              <w:t xml:space="preserve"> period would generate concern and </w:t>
            </w:r>
            <w:r w:rsidR="00030AC9">
              <w:rPr>
                <w:rFonts w:cs="Arial"/>
              </w:rPr>
              <w:t>require instigation</w:t>
            </w:r>
            <w:r w:rsidRPr="00165AE9">
              <w:rPr>
                <w:rFonts w:cs="Arial"/>
              </w:rPr>
              <w:t>.</w:t>
            </w:r>
          </w:p>
        </w:tc>
      </w:tr>
    </w:tbl>
    <w:p w14:paraId="33D2145F" w14:textId="582FCCF5" w:rsidR="00E64703" w:rsidRDefault="00E64703" w:rsidP="00E64703">
      <w:pPr>
        <w:pStyle w:val="ListParagraph"/>
        <w:rPr>
          <w:rFonts w:cs="Arial"/>
          <w:color w:val="2F5496" w:themeColor="accent1" w:themeShade="BF"/>
        </w:rPr>
      </w:pPr>
    </w:p>
    <w:p w14:paraId="3CD6C951" w14:textId="77777777" w:rsidR="00570583" w:rsidRDefault="00570583" w:rsidP="00E64703">
      <w:pPr>
        <w:pStyle w:val="ListParagraph"/>
        <w:rPr>
          <w:rFonts w:cs="Arial"/>
          <w:color w:val="2F5496" w:themeColor="accent1" w:themeShade="BF"/>
        </w:rPr>
      </w:pP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2ED0F606" w14:textId="77777777" w:rsidTr="0098066A">
        <w:trPr>
          <w:trHeight w:val="478"/>
        </w:trPr>
        <w:tc>
          <w:tcPr>
            <w:tcW w:w="9016" w:type="dxa"/>
            <w:gridSpan w:val="4"/>
            <w:shd w:val="clear" w:color="auto" w:fill="1F3864" w:themeFill="accent1" w:themeFillShade="80"/>
          </w:tcPr>
          <w:p w14:paraId="1D646059" w14:textId="77777777" w:rsidR="00E64703" w:rsidRPr="00566CCB" w:rsidRDefault="00E64703" w:rsidP="006412CA">
            <w:pPr>
              <w:pStyle w:val="ListParagraph"/>
              <w:rPr>
                <w:rFonts w:cs="Arial"/>
                <w:b/>
                <w:bCs/>
                <w:color w:val="2F5496" w:themeColor="accent1" w:themeShade="BF"/>
                <w:szCs w:val="22"/>
              </w:rPr>
            </w:pPr>
            <w:r w:rsidRPr="007B6871">
              <w:rPr>
                <w:rFonts w:cs="Arial"/>
                <w:b/>
                <w:bCs/>
                <w:szCs w:val="22"/>
              </w:rPr>
              <w:t>Percentage of Government agreed Medicare Benefits Schedule (MBS) Taskforce recommendations that have been implemented.</w:t>
            </w:r>
            <w:r w:rsidRPr="007B6871">
              <w:rPr>
                <w:rStyle w:val="FootnoteReference"/>
                <w:rFonts w:cs="Arial"/>
                <w:b/>
                <w:bCs/>
                <w:szCs w:val="22"/>
              </w:rPr>
              <w:footnoteReference w:id="53"/>
            </w:r>
          </w:p>
        </w:tc>
      </w:tr>
      <w:tr w:rsidR="00E64703" w:rsidRPr="00165AE9" w14:paraId="07C05F95" w14:textId="77777777" w:rsidTr="006412CA">
        <w:trPr>
          <w:trHeight w:val="423"/>
        </w:trPr>
        <w:tc>
          <w:tcPr>
            <w:tcW w:w="9016" w:type="dxa"/>
            <w:gridSpan w:val="4"/>
            <w:shd w:val="clear" w:color="auto" w:fill="DEEAF6" w:themeFill="accent5" w:themeFillTint="33"/>
            <w:vAlign w:val="center"/>
          </w:tcPr>
          <w:p w14:paraId="217B06CB" w14:textId="551B13C2"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Planned Performance</w:t>
            </w:r>
            <w:r w:rsidR="00535ABF">
              <w:rPr>
                <w:rFonts w:cs="Arial"/>
                <w:b/>
                <w:bCs/>
                <w:color w:val="2F5496" w:themeColor="accent1" w:themeShade="BF"/>
              </w:rPr>
              <w:t xml:space="preserve"> Targets</w:t>
            </w:r>
          </w:p>
        </w:tc>
      </w:tr>
      <w:tr w:rsidR="00E64703" w:rsidRPr="00165AE9" w14:paraId="5F422AA2" w14:textId="77777777" w:rsidTr="006412CA">
        <w:trPr>
          <w:trHeight w:val="423"/>
        </w:trPr>
        <w:tc>
          <w:tcPr>
            <w:tcW w:w="2253" w:type="dxa"/>
            <w:shd w:val="clear" w:color="auto" w:fill="DEEAF6" w:themeFill="accent5" w:themeFillTint="33"/>
            <w:vAlign w:val="center"/>
          </w:tcPr>
          <w:p w14:paraId="7A1F95B1" w14:textId="77777777" w:rsidR="00E64703" w:rsidRPr="00566CCB" w:rsidRDefault="00E64703" w:rsidP="006412CA">
            <w:pPr>
              <w:pStyle w:val="ListParagraph"/>
              <w:tabs>
                <w:tab w:val="left" w:pos="3460"/>
              </w:tabs>
              <w:jc w:val="center"/>
              <w:rPr>
                <w:rFonts w:cs="Arial"/>
                <w:b/>
                <w:bCs/>
                <w:color w:val="2F5496" w:themeColor="accent1" w:themeShade="BF"/>
              </w:rPr>
            </w:pPr>
            <w:r w:rsidRPr="00566CCB">
              <w:rPr>
                <w:rFonts w:cs="Arial"/>
                <w:b/>
                <w:bCs/>
                <w:color w:val="2F5496" w:themeColor="accent1" w:themeShade="BF"/>
              </w:rPr>
              <w:t>2022–23</w:t>
            </w:r>
          </w:p>
        </w:tc>
        <w:tc>
          <w:tcPr>
            <w:tcW w:w="2256" w:type="dxa"/>
            <w:shd w:val="clear" w:color="auto" w:fill="DEEAF6" w:themeFill="accent5" w:themeFillTint="33"/>
            <w:vAlign w:val="center"/>
          </w:tcPr>
          <w:p w14:paraId="28BE9AD8" w14:textId="77777777" w:rsidR="00E64703" w:rsidRPr="00566CCB" w:rsidRDefault="00E64703" w:rsidP="006412CA">
            <w:pPr>
              <w:pStyle w:val="ListParagraph"/>
              <w:tabs>
                <w:tab w:val="left" w:pos="3460"/>
              </w:tabs>
              <w:jc w:val="center"/>
              <w:rPr>
                <w:rFonts w:cs="Arial"/>
                <w:b/>
                <w:bCs/>
                <w:color w:val="2F5496" w:themeColor="accent1" w:themeShade="BF"/>
              </w:rPr>
            </w:pPr>
            <w:r w:rsidRPr="00566CCB">
              <w:rPr>
                <w:rFonts w:cs="Arial"/>
                <w:b/>
                <w:bCs/>
                <w:color w:val="2F5496" w:themeColor="accent1" w:themeShade="BF"/>
              </w:rPr>
              <w:t>2023–24</w:t>
            </w:r>
          </w:p>
        </w:tc>
        <w:tc>
          <w:tcPr>
            <w:tcW w:w="2252" w:type="dxa"/>
            <w:shd w:val="clear" w:color="auto" w:fill="DEEAF6" w:themeFill="accent5" w:themeFillTint="33"/>
            <w:vAlign w:val="center"/>
          </w:tcPr>
          <w:p w14:paraId="3347078B" w14:textId="77777777"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2024–25</w:t>
            </w:r>
          </w:p>
        </w:tc>
        <w:tc>
          <w:tcPr>
            <w:tcW w:w="2255" w:type="dxa"/>
            <w:shd w:val="clear" w:color="auto" w:fill="DEEAF6" w:themeFill="accent5" w:themeFillTint="33"/>
            <w:vAlign w:val="center"/>
          </w:tcPr>
          <w:p w14:paraId="46F92661" w14:textId="77777777" w:rsidR="00E64703" w:rsidRPr="00566CCB" w:rsidRDefault="00E64703" w:rsidP="006412CA">
            <w:pPr>
              <w:pStyle w:val="ListParagraph"/>
              <w:jc w:val="center"/>
              <w:rPr>
                <w:rFonts w:cs="Arial"/>
                <w:b/>
                <w:bCs/>
                <w:color w:val="2F5496" w:themeColor="accent1" w:themeShade="BF"/>
              </w:rPr>
            </w:pPr>
            <w:r w:rsidRPr="00566CCB">
              <w:rPr>
                <w:rFonts w:cs="Arial"/>
                <w:b/>
                <w:bCs/>
                <w:color w:val="2F5496" w:themeColor="accent1" w:themeShade="BF"/>
              </w:rPr>
              <w:t>2025–26</w:t>
            </w:r>
          </w:p>
        </w:tc>
      </w:tr>
      <w:tr w:rsidR="00E64703" w:rsidRPr="00165AE9" w14:paraId="46F15A4F" w14:textId="77777777" w:rsidTr="006412CA">
        <w:tc>
          <w:tcPr>
            <w:tcW w:w="2253" w:type="dxa"/>
            <w:vAlign w:val="center"/>
          </w:tcPr>
          <w:p w14:paraId="086A6910" w14:textId="77777777" w:rsidR="00E64703" w:rsidRPr="00165AE9" w:rsidRDefault="00E64703" w:rsidP="006412CA">
            <w:pPr>
              <w:pStyle w:val="Paragraphtext"/>
              <w:jc w:val="center"/>
              <w:rPr>
                <w:rFonts w:cs="Arial"/>
                <w:color w:val="auto"/>
                <w:sz w:val="22"/>
                <w:szCs w:val="22"/>
              </w:rPr>
            </w:pPr>
            <w:r w:rsidRPr="00165AE9">
              <w:rPr>
                <w:rFonts w:cs="Arial"/>
                <w:color w:val="auto"/>
                <w:sz w:val="22"/>
                <w:szCs w:val="22"/>
              </w:rPr>
              <w:t>80%</w:t>
            </w:r>
          </w:p>
        </w:tc>
        <w:tc>
          <w:tcPr>
            <w:tcW w:w="2256" w:type="dxa"/>
            <w:vAlign w:val="center"/>
          </w:tcPr>
          <w:p w14:paraId="754D46FA" w14:textId="77777777" w:rsidR="00E64703" w:rsidRPr="00165AE9" w:rsidRDefault="00E64703" w:rsidP="006412CA">
            <w:pPr>
              <w:pStyle w:val="Paragraphtext"/>
              <w:jc w:val="center"/>
              <w:rPr>
                <w:rFonts w:cs="Arial"/>
                <w:color w:val="auto"/>
                <w:sz w:val="22"/>
                <w:szCs w:val="22"/>
              </w:rPr>
            </w:pPr>
            <w:r w:rsidRPr="00165AE9">
              <w:rPr>
                <w:rFonts w:cs="Arial"/>
                <w:color w:val="auto"/>
                <w:sz w:val="22"/>
                <w:szCs w:val="22"/>
              </w:rPr>
              <w:t>80%</w:t>
            </w:r>
          </w:p>
        </w:tc>
        <w:tc>
          <w:tcPr>
            <w:tcW w:w="2252" w:type="dxa"/>
            <w:vAlign w:val="center"/>
          </w:tcPr>
          <w:p w14:paraId="30A8DF8E" w14:textId="77777777" w:rsidR="00E64703" w:rsidRPr="00165AE9" w:rsidRDefault="00E64703" w:rsidP="006412CA">
            <w:pPr>
              <w:pStyle w:val="Paragraphtext"/>
              <w:jc w:val="center"/>
              <w:rPr>
                <w:rFonts w:cs="Arial"/>
                <w:sz w:val="24"/>
              </w:rPr>
            </w:pPr>
            <w:r w:rsidRPr="00165AE9">
              <w:rPr>
                <w:rFonts w:cs="Arial"/>
                <w:color w:val="auto"/>
                <w:sz w:val="22"/>
                <w:szCs w:val="22"/>
              </w:rPr>
              <w:t>80%</w:t>
            </w:r>
          </w:p>
        </w:tc>
        <w:tc>
          <w:tcPr>
            <w:tcW w:w="2255" w:type="dxa"/>
            <w:vAlign w:val="center"/>
          </w:tcPr>
          <w:p w14:paraId="59951271" w14:textId="77777777" w:rsidR="00E64703" w:rsidRPr="00165AE9" w:rsidRDefault="00E64703" w:rsidP="006412CA">
            <w:pPr>
              <w:pStyle w:val="Paragraphtext"/>
              <w:jc w:val="center"/>
              <w:rPr>
                <w:rFonts w:cs="Arial"/>
                <w:sz w:val="24"/>
              </w:rPr>
            </w:pPr>
            <w:r w:rsidRPr="00165AE9">
              <w:rPr>
                <w:rFonts w:cs="Arial"/>
                <w:color w:val="auto"/>
                <w:sz w:val="22"/>
                <w:szCs w:val="22"/>
              </w:rPr>
              <w:t>90%</w:t>
            </w:r>
          </w:p>
        </w:tc>
      </w:tr>
      <w:tr w:rsidR="00E64703" w:rsidRPr="00165AE9" w14:paraId="0637AFCE" w14:textId="77777777" w:rsidTr="006412CA">
        <w:tc>
          <w:tcPr>
            <w:tcW w:w="9016" w:type="dxa"/>
            <w:gridSpan w:val="4"/>
          </w:tcPr>
          <w:p w14:paraId="342259B3"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Data Source and Methodology</w:t>
            </w:r>
          </w:p>
          <w:p w14:paraId="24D7E911" w14:textId="384FDA77" w:rsidR="00E64703" w:rsidRPr="00566CCB" w:rsidRDefault="00E64703" w:rsidP="006412CA">
            <w:pPr>
              <w:rPr>
                <w:rFonts w:cs="Arial"/>
              </w:rPr>
            </w:pPr>
            <w:r w:rsidRPr="00165AE9">
              <w:rPr>
                <w:rFonts w:cs="Arial"/>
              </w:rPr>
              <w:t>The MBS Review Taskforce ran from 2015</w:t>
            </w:r>
            <w:r w:rsidR="007D29CA">
              <w:rPr>
                <w:rFonts w:cs="Arial"/>
              </w:rPr>
              <w:t xml:space="preserve"> to </w:t>
            </w:r>
            <w:r w:rsidRPr="00165AE9">
              <w:rPr>
                <w:rFonts w:cs="Arial"/>
              </w:rPr>
              <w:t>2020, delivering over 60 reports to the Government, including a Final Report in December 2020.</w:t>
            </w:r>
          </w:p>
          <w:p w14:paraId="0A14FE21" w14:textId="77777777" w:rsidR="00E64703" w:rsidRPr="00566CCB" w:rsidRDefault="00E64703" w:rsidP="006412CA">
            <w:pPr>
              <w:rPr>
                <w:rFonts w:cs="Arial"/>
                <w:color w:val="FF0000"/>
              </w:rPr>
            </w:pPr>
          </w:p>
          <w:p w14:paraId="6266005E" w14:textId="77777777" w:rsidR="00E64703" w:rsidRPr="00566CCB" w:rsidRDefault="00E64703" w:rsidP="006412CA">
            <w:pPr>
              <w:rPr>
                <w:rFonts w:cs="Arial"/>
                <w:color w:val="FF0000"/>
              </w:rPr>
            </w:pPr>
            <w:r w:rsidRPr="00165AE9">
              <w:rPr>
                <w:rFonts w:cs="Arial"/>
              </w:rPr>
              <w:t xml:space="preserve">Ongoing implementation and progress against this measure is subject to a progressively increasing number of Taskforce recommendations considered by </w:t>
            </w:r>
            <w:r>
              <w:rPr>
                <w:rFonts w:cs="Arial"/>
              </w:rPr>
              <w:t>g</w:t>
            </w:r>
            <w:r w:rsidRPr="00165AE9">
              <w:rPr>
                <w:rFonts w:cs="Arial"/>
              </w:rPr>
              <w:t>overnment and implementation timing and priorities for agreed recommendations.</w:t>
            </w:r>
          </w:p>
          <w:p w14:paraId="7E2901D1" w14:textId="77777777" w:rsidR="00E64703" w:rsidRPr="00566CCB" w:rsidRDefault="00E64703" w:rsidP="006412CA">
            <w:pPr>
              <w:rPr>
                <w:rFonts w:cs="Arial"/>
              </w:rPr>
            </w:pPr>
            <w:r w:rsidRPr="00165AE9">
              <w:rPr>
                <w:rFonts w:cs="Arial"/>
              </w:rPr>
              <w:t xml:space="preserve">Almost 1,400 recommendations were made, of which 916 have been accepted by </w:t>
            </w:r>
            <w:r>
              <w:rPr>
                <w:rFonts w:cs="Arial"/>
              </w:rPr>
              <w:t>the G</w:t>
            </w:r>
            <w:r w:rsidRPr="00165AE9">
              <w:rPr>
                <w:rFonts w:cs="Arial"/>
              </w:rPr>
              <w:t>overnment. Copies of these reports are available on the Department’s website</w:t>
            </w:r>
            <w:r w:rsidRPr="00165AE9">
              <w:rPr>
                <w:rStyle w:val="FootnoteReference"/>
                <w:rFonts w:cs="Arial"/>
              </w:rPr>
              <w:footnoteReference w:id="54"/>
            </w:r>
            <w:r w:rsidRPr="00165AE9">
              <w:rPr>
                <w:rFonts w:cs="Arial"/>
              </w:rPr>
              <w:t>. Implementation of the agreed recommendations is tracked by the Department and data is maintained internally.</w:t>
            </w:r>
          </w:p>
        </w:tc>
      </w:tr>
      <w:tr w:rsidR="00E64703" w:rsidRPr="00165AE9" w14:paraId="77F74111" w14:textId="77777777" w:rsidTr="006412CA">
        <w:trPr>
          <w:trHeight w:val="609"/>
        </w:trPr>
        <w:tc>
          <w:tcPr>
            <w:tcW w:w="9016" w:type="dxa"/>
            <w:gridSpan w:val="4"/>
          </w:tcPr>
          <w:p w14:paraId="21603580"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Measure Type</w:t>
            </w:r>
          </w:p>
          <w:p w14:paraId="02F123CE" w14:textId="77777777" w:rsidR="00E64703" w:rsidRPr="00566CCB" w:rsidRDefault="00E64703" w:rsidP="006412CA">
            <w:pPr>
              <w:rPr>
                <w:rFonts w:cs="Arial"/>
              </w:rPr>
            </w:pPr>
            <w:r w:rsidRPr="00165AE9">
              <w:rPr>
                <w:rFonts w:cs="Arial"/>
              </w:rPr>
              <w:t>Quantitative/Output</w:t>
            </w:r>
          </w:p>
        </w:tc>
      </w:tr>
      <w:tr w:rsidR="00E64703" w:rsidRPr="00165AE9" w14:paraId="0767128E" w14:textId="77777777" w:rsidTr="006412CA">
        <w:trPr>
          <w:trHeight w:val="558"/>
        </w:trPr>
        <w:tc>
          <w:tcPr>
            <w:tcW w:w="9016" w:type="dxa"/>
            <w:gridSpan w:val="4"/>
          </w:tcPr>
          <w:p w14:paraId="638821F6" w14:textId="77777777" w:rsidR="00E64703" w:rsidRPr="00566CCB" w:rsidRDefault="00E64703" w:rsidP="006412CA">
            <w:pPr>
              <w:pStyle w:val="ListParagraph"/>
              <w:rPr>
                <w:rFonts w:cs="Arial"/>
                <w:color w:val="2F5496" w:themeColor="accent1" w:themeShade="BF"/>
              </w:rPr>
            </w:pPr>
            <w:r w:rsidRPr="00165AE9">
              <w:rPr>
                <w:rFonts w:cs="Arial"/>
                <w:color w:val="2F5496" w:themeColor="accent1" w:themeShade="BF"/>
              </w:rPr>
              <w:t>Discussion</w:t>
            </w:r>
          </w:p>
          <w:p w14:paraId="2FA87E92" w14:textId="3EFD39F7" w:rsidR="00BB0578" w:rsidRDefault="00E64703" w:rsidP="006412CA">
            <w:pPr>
              <w:pStyle w:val="ListParagraph"/>
              <w:rPr>
                <w:rFonts w:cs="Arial"/>
              </w:rPr>
            </w:pPr>
            <w:bookmarkStart w:id="53" w:name="_Hlk110852415"/>
            <w:r w:rsidRPr="00165AE9">
              <w:rPr>
                <w:rFonts w:cs="Arial"/>
              </w:rPr>
              <w:t>The implementation of these independently identified improvements to MBS services will ensure the MBS reflects contemporary medical practices and maintains patient safety.</w:t>
            </w:r>
          </w:p>
          <w:p w14:paraId="355134E5" w14:textId="6A7CE736" w:rsidR="004846BA" w:rsidRPr="000E2666" w:rsidRDefault="00BB0578">
            <w:pPr>
              <w:pStyle w:val="ListParagraph"/>
              <w:rPr>
                <w:rFonts w:asciiTheme="minorHAnsi" w:eastAsiaTheme="minorHAnsi" w:hAnsiTheme="minorHAnsi"/>
                <w:strike/>
              </w:rPr>
            </w:pPr>
            <w:r w:rsidRPr="00267BA0">
              <w:rPr>
                <w:rFonts w:cs="Arial"/>
              </w:rPr>
              <w:t xml:space="preserve">Planned performance targets published in the 2022–23 Portfolio Budget Statements have been </w:t>
            </w:r>
            <w:r w:rsidRPr="000E2666">
              <w:rPr>
                <w:rFonts w:cs="Arial"/>
              </w:rPr>
              <w:t xml:space="preserve">reduced because medical practitioners have indicated this is the rate at which they </w:t>
            </w:r>
            <w:r w:rsidRPr="000E2666">
              <w:rPr>
                <w:rFonts w:cs="Arial"/>
              </w:rPr>
              <w:lastRenderedPageBreak/>
              <w:t xml:space="preserve">can incorporate MBS changes into their professional practice. The stable target also reflects the fact that </w:t>
            </w:r>
            <w:r w:rsidR="007D29CA">
              <w:rPr>
                <w:rFonts w:cs="Arial"/>
              </w:rPr>
              <w:t>g</w:t>
            </w:r>
            <w:r w:rsidRPr="000E2666">
              <w:rPr>
                <w:rFonts w:cs="Arial"/>
              </w:rPr>
              <w:t>overnment continues to agree to further recommendations</w:t>
            </w:r>
            <w:r w:rsidRPr="00BB0578">
              <w:rPr>
                <w:rFonts w:cs="Arial"/>
              </w:rPr>
              <w:t xml:space="preserve">, </w:t>
            </w:r>
            <w:r w:rsidRPr="000E2666">
              <w:rPr>
                <w:rFonts w:cs="Arial"/>
              </w:rPr>
              <w:t>including additional recommendations emerging from the Continuous Review of the MBS, which are implemented as quickly as practicable.</w:t>
            </w:r>
            <w:bookmarkEnd w:id="53"/>
          </w:p>
        </w:tc>
      </w:tr>
    </w:tbl>
    <w:p w14:paraId="017E2D14" w14:textId="77777777" w:rsidR="005E3D9D" w:rsidRDefault="005E3D9D" w:rsidP="00DA5E8D">
      <w:pPr>
        <w:rPr>
          <w:w w:val="105"/>
          <w:lang w:val="en-US"/>
        </w:rPr>
      </w:pPr>
    </w:p>
    <w:p w14:paraId="2B624063" w14:textId="77777777" w:rsidR="005E3D9D" w:rsidRDefault="005E3D9D" w:rsidP="00DA5E8D">
      <w:pPr>
        <w:rPr>
          <w:w w:val="105"/>
          <w:lang w:val="en-US"/>
        </w:rPr>
      </w:pPr>
      <w:r>
        <w:rPr>
          <w:w w:val="105"/>
          <w:lang w:val="en-US"/>
        </w:rPr>
        <w:br w:type="page"/>
      </w:r>
    </w:p>
    <w:p w14:paraId="59BDB304" w14:textId="2CDE92F5" w:rsidR="00E64703" w:rsidRPr="00165AE9" w:rsidRDefault="00E64703" w:rsidP="00DA5E8D">
      <w:pPr>
        <w:pStyle w:val="Heading2"/>
        <w:rPr>
          <w:rFonts w:eastAsia="Arial"/>
          <w:w w:val="105"/>
          <w:lang w:val="en-US"/>
        </w:rPr>
      </w:pPr>
      <w:r w:rsidRPr="00165AE9">
        <w:rPr>
          <w:rFonts w:eastAsia="Arial"/>
          <w:w w:val="105"/>
          <w:lang w:val="en-US"/>
        </w:rPr>
        <w:lastRenderedPageBreak/>
        <w:t>Program 2.2</w:t>
      </w:r>
      <w:r w:rsidR="00DA5E8D">
        <w:rPr>
          <w:rFonts w:eastAsia="Arial"/>
          <w:w w:val="105"/>
          <w:lang w:val="en-US"/>
        </w:rPr>
        <w:br/>
      </w:r>
      <w:r w:rsidRPr="00165AE9">
        <w:rPr>
          <w:rFonts w:eastAsia="Arial"/>
          <w:w w:val="105"/>
          <w:lang w:val="en-US"/>
        </w:rPr>
        <w:t>Hearing Services</w:t>
      </w:r>
    </w:p>
    <w:p w14:paraId="5D898049"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7F0B5691" w14:textId="77777777" w:rsidR="00E64703" w:rsidRPr="00165AE9" w:rsidRDefault="00E64703" w:rsidP="00E64703">
      <w:pPr>
        <w:rPr>
          <w:rFonts w:cs="Arial"/>
          <w:color w:val="000000"/>
        </w:rPr>
      </w:pPr>
      <w:r w:rsidRPr="00165AE9">
        <w:rPr>
          <w:rFonts w:cs="Arial"/>
        </w:rPr>
        <w:t>Provide hearing services, including devices, to eligible people to help manage their hearing loss and improve</w:t>
      </w:r>
      <w:r w:rsidRPr="00165AE9">
        <w:rPr>
          <w:rFonts w:cs="Arial"/>
          <w:spacing w:val="1"/>
        </w:rPr>
        <w:t xml:space="preserve"> </w:t>
      </w:r>
      <w:r w:rsidRPr="00165AE9">
        <w:rPr>
          <w:rFonts w:cs="Arial"/>
        </w:rPr>
        <w:t>engagement with the community. Continue support for hearing research, with a focus on ways to reduce the</w:t>
      </w:r>
      <w:r w:rsidRPr="00165AE9">
        <w:rPr>
          <w:rFonts w:cs="Arial"/>
          <w:spacing w:val="1"/>
        </w:rPr>
        <w:t xml:space="preserve"> </w:t>
      </w:r>
      <w:r w:rsidRPr="00165AE9">
        <w:rPr>
          <w:rFonts w:cs="Arial"/>
        </w:rPr>
        <w:t>impact of</w:t>
      </w:r>
      <w:r w:rsidRPr="00165AE9">
        <w:rPr>
          <w:rFonts w:cs="Arial"/>
          <w:spacing w:val="1"/>
        </w:rPr>
        <w:t xml:space="preserve"> </w:t>
      </w:r>
      <w:r w:rsidRPr="00165AE9">
        <w:rPr>
          <w:rFonts w:cs="Arial"/>
        </w:rPr>
        <w:t>hearing</w:t>
      </w:r>
      <w:r w:rsidRPr="00165AE9">
        <w:rPr>
          <w:rFonts w:cs="Arial"/>
          <w:spacing w:val="1"/>
        </w:rPr>
        <w:t xml:space="preserve"> </w:t>
      </w:r>
      <w:r w:rsidRPr="00165AE9">
        <w:rPr>
          <w:rFonts w:cs="Arial"/>
        </w:rPr>
        <w:t>loss</w:t>
      </w:r>
      <w:r w:rsidRPr="00165AE9">
        <w:rPr>
          <w:rFonts w:cs="Arial"/>
          <w:spacing w:val="1"/>
        </w:rPr>
        <w:t xml:space="preserve"> </w:t>
      </w:r>
      <w:r w:rsidRPr="00165AE9">
        <w:rPr>
          <w:rFonts w:cs="Arial"/>
        </w:rPr>
        <w:t>and</w:t>
      </w:r>
      <w:r w:rsidRPr="00165AE9">
        <w:rPr>
          <w:rFonts w:cs="Arial"/>
          <w:spacing w:val="1"/>
        </w:rPr>
        <w:t xml:space="preserve"> </w:t>
      </w:r>
      <w:r w:rsidRPr="00165AE9">
        <w:rPr>
          <w:rFonts w:cs="Arial"/>
        </w:rPr>
        <w:t>the incidence</w:t>
      </w:r>
      <w:r w:rsidRPr="00165AE9">
        <w:rPr>
          <w:rFonts w:cs="Arial"/>
          <w:spacing w:val="1"/>
        </w:rPr>
        <w:t xml:space="preserve"> </w:t>
      </w:r>
      <w:r w:rsidRPr="00165AE9">
        <w:rPr>
          <w:rFonts w:cs="Arial"/>
        </w:rPr>
        <w:t>and</w:t>
      </w:r>
      <w:r w:rsidRPr="00165AE9">
        <w:rPr>
          <w:rFonts w:cs="Arial"/>
          <w:spacing w:val="1"/>
        </w:rPr>
        <w:t xml:space="preserve"> </w:t>
      </w:r>
      <w:r w:rsidRPr="00165AE9">
        <w:rPr>
          <w:rFonts w:cs="Arial"/>
        </w:rPr>
        <w:t>consequence</w:t>
      </w:r>
      <w:r w:rsidRPr="00165AE9">
        <w:rPr>
          <w:rFonts w:cs="Arial"/>
          <w:spacing w:val="1"/>
        </w:rPr>
        <w:t xml:space="preserve"> </w:t>
      </w:r>
      <w:r w:rsidRPr="00165AE9">
        <w:rPr>
          <w:rFonts w:cs="Arial"/>
        </w:rPr>
        <w:t>of</w:t>
      </w:r>
      <w:r w:rsidRPr="00165AE9">
        <w:rPr>
          <w:rFonts w:cs="Arial"/>
          <w:spacing w:val="1"/>
        </w:rPr>
        <w:t xml:space="preserve"> </w:t>
      </w:r>
      <w:r w:rsidRPr="00165AE9">
        <w:rPr>
          <w:rFonts w:cs="Arial"/>
        </w:rPr>
        <w:t>avoidable</w:t>
      </w:r>
      <w:r w:rsidRPr="00165AE9">
        <w:rPr>
          <w:rFonts w:cs="Arial"/>
          <w:spacing w:val="2"/>
        </w:rPr>
        <w:t xml:space="preserve"> </w:t>
      </w:r>
      <w:r w:rsidRPr="00165AE9">
        <w:rPr>
          <w:rFonts w:cs="Arial"/>
        </w:rPr>
        <w:t>hearing</w:t>
      </w:r>
      <w:r w:rsidRPr="00165AE9">
        <w:rPr>
          <w:rFonts w:cs="Arial"/>
          <w:spacing w:val="1"/>
        </w:rPr>
        <w:t xml:space="preserve"> </w:t>
      </w:r>
      <w:r w:rsidRPr="00165AE9">
        <w:rPr>
          <w:rFonts w:cs="Arial"/>
        </w:rPr>
        <w:t>loss.</w:t>
      </w:r>
    </w:p>
    <w:p w14:paraId="71050803" w14:textId="77777777" w:rsidR="00E64703" w:rsidRPr="00864240" w:rsidRDefault="00E64703" w:rsidP="00DA5E8D">
      <w:pPr>
        <w:pStyle w:val="Heading3"/>
        <w:rPr>
          <w:rFonts w:eastAsia="Arial"/>
          <w:w w:val="105"/>
          <w:lang w:val="en-US"/>
        </w:rPr>
      </w:pPr>
      <w:r w:rsidRPr="00165AE9">
        <w:rPr>
          <w:rFonts w:eastAsia="Arial"/>
          <w:w w:val="105"/>
          <w:lang w:val="en-US"/>
        </w:rPr>
        <w:t>Our Operating Focus</w:t>
      </w:r>
    </w:p>
    <w:p w14:paraId="6911475C" w14:textId="3D5F81A2" w:rsidR="00E64703" w:rsidRDefault="00E64703" w:rsidP="00E64703">
      <w:pPr>
        <w:rPr>
          <w:rFonts w:cs="Arial"/>
        </w:rPr>
      </w:pPr>
      <w:r w:rsidRPr="00165AE9">
        <w:rPr>
          <w:rFonts w:cs="Arial"/>
        </w:rPr>
        <w:t xml:space="preserve">We are committed to reducing the impact of hearing loss in the </w:t>
      </w:r>
      <w:r w:rsidR="00A8321C">
        <w:rPr>
          <w:rFonts w:cs="Arial"/>
        </w:rPr>
        <w:t xml:space="preserve">Australian </w:t>
      </w:r>
      <w:r w:rsidRPr="00165AE9">
        <w:rPr>
          <w:rFonts w:cs="Arial"/>
        </w:rPr>
        <w:t>community</w:t>
      </w:r>
      <w:r>
        <w:rPr>
          <w:rFonts w:cs="Arial"/>
        </w:rPr>
        <w:t>.</w:t>
      </w:r>
    </w:p>
    <w:p w14:paraId="36A2B005" w14:textId="6888116B" w:rsidR="00E64703" w:rsidRPr="00165AE9" w:rsidRDefault="00485FE7" w:rsidP="00E64703">
      <w:pPr>
        <w:rPr>
          <w:rFonts w:cs="Arial"/>
        </w:rPr>
      </w:pPr>
      <w:r>
        <w:rPr>
          <w:rFonts w:cs="Arial"/>
        </w:rPr>
        <w:t>T</w:t>
      </w:r>
      <w:r w:rsidR="00E64703" w:rsidRPr="00165AE9">
        <w:rPr>
          <w:rFonts w:cs="Arial"/>
        </w:rPr>
        <w:t>hrough the Hearing Services Program (HSP), we provide access to high quality hearing services and devices</w:t>
      </w:r>
      <w:r w:rsidR="00A8321C">
        <w:rPr>
          <w:rFonts w:cs="Arial"/>
        </w:rPr>
        <w:t xml:space="preserve"> for eligible Australians</w:t>
      </w:r>
      <w:r w:rsidR="00E64703" w:rsidRPr="00165AE9">
        <w:rPr>
          <w:rFonts w:cs="Arial"/>
        </w:rPr>
        <w:t>. We work with a wide range of stakeholders including consumer and community groups, suppliers, hearing service providers, manufacturers, and researchers.</w:t>
      </w:r>
    </w:p>
    <w:p w14:paraId="309310CD" w14:textId="37B71C85" w:rsidR="00A8321C" w:rsidRDefault="00A8321C" w:rsidP="00E64703">
      <w:pPr>
        <w:rPr>
          <w:rFonts w:cs="Arial"/>
        </w:rPr>
      </w:pPr>
      <w:r>
        <w:rPr>
          <w:rFonts w:cs="Arial"/>
        </w:rPr>
        <w:t xml:space="preserve">We also support implementation of the Government’s $6.5 million investment over </w:t>
      </w:r>
      <w:r w:rsidR="00C936DD">
        <w:rPr>
          <w:rFonts w:cs="Arial"/>
        </w:rPr>
        <w:t>3</w:t>
      </w:r>
      <w:r>
        <w:rPr>
          <w:rFonts w:cs="Arial"/>
        </w:rPr>
        <w:t xml:space="preserve"> years to establish </w:t>
      </w:r>
      <w:r w:rsidR="00C936DD">
        <w:rPr>
          <w:rFonts w:cs="Arial"/>
        </w:rPr>
        <w:t>3</w:t>
      </w:r>
      <w:r>
        <w:rPr>
          <w:rFonts w:cs="Arial"/>
        </w:rPr>
        <w:t xml:space="preserve"> The Shepherd Centre facilities in N</w:t>
      </w:r>
      <w:r w:rsidR="007806D1">
        <w:rPr>
          <w:rFonts w:cs="Arial"/>
        </w:rPr>
        <w:t>ew South Wales</w:t>
      </w:r>
      <w:r>
        <w:rPr>
          <w:rFonts w:cs="Arial"/>
        </w:rPr>
        <w:t xml:space="preserve"> and Tasmania to support children with hearing loss and their families</w:t>
      </w:r>
      <w:r w:rsidR="00C936DD">
        <w:rPr>
          <w:rFonts w:cs="Arial"/>
        </w:rPr>
        <w:t>,</w:t>
      </w:r>
      <w:r>
        <w:rPr>
          <w:rFonts w:cs="Arial"/>
        </w:rPr>
        <w:t xml:space="preserve"> and expand the digital </w:t>
      </w:r>
      <w:proofErr w:type="spellStart"/>
      <w:r>
        <w:rPr>
          <w:rFonts w:cs="Arial"/>
        </w:rPr>
        <w:t>HearHub</w:t>
      </w:r>
      <w:proofErr w:type="spellEnd"/>
      <w:r>
        <w:rPr>
          <w:rFonts w:cs="Arial"/>
        </w:rPr>
        <w:t xml:space="preserve"> platform, which provides clinical and other resources for organisations that work with children with hearing loss.</w:t>
      </w:r>
    </w:p>
    <w:p w14:paraId="1A478BFB" w14:textId="30FFFDA3" w:rsidR="00E64703" w:rsidRPr="00165AE9" w:rsidRDefault="00E64703" w:rsidP="00E64703">
      <w:pPr>
        <w:rPr>
          <w:rFonts w:cs="Arial"/>
        </w:rPr>
      </w:pPr>
      <w:r w:rsidRPr="00165AE9">
        <w:rPr>
          <w:rFonts w:cs="Arial"/>
        </w:rPr>
        <w:t>We also engage with the sector on opportunities for further reform following completion of measures identified in the Roadmap for Hearing Health, funded by the 2020</w:t>
      </w:r>
      <w:r>
        <w:rPr>
          <w:rFonts w:cs="Arial"/>
        </w:rPr>
        <w:t>–</w:t>
      </w:r>
      <w:r w:rsidRPr="00165AE9">
        <w:rPr>
          <w:rFonts w:cs="Arial"/>
        </w:rPr>
        <w:t xml:space="preserve">21 Budget. </w:t>
      </w:r>
      <w:r w:rsidR="00B12FED">
        <w:rPr>
          <w:rFonts w:cs="Arial"/>
        </w:rPr>
        <w:t>Other measures and activities include</w:t>
      </w:r>
      <w:r w:rsidRPr="00165AE9">
        <w:rPr>
          <w:rFonts w:cs="Arial"/>
        </w:rPr>
        <w:t xml:space="preserve">: </w:t>
      </w:r>
    </w:p>
    <w:p w14:paraId="45D1DFB2" w14:textId="06CDD969" w:rsidR="00E64703" w:rsidRPr="00165AE9" w:rsidRDefault="00E64703" w:rsidP="005250C1">
      <w:pPr>
        <w:pStyle w:val="ListParagraph"/>
        <w:numPr>
          <w:ilvl w:val="0"/>
          <w:numId w:val="47"/>
        </w:numPr>
        <w:spacing w:after="160" w:line="259" w:lineRule="auto"/>
        <w:rPr>
          <w:rFonts w:cs="Arial"/>
        </w:rPr>
      </w:pPr>
      <w:r>
        <w:rPr>
          <w:rFonts w:cs="Arial"/>
        </w:rPr>
        <w:t>s</w:t>
      </w:r>
      <w:r w:rsidRPr="00165AE9">
        <w:rPr>
          <w:rFonts w:cs="Arial"/>
        </w:rPr>
        <w:t>upporting research to develop the evidence</w:t>
      </w:r>
      <w:r w:rsidR="00A70018">
        <w:rPr>
          <w:rFonts w:cs="Arial"/>
        </w:rPr>
        <w:t xml:space="preserve"> </w:t>
      </w:r>
      <w:r w:rsidRPr="00165AE9">
        <w:rPr>
          <w:rFonts w:cs="Arial"/>
        </w:rPr>
        <w:t>base for effective treatment and prevention of hearing loss</w:t>
      </w:r>
    </w:p>
    <w:p w14:paraId="1F7F7C65" w14:textId="02713B13" w:rsidR="00E64703" w:rsidRPr="00165AE9" w:rsidRDefault="00E64703" w:rsidP="005250C1">
      <w:pPr>
        <w:pStyle w:val="ListParagraph"/>
        <w:numPr>
          <w:ilvl w:val="0"/>
          <w:numId w:val="47"/>
        </w:numPr>
        <w:spacing w:after="160" w:line="259" w:lineRule="auto"/>
        <w:rPr>
          <w:rFonts w:cs="Arial"/>
        </w:rPr>
      </w:pPr>
      <w:r>
        <w:rPr>
          <w:rFonts w:cs="Arial"/>
        </w:rPr>
        <w:t>c</w:t>
      </w:r>
      <w:r w:rsidRPr="00165AE9">
        <w:rPr>
          <w:rFonts w:cs="Arial"/>
        </w:rPr>
        <w:t>onducting a national hearing health awareness and prevention campaign</w:t>
      </w:r>
      <w:r w:rsidR="00C936DD">
        <w:rPr>
          <w:rFonts w:cs="Arial"/>
        </w:rPr>
        <w:t>.</w:t>
      </w:r>
    </w:p>
    <w:p w14:paraId="752C0D62" w14:textId="77777777" w:rsidR="00E64703" w:rsidRDefault="00E64703" w:rsidP="00DA5E8D">
      <w:pPr>
        <w:rPr>
          <w:w w:val="105"/>
          <w:lang w:val="en-US"/>
        </w:rPr>
      </w:pPr>
    </w:p>
    <w:p w14:paraId="67450006" w14:textId="77777777" w:rsidR="00EC7473" w:rsidRDefault="00EC7473" w:rsidP="00DA5E8D">
      <w:pPr>
        <w:rPr>
          <w:w w:val="105"/>
          <w:lang w:val="en-US"/>
        </w:rPr>
      </w:pPr>
      <w:r>
        <w:rPr>
          <w:w w:val="105"/>
          <w:lang w:val="en-US"/>
        </w:rPr>
        <w:br w:type="page"/>
      </w:r>
    </w:p>
    <w:p w14:paraId="782D458A" w14:textId="4067C031" w:rsidR="00E64703" w:rsidRPr="00165AE9" w:rsidRDefault="00E64703" w:rsidP="00DA5E8D">
      <w:pPr>
        <w:pStyle w:val="Heading3"/>
      </w:pPr>
      <w:r w:rsidRPr="00165AE9">
        <w:rPr>
          <w:rFonts w:eastAsia="Arial"/>
          <w:w w:val="105"/>
          <w:lang w:val="en-US"/>
        </w:rPr>
        <w:lastRenderedPageBreak/>
        <w:t>Key Activities – Program 2.2</w:t>
      </w:r>
      <w:r w:rsidRPr="00165AE9">
        <w:t xml:space="preserve"> </w:t>
      </w:r>
    </w:p>
    <w:tbl>
      <w:tblPr>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412"/>
        <w:gridCol w:w="417"/>
        <w:gridCol w:w="417"/>
        <w:gridCol w:w="415"/>
        <w:gridCol w:w="553"/>
      </w:tblGrid>
      <w:tr w:rsidR="00E64703" w:rsidRPr="00165AE9" w14:paraId="11034A04" w14:textId="77777777" w:rsidTr="0098066A">
        <w:trPr>
          <w:trHeight w:val="1257"/>
          <w:tblHeader/>
        </w:trPr>
        <w:tc>
          <w:tcPr>
            <w:tcW w:w="7412" w:type="dxa"/>
            <w:shd w:val="clear" w:color="auto" w:fill="1F3864" w:themeFill="accent1" w:themeFillShade="80"/>
            <w:vAlign w:val="center"/>
          </w:tcPr>
          <w:p w14:paraId="7BD1C1E1" w14:textId="77777777" w:rsidR="00E64703" w:rsidRPr="00566CCB" w:rsidRDefault="00E64703" w:rsidP="006412CA">
            <w:pPr>
              <w:rPr>
                <w:rStyle w:val="Strong"/>
                <w:rFonts w:cs="Arial"/>
              </w:rPr>
            </w:pPr>
            <w:r w:rsidRPr="00566CCB">
              <w:rPr>
                <w:rStyle w:val="Strong"/>
                <w:rFonts w:cs="Arial"/>
              </w:rPr>
              <w:t>Key Activities</w:t>
            </w:r>
          </w:p>
        </w:tc>
        <w:tc>
          <w:tcPr>
            <w:tcW w:w="417" w:type="dxa"/>
            <w:shd w:val="clear" w:color="auto" w:fill="1F3864" w:themeFill="accent1" w:themeFillShade="80"/>
            <w:textDirection w:val="tbRl"/>
            <w:vAlign w:val="center"/>
          </w:tcPr>
          <w:p w14:paraId="3907D398" w14:textId="77777777" w:rsidR="00E64703" w:rsidRPr="00566CCB" w:rsidRDefault="00E64703" w:rsidP="006412CA">
            <w:pPr>
              <w:ind w:left="113"/>
              <w:rPr>
                <w:rStyle w:val="Strong"/>
                <w:rFonts w:cs="Arial"/>
              </w:rPr>
            </w:pPr>
            <w:r w:rsidRPr="00566CCB">
              <w:rPr>
                <w:rStyle w:val="Strong"/>
                <w:rFonts w:cs="Arial"/>
              </w:rPr>
              <w:t>2022–23</w:t>
            </w:r>
          </w:p>
        </w:tc>
        <w:tc>
          <w:tcPr>
            <w:tcW w:w="417" w:type="dxa"/>
            <w:shd w:val="clear" w:color="auto" w:fill="1F3864" w:themeFill="accent1" w:themeFillShade="80"/>
            <w:textDirection w:val="tbRl"/>
            <w:vAlign w:val="center"/>
          </w:tcPr>
          <w:p w14:paraId="7C4D359F" w14:textId="77777777" w:rsidR="00E64703" w:rsidRPr="00566CCB" w:rsidRDefault="00E64703" w:rsidP="006412CA">
            <w:pPr>
              <w:ind w:left="113"/>
              <w:rPr>
                <w:rStyle w:val="Strong"/>
                <w:rFonts w:cs="Arial"/>
              </w:rPr>
            </w:pPr>
            <w:r w:rsidRPr="00566CCB">
              <w:rPr>
                <w:rStyle w:val="Strong"/>
                <w:rFonts w:cs="Arial"/>
              </w:rPr>
              <w:t>2023–24</w:t>
            </w:r>
          </w:p>
        </w:tc>
        <w:tc>
          <w:tcPr>
            <w:tcW w:w="415" w:type="dxa"/>
            <w:shd w:val="clear" w:color="auto" w:fill="1F3864" w:themeFill="accent1" w:themeFillShade="80"/>
            <w:textDirection w:val="tbRl"/>
            <w:vAlign w:val="center"/>
          </w:tcPr>
          <w:p w14:paraId="390F18F0" w14:textId="77777777" w:rsidR="00E64703" w:rsidRPr="00566CCB" w:rsidRDefault="00E64703" w:rsidP="006412CA">
            <w:pPr>
              <w:ind w:left="113"/>
              <w:rPr>
                <w:rStyle w:val="Strong"/>
                <w:rFonts w:cs="Arial"/>
              </w:rPr>
            </w:pPr>
            <w:r w:rsidRPr="00566CCB">
              <w:rPr>
                <w:rStyle w:val="Strong"/>
                <w:rFonts w:cs="Arial"/>
              </w:rPr>
              <w:t>2024–25</w:t>
            </w:r>
          </w:p>
        </w:tc>
        <w:tc>
          <w:tcPr>
            <w:tcW w:w="553" w:type="dxa"/>
            <w:shd w:val="clear" w:color="auto" w:fill="1F3864" w:themeFill="accent1" w:themeFillShade="80"/>
            <w:textDirection w:val="tbRl"/>
            <w:vAlign w:val="center"/>
          </w:tcPr>
          <w:p w14:paraId="133C728D" w14:textId="77777777" w:rsidR="00E64703" w:rsidRPr="00566CCB" w:rsidRDefault="00E64703" w:rsidP="006412CA">
            <w:pPr>
              <w:ind w:left="113"/>
              <w:rPr>
                <w:rStyle w:val="Strong"/>
                <w:rFonts w:cs="Arial"/>
              </w:rPr>
            </w:pPr>
            <w:r w:rsidRPr="00566CCB">
              <w:rPr>
                <w:rStyle w:val="Strong"/>
                <w:rFonts w:cs="Arial"/>
              </w:rPr>
              <w:t>2025–26</w:t>
            </w:r>
          </w:p>
        </w:tc>
      </w:tr>
      <w:tr w:rsidR="00E64703" w:rsidRPr="00165AE9" w14:paraId="4851EF0D" w14:textId="77777777" w:rsidTr="006412CA">
        <w:trPr>
          <w:trHeight w:val="595"/>
        </w:trPr>
        <w:tc>
          <w:tcPr>
            <w:tcW w:w="7412" w:type="dxa"/>
            <w:shd w:val="clear" w:color="auto" w:fill="auto"/>
            <w:vAlign w:val="center"/>
          </w:tcPr>
          <w:p w14:paraId="463B372C" w14:textId="6494E994" w:rsidR="00E64703" w:rsidRPr="00566CCB" w:rsidRDefault="00E64703" w:rsidP="006412CA">
            <w:pPr>
              <w:spacing w:before="40" w:after="40"/>
              <w:rPr>
                <w:rFonts w:cs="Arial"/>
                <w:color w:val="FF0000"/>
                <w:sz w:val="18"/>
                <w:szCs w:val="18"/>
              </w:rPr>
            </w:pPr>
            <w:r w:rsidRPr="00566CCB">
              <w:rPr>
                <w:rFonts w:cs="Arial"/>
                <w:sz w:val="18"/>
                <w:szCs w:val="18"/>
              </w:rPr>
              <w:t>Supporting access to high quality hearing services through the delivery of the voucher component of the HSP.</w:t>
            </w:r>
          </w:p>
        </w:tc>
        <w:tc>
          <w:tcPr>
            <w:tcW w:w="417" w:type="dxa"/>
            <w:shd w:val="clear" w:color="auto" w:fill="auto"/>
            <w:vAlign w:val="center"/>
          </w:tcPr>
          <w:p w14:paraId="68C063E8" w14:textId="77777777" w:rsidR="00E64703" w:rsidRPr="00566CCB" w:rsidRDefault="00E64703" w:rsidP="006412CA">
            <w:pPr>
              <w:rPr>
                <w:rFonts w:cs="Arial"/>
                <w:sz w:val="36"/>
                <w:szCs w:val="36"/>
              </w:rPr>
            </w:pPr>
            <w:r w:rsidRPr="00566CCB">
              <w:rPr>
                <w:rFonts w:cs="Arial"/>
                <w:sz w:val="36"/>
                <w:szCs w:val="36"/>
              </w:rPr>
              <w:t>●</w:t>
            </w:r>
          </w:p>
        </w:tc>
        <w:tc>
          <w:tcPr>
            <w:tcW w:w="417" w:type="dxa"/>
            <w:shd w:val="clear" w:color="auto" w:fill="auto"/>
            <w:vAlign w:val="center"/>
          </w:tcPr>
          <w:p w14:paraId="37C59BB7" w14:textId="77777777" w:rsidR="00E64703" w:rsidRPr="00566CCB" w:rsidRDefault="00E64703" w:rsidP="006412CA">
            <w:pPr>
              <w:rPr>
                <w:rFonts w:cs="Arial"/>
                <w:sz w:val="36"/>
                <w:szCs w:val="36"/>
              </w:rPr>
            </w:pPr>
            <w:r w:rsidRPr="00566CCB">
              <w:rPr>
                <w:rFonts w:cs="Arial"/>
                <w:sz w:val="36"/>
                <w:szCs w:val="36"/>
              </w:rPr>
              <w:t>●</w:t>
            </w:r>
          </w:p>
        </w:tc>
        <w:tc>
          <w:tcPr>
            <w:tcW w:w="415" w:type="dxa"/>
            <w:shd w:val="clear" w:color="auto" w:fill="auto"/>
            <w:vAlign w:val="center"/>
          </w:tcPr>
          <w:p w14:paraId="32F38C8E" w14:textId="77777777" w:rsidR="00E64703" w:rsidRPr="00566CCB" w:rsidRDefault="00E64703" w:rsidP="006412CA">
            <w:pPr>
              <w:rPr>
                <w:rFonts w:cs="Arial"/>
                <w:sz w:val="36"/>
                <w:szCs w:val="36"/>
                <w:highlight w:val="yellow"/>
              </w:rPr>
            </w:pPr>
            <w:r w:rsidRPr="00566CCB">
              <w:rPr>
                <w:rFonts w:cs="Arial"/>
                <w:sz w:val="36"/>
                <w:szCs w:val="36"/>
              </w:rPr>
              <w:t>●</w:t>
            </w:r>
          </w:p>
        </w:tc>
        <w:tc>
          <w:tcPr>
            <w:tcW w:w="553" w:type="dxa"/>
            <w:shd w:val="clear" w:color="auto" w:fill="auto"/>
            <w:vAlign w:val="center"/>
          </w:tcPr>
          <w:p w14:paraId="4463EB98" w14:textId="77777777" w:rsidR="00E64703" w:rsidRPr="00566CCB" w:rsidRDefault="00E64703" w:rsidP="006412CA">
            <w:pPr>
              <w:rPr>
                <w:rFonts w:cs="Arial"/>
                <w:sz w:val="36"/>
                <w:szCs w:val="36"/>
                <w:highlight w:val="yellow"/>
              </w:rPr>
            </w:pPr>
            <w:r w:rsidRPr="00566CCB">
              <w:rPr>
                <w:rFonts w:cs="Arial"/>
                <w:sz w:val="36"/>
                <w:szCs w:val="36"/>
              </w:rPr>
              <w:t>●</w:t>
            </w:r>
          </w:p>
        </w:tc>
      </w:tr>
      <w:tr w:rsidR="00E64703" w:rsidRPr="00165AE9" w14:paraId="3445D6A6" w14:textId="77777777" w:rsidTr="006412CA">
        <w:trPr>
          <w:trHeight w:val="400"/>
        </w:trPr>
        <w:tc>
          <w:tcPr>
            <w:tcW w:w="7412" w:type="dxa"/>
            <w:shd w:val="clear" w:color="auto" w:fill="auto"/>
            <w:vAlign w:val="center"/>
          </w:tcPr>
          <w:p w14:paraId="0A4C8E7B" w14:textId="3FD1C927" w:rsidR="00E64703" w:rsidRPr="00566CCB" w:rsidRDefault="00E64703" w:rsidP="006412CA">
            <w:pPr>
              <w:spacing w:before="40" w:after="40"/>
              <w:rPr>
                <w:rFonts w:cs="Arial"/>
                <w:color w:val="FF0000"/>
                <w:sz w:val="18"/>
                <w:szCs w:val="18"/>
              </w:rPr>
            </w:pPr>
            <w:r w:rsidRPr="00566CCB">
              <w:rPr>
                <w:rFonts w:cs="Arial"/>
                <w:sz w:val="18"/>
                <w:szCs w:val="18"/>
              </w:rPr>
              <w:t>Administering the Community Service Obligations component of the HSP</w:t>
            </w:r>
            <w:r w:rsidR="00560F92">
              <w:rPr>
                <w:rFonts w:cs="Arial"/>
                <w:sz w:val="18"/>
                <w:szCs w:val="18"/>
              </w:rPr>
              <w:t xml:space="preserve"> and</w:t>
            </w:r>
            <w:r w:rsidRPr="00566CCB">
              <w:rPr>
                <w:rFonts w:cs="Arial"/>
                <w:sz w:val="18"/>
                <w:szCs w:val="18"/>
              </w:rPr>
              <w:t xml:space="preserve"> providing specialist services to children and other eligible groups through Hearing Australia.</w:t>
            </w:r>
          </w:p>
        </w:tc>
        <w:tc>
          <w:tcPr>
            <w:tcW w:w="417" w:type="dxa"/>
            <w:shd w:val="clear" w:color="auto" w:fill="auto"/>
            <w:vAlign w:val="center"/>
          </w:tcPr>
          <w:p w14:paraId="3602C679" w14:textId="77777777" w:rsidR="00E64703" w:rsidRPr="00566CCB" w:rsidRDefault="00E64703" w:rsidP="006412CA">
            <w:pPr>
              <w:rPr>
                <w:rFonts w:cs="Arial"/>
                <w:sz w:val="36"/>
                <w:szCs w:val="36"/>
              </w:rPr>
            </w:pPr>
            <w:r w:rsidRPr="00566CCB">
              <w:rPr>
                <w:rFonts w:cs="Arial"/>
                <w:sz w:val="36"/>
                <w:szCs w:val="36"/>
              </w:rPr>
              <w:t>●</w:t>
            </w:r>
          </w:p>
        </w:tc>
        <w:tc>
          <w:tcPr>
            <w:tcW w:w="417" w:type="dxa"/>
            <w:shd w:val="clear" w:color="auto" w:fill="auto"/>
            <w:vAlign w:val="center"/>
          </w:tcPr>
          <w:p w14:paraId="2384D5DE" w14:textId="77777777" w:rsidR="00E64703" w:rsidRPr="00566CCB" w:rsidRDefault="00E64703" w:rsidP="006412CA">
            <w:pPr>
              <w:rPr>
                <w:rFonts w:cs="Arial"/>
                <w:sz w:val="36"/>
                <w:szCs w:val="36"/>
              </w:rPr>
            </w:pPr>
            <w:r w:rsidRPr="00566CCB">
              <w:rPr>
                <w:rFonts w:cs="Arial"/>
                <w:sz w:val="36"/>
                <w:szCs w:val="36"/>
              </w:rPr>
              <w:t>●</w:t>
            </w:r>
          </w:p>
        </w:tc>
        <w:tc>
          <w:tcPr>
            <w:tcW w:w="415" w:type="dxa"/>
            <w:shd w:val="clear" w:color="auto" w:fill="auto"/>
            <w:vAlign w:val="center"/>
          </w:tcPr>
          <w:p w14:paraId="3A0D6B2F" w14:textId="77777777" w:rsidR="00E64703" w:rsidRPr="00566CCB" w:rsidRDefault="00E64703" w:rsidP="006412CA">
            <w:pPr>
              <w:rPr>
                <w:rFonts w:cs="Arial"/>
                <w:sz w:val="36"/>
                <w:szCs w:val="36"/>
              </w:rPr>
            </w:pPr>
            <w:r w:rsidRPr="00566CCB">
              <w:rPr>
                <w:rFonts w:cs="Arial"/>
                <w:sz w:val="36"/>
                <w:szCs w:val="36"/>
              </w:rPr>
              <w:t>●</w:t>
            </w:r>
          </w:p>
        </w:tc>
        <w:tc>
          <w:tcPr>
            <w:tcW w:w="553" w:type="dxa"/>
            <w:shd w:val="clear" w:color="auto" w:fill="auto"/>
            <w:vAlign w:val="center"/>
          </w:tcPr>
          <w:p w14:paraId="2FD5B321" w14:textId="77777777" w:rsidR="00E64703" w:rsidRPr="00566CCB" w:rsidRDefault="00E64703" w:rsidP="006412CA">
            <w:pPr>
              <w:rPr>
                <w:rFonts w:cs="Arial"/>
                <w:sz w:val="36"/>
                <w:szCs w:val="36"/>
              </w:rPr>
            </w:pPr>
            <w:r w:rsidRPr="00566CCB">
              <w:rPr>
                <w:rFonts w:cs="Arial"/>
                <w:sz w:val="36"/>
                <w:szCs w:val="36"/>
              </w:rPr>
              <w:t>●</w:t>
            </w:r>
          </w:p>
        </w:tc>
      </w:tr>
      <w:tr w:rsidR="00E64703" w:rsidRPr="00165AE9" w14:paraId="7F3726D3" w14:textId="77777777" w:rsidTr="006412CA">
        <w:trPr>
          <w:trHeight w:val="595"/>
        </w:trPr>
        <w:tc>
          <w:tcPr>
            <w:tcW w:w="7412" w:type="dxa"/>
            <w:shd w:val="clear" w:color="auto" w:fill="auto"/>
            <w:vAlign w:val="center"/>
          </w:tcPr>
          <w:p w14:paraId="76487A17" w14:textId="42C64022" w:rsidR="00E64703" w:rsidRPr="00566CCB" w:rsidRDefault="00E64703" w:rsidP="006412CA">
            <w:pPr>
              <w:spacing w:before="40" w:after="40"/>
              <w:rPr>
                <w:rFonts w:cs="Arial"/>
                <w:color w:val="FF0000"/>
                <w:sz w:val="18"/>
                <w:szCs w:val="18"/>
              </w:rPr>
            </w:pPr>
            <w:r w:rsidRPr="00566CCB">
              <w:rPr>
                <w:rFonts w:cs="Arial"/>
                <w:sz w:val="18"/>
                <w:szCs w:val="18"/>
              </w:rPr>
              <w:t>Supporting hearing research and development projects through the National Acoustic Laboratories.</w:t>
            </w:r>
          </w:p>
        </w:tc>
        <w:tc>
          <w:tcPr>
            <w:tcW w:w="417" w:type="dxa"/>
            <w:shd w:val="clear" w:color="auto" w:fill="auto"/>
            <w:vAlign w:val="center"/>
          </w:tcPr>
          <w:p w14:paraId="5580B1C0" w14:textId="77777777" w:rsidR="00E64703" w:rsidRPr="00566CCB" w:rsidRDefault="00E64703" w:rsidP="006412CA">
            <w:pPr>
              <w:rPr>
                <w:rFonts w:cs="Arial"/>
                <w:sz w:val="36"/>
                <w:szCs w:val="36"/>
              </w:rPr>
            </w:pPr>
            <w:r w:rsidRPr="00566CCB">
              <w:rPr>
                <w:rFonts w:cs="Arial"/>
                <w:sz w:val="36"/>
                <w:szCs w:val="36"/>
              </w:rPr>
              <w:t>●</w:t>
            </w:r>
          </w:p>
        </w:tc>
        <w:tc>
          <w:tcPr>
            <w:tcW w:w="417" w:type="dxa"/>
            <w:shd w:val="clear" w:color="auto" w:fill="auto"/>
            <w:vAlign w:val="center"/>
          </w:tcPr>
          <w:p w14:paraId="452FF415" w14:textId="77777777" w:rsidR="00E64703" w:rsidRPr="00566CCB" w:rsidRDefault="00E64703" w:rsidP="006412CA">
            <w:pPr>
              <w:rPr>
                <w:rFonts w:cs="Arial"/>
                <w:sz w:val="36"/>
                <w:szCs w:val="36"/>
              </w:rPr>
            </w:pPr>
            <w:r w:rsidRPr="00566CCB">
              <w:rPr>
                <w:rFonts w:cs="Arial"/>
                <w:sz w:val="36"/>
                <w:szCs w:val="36"/>
              </w:rPr>
              <w:t>●</w:t>
            </w:r>
          </w:p>
        </w:tc>
        <w:tc>
          <w:tcPr>
            <w:tcW w:w="415" w:type="dxa"/>
            <w:shd w:val="clear" w:color="auto" w:fill="auto"/>
            <w:vAlign w:val="center"/>
          </w:tcPr>
          <w:p w14:paraId="5BB3A198" w14:textId="77777777" w:rsidR="00E64703" w:rsidRPr="00566CCB" w:rsidRDefault="00E64703" w:rsidP="006412CA">
            <w:pPr>
              <w:rPr>
                <w:rFonts w:cs="Arial"/>
                <w:sz w:val="36"/>
                <w:szCs w:val="36"/>
              </w:rPr>
            </w:pPr>
            <w:r w:rsidRPr="00566CCB">
              <w:rPr>
                <w:rFonts w:cs="Arial"/>
                <w:sz w:val="36"/>
                <w:szCs w:val="36"/>
              </w:rPr>
              <w:t>●</w:t>
            </w:r>
          </w:p>
        </w:tc>
        <w:tc>
          <w:tcPr>
            <w:tcW w:w="553" w:type="dxa"/>
            <w:shd w:val="clear" w:color="auto" w:fill="auto"/>
            <w:vAlign w:val="center"/>
          </w:tcPr>
          <w:p w14:paraId="154B2780" w14:textId="77777777" w:rsidR="00E64703" w:rsidRPr="00566CCB" w:rsidRDefault="00E64703" w:rsidP="006412CA">
            <w:pPr>
              <w:rPr>
                <w:rFonts w:cs="Arial"/>
                <w:sz w:val="36"/>
                <w:szCs w:val="36"/>
              </w:rPr>
            </w:pPr>
            <w:r w:rsidRPr="00566CCB">
              <w:rPr>
                <w:rFonts w:cs="Arial"/>
                <w:sz w:val="36"/>
                <w:szCs w:val="36"/>
              </w:rPr>
              <w:t>●</w:t>
            </w:r>
          </w:p>
        </w:tc>
      </w:tr>
      <w:tr w:rsidR="00E64703" w:rsidRPr="00165AE9" w14:paraId="5EE0C47F" w14:textId="77777777" w:rsidTr="006412CA">
        <w:trPr>
          <w:trHeight w:val="595"/>
        </w:trPr>
        <w:tc>
          <w:tcPr>
            <w:tcW w:w="7412" w:type="dxa"/>
            <w:shd w:val="clear" w:color="auto" w:fill="auto"/>
            <w:vAlign w:val="center"/>
          </w:tcPr>
          <w:p w14:paraId="01D957E1" w14:textId="6E1EB6B4" w:rsidR="00E64703" w:rsidRPr="00566CCB" w:rsidRDefault="00B12FED" w:rsidP="006412CA">
            <w:pPr>
              <w:spacing w:before="40" w:after="40"/>
              <w:rPr>
                <w:rFonts w:cs="Arial"/>
                <w:sz w:val="18"/>
                <w:szCs w:val="18"/>
                <w:highlight w:val="yellow"/>
              </w:rPr>
            </w:pPr>
            <w:r>
              <w:rPr>
                <w:rFonts w:cs="Arial"/>
                <w:sz w:val="18"/>
                <w:szCs w:val="18"/>
              </w:rPr>
              <w:t>Supporting</w:t>
            </w:r>
            <w:r w:rsidR="00560F92">
              <w:rPr>
                <w:rFonts w:cs="Arial"/>
                <w:sz w:val="18"/>
                <w:szCs w:val="18"/>
              </w:rPr>
              <w:t xml:space="preserve"> a</w:t>
            </w:r>
            <w:r w:rsidR="00E64703" w:rsidRPr="00566CCB">
              <w:rPr>
                <w:rFonts w:cs="Arial"/>
                <w:sz w:val="18"/>
                <w:szCs w:val="18"/>
              </w:rPr>
              <w:t xml:space="preserve"> voluntary hearing screenings</w:t>
            </w:r>
            <w:r w:rsidR="00A8321C">
              <w:rPr>
                <w:rFonts w:cs="Arial"/>
                <w:sz w:val="18"/>
                <w:szCs w:val="18"/>
              </w:rPr>
              <w:t xml:space="preserve"> pilot</w:t>
            </w:r>
            <w:r w:rsidR="00E64703" w:rsidRPr="00566CCB">
              <w:rPr>
                <w:rFonts w:cs="Arial"/>
                <w:sz w:val="18"/>
                <w:szCs w:val="18"/>
              </w:rPr>
              <w:t xml:space="preserve"> for school age students.</w:t>
            </w:r>
          </w:p>
        </w:tc>
        <w:tc>
          <w:tcPr>
            <w:tcW w:w="417" w:type="dxa"/>
            <w:shd w:val="clear" w:color="auto" w:fill="auto"/>
            <w:vAlign w:val="center"/>
          </w:tcPr>
          <w:p w14:paraId="0A0D0385" w14:textId="77777777" w:rsidR="00E64703" w:rsidRPr="00566CCB" w:rsidRDefault="00E64703" w:rsidP="006412CA">
            <w:pPr>
              <w:rPr>
                <w:rFonts w:cs="Arial"/>
                <w:sz w:val="36"/>
                <w:szCs w:val="36"/>
                <w:highlight w:val="yellow"/>
              </w:rPr>
            </w:pPr>
            <w:r w:rsidRPr="00566CCB">
              <w:rPr>
                <w:rFonts w:cs="Arial"/>
                <w:sz w:val="36"/>
                <w:szCs w:val="36"/>
              </w:rPr>
              <w:t>●</w:t>
            </w:r>
          </w:p>
        </w:tc>
        <w:tc>
          <w:tcPr>
            <w:tcW w:w="417" w:type="dxa"/>
            <w:shd w:val="clear" w:color="auto" w:fill="auto"/>
            <w:vAlign w:val="center"/>
          </w:tcPr>
          <w:p w14:paraId="304CC250" w14:textId="77777777" w:rsidR="00E64703" w:rsidRPr="00566CCB" w:rsidRDefault="00E64703" w:rsidP="006412CA">
            <w:pPr>
              <w:jc w:val="center"/>
              <w:rPr>
                <w:rFonts w:cs="Arial"/>
                <w:sz w:val="36"/>
                <w:szCs w:val="36"/>
                <w:highlight w:val="yellow"/>
              </w:rPr>
            </w:pPr>
          </w:p>
        </w:tc>
        <w:tc>
          <w:tcPr>
            <w:tcW w:w="415" w:type="dxa"/>
            <w:shd w:val="clear" w:color="auto" w:fill="auto"/>
            <w:vAlign w:val="center"/>
          </w:tcPr>
          <w:p w14:paraId="0BC73BFE" w14:textId="77777777" w:rsidR="00E64703" w:rsidRPr="00566CCB" w:rsidRDefault="00E64703" w:rsidP="006412CA">
            <w:pPr>
              <w:jc w:val="center"/>
              <w:rPr>
                <w:rFonts w:cs="Arial"/>
                <w:sz w:val="36"/>
                <w:szCs w:val="36"/>
                <w:highlight w:val="yellow"/>
              </w:rPr>
            </w:pPr>
          </w:p>
        </w:tc>
        <w:tc>
          <w:tcPr>
            <w:tcW w:w="553" w:type="dxa"/>
            <w:shd w:val="clear" w:color="auto" w:fill="auto"/>
            <w:vAlign w:val="center"/>
          </w:tcPr>
          <w:p w14:paraId="755527B2" w14:textId="77777777" w:rsidR="00E64703" w:rsidRPr="00566CCB" w:rsidRDefault="00E64703" w:rsidP="006412CA">
            <w:pPr>
              <w:jc w:val="center"/>
              <w:rPr>
                <w:rFonts w:cs="Arial"/>
                <w:sz w:val="36"/>
                <w:szCs w:val="36"/>
                <w:highlight w:val="yellow"/>
              </w:rPr>
            </w:pPr>
          </w:p>
        </w:tc>
      </w:tr>
      <w:tr w:rsidR="00E64703" w:rsidRPr="00165AE9" w14:paraId="584079C3" w14:textId="77777777" w:rsidTr="006412CA">
        <w:trPr>
          <w:trHeight w:val="360"/>
        </w:trPr>
        <w:tc>
          <w:tcPr>
            <w:tcW w:w="7412" w:type="dxa"/>
            <w:shd w:val="clear" w:color="auto" w:fill="auto"/>
            <w:vAlign w:val="center"/>
          </w:tcPr>
          <w:p w14:paraId="6FDF22DC" w14:textId="5D92C7DB" w:rsidR="00E64703" w:rsidRPr="00566CCB" w:rsidRDefault="00E64703" w:rsidP="006412CA">
            <w:pPr>
              <w:spacing w:before="40" w:after="40"/>
              <w:rPr>
                <w:rFonts w:cs="Arial"/>
                <w:color w:val="FF0000"/>
                <w:sz w:val="18"/>
                <w:szCs w:val="18"/>
                <w:highlight w:val="yellow"/>
              </w:rPr>
            </w:pPr>
            <w:r w:rsidRPr="00566CCB">
              <w:rPr>
                <w:rFonts w:cs="Arial"/>
                <w:sz w:val="18"/>
                <w:szCs w:val="18"/>
              </w:rPr>
              <w:t xml:space="preserve">Implementing </w:t>
            </w:r>
            <w:r w:rsidR="00560F92">
              <w:rPr>
                <w:rFonts w:cs="Arial"/>
                <w:sz w:val="18"/>
                <w:szCs w:val="18"/>
              </w:rPr>
              <w:t>program improvements such as the new H</w:t>
            </w:r>
            <w:r w:rsidR="004B7D39">
              <w:rPr>
                <w:rFonts w:cs="Arial"/>
                <w:sz w:val="18"/>
                <w:szCs w:val="18"/>
              </w:rPr>
              <w:t xml:space="preserve">earing </w:t>
            </w:r>
            <w:r w:rsidR="00560F92">
              <w:rPr>
                <w:rFonts w:cs="Arial"/>
                <w:sz w:val="18"/>
                <w:szCs w:val="18"/>
              </w:rPr>
              <w:t>S</w:t>
            </w:r>
            <w:r w:rsidR="004B7D39">
              <w:rPr>
                <w:rFonts w:cs="Arial"/>
                <w:sz w:val="18"/>
                <w:szCs w:val="18"/>
              </w:rPr>
              <w:t xml:space="preserve">ervices </w:t>
            </w:r>
            <w:r w:rsidR="00560F92">
              <w:rPr>
                <w:rFonts w:cs="Arial"/>
                <w:sz w:val="18"/>
                <w:szCs w:val="18"/>
              </w:rPr>
              <w:t>O</w:t>
            </w:r>
            <w:r w:rsidR="004B7D39">
              <w:rPr>
                <w:rFonts w:cs="Arial"/>
                <w:sz w:val="18"/>
                <w:szCs w:val="18"/>
              </w:rPr>
              <w:t>nline</w:t>
            </w:r>
            <w:r w:rsidR="00560F92">
              <w:rPr>
                <w:rFonts w:cs="Arial"/>
                <w:sz w:val="18"/>
                <w:szCs w:val="18"/>
              </w:rPr>
              <w:t xml:space="preserve"> portal and Hearing website.</w:t>
            </w:r>
          </w:p>
        </w:tc>
        <w:tc>
          <w:tcPr>
            <w:tcW w:w="417" w:type="dxa"/>
            <w:shd w:val="clear" w:color="auto" w:fill="auto"/>
            <w:vAlign w:val="center"/>
          </w:tcPr>
          <w:p w14:paraId="5E49533F" w14:textId="77777777" w:rsidR="00E64703" w:rsidRPr="00566CCB" w:rsidRDefault="00E64703" w:rsidP="006412CA">
            <w:pPr>
              <w:rPr>
                <w:rFonts w:cs="Arial"/>
                <w:sz w:val="36"/>
                <w:szCs w:val="36"/>
                <w:highlight w:val="yellow"/>
              </w:rPr>
            </w:pPr>
            <w:r w:rsidRPr="00566CCB">
              <w:rPr>
                <w:rFonts w:cs="Arial"/>
                <w:sz w:val="36"/>
                <w:szCs w:val="36"/>
              </w:rPr>
              <w:t>●</w:t>
            </w:r>
          </w:p>
        </w:tc>
        <w:tc>
          <w:tcPr>
            <w:tcW w:w="417" w:type="dxa"/>
            <w:shd w:val="clear" w:color="auto" w:fill="auto"/>
            <w:vAlign w:val="center"/>
          </w:tcPr>
          <w:p w14:paraId="3E0B8582" w14:textId="77777777" w:rsidR="00E64703" w:rsidRPr="00566CCB" w:rsidRDefault="00E64703" w:rsidP="006412CA">
            <w:pPr>
              <w:jc w:val="center"/>
              <w:rPr>
                <w:rFonts w:cs="Arial"/>
                <w:sz w:val="36"/>
                <w:szCs w:val="36"/>
                <w:highlight w:val="yellow"/>
              </w:rPr>
            </w:pPr>
          </w:p>
        </w:tc>
        <w:tc>
          <w:tcPr>
            <w:tcW w:w="415" w:type="dxa"/>
            <w:shd w:val="clear" w:color="auto" w:fill="auto"/>
            <w:vAlign w:val="center"/>
          </w:tcPr>
          <w:p w14:paraId="5B0D9C19" w14:textId="77777777" w:rsidR="00E64703" w:rsidRPr="00566CCB" w:rsidRDefault="00E64703" w:rsidP="006412CA">
            <w:pPr>
              <w:jc w:val="center"/>
              <w:rPr>
                <w:rFonts w:cs="Arial"/>
                <w:sz w:val="36"/>
                <w:szCs w:val="36"/>
                <w:highlight w:val="yellow"/>
              </w:rPr>
            </w:pPr>
          </w:p>
        </w:tc>
        <w:tc>
          <w:tcPr>
            <w:tcW w:w="553" w:type="dxa"/>
            <w:shd w:val="clear" w:color="auto" w:fill="auto"/>
            <w:vAlign w:val="center"/>
          </w:tcPr>
          <w:p w14:paraId="342A5D0D" w14:textId="77777777" w:rsidR="00E64703" w:rsidRPr="00566CCB" w:rsidRDefault="00E64703" w:rsidP="006412CA">
            <w:pPr>
              <w:jc w:val="center"/>
              <w:rPr>
                <w:rFonts w:cs="Arial"/>
                <w:sz w:val="36"/>
                <w:szCs w:val="36"/>
                <w:highlight w:val="yellow"/>
              </w:rPr>
            </w:pPr>
          </w:p>
        </w:tc>
      </w:tr>
      <w:tr w:rsidR="00A8321C" w:rsidRPr="00165AE9" w14:paraId="558A2BE9" w14:textId="77777777" w:rsidTr="006412CA">
        <w:trPr>
          <w:trHeight w:val="360"/>
        </w:trPr>
        <w:tc>
          <w:tcPr>
            <w:tcW w:w="7412" w:type="dxa"/>
            <w:shd w:val="clear" w:color="auto" w:fill="auto"/>
            <w:vAlign w:val="center"/>
          </w:tcPr>
          <w:p w14:paraId="25D39233" w14:textId="47AFD548" w:rsidR="00077D46" w:rsidRPr="00077D46" w:rsidRDefault="00A8321C" w:rsidP="00A8321C">
            <w:pPr>
              <w:spacing w:before="40" w:after="40"/>
              <w:rPr>
                <w:rFonts w:cs="Arial"/>
                <w:strike/>
                <w:sz w:val="18"/>
                <w:szCs w:val="18"/>
              </w:rPr>
            </w:pPr>
            <w:r>
              <w:rPr>
                <w:rFonts w:cs="Arial"/>
                <w:sz w:val="18"/>
                <w:szCs w:val="18"/>
              </w:rPr>
              <w:t>Supporting the establishment of 3 The Shepherd Centre</w:t>
            </w:r>
            <w:r w:rsidR="009F6B4C">
              <w:rPr>
                <w:rFonts w:cs="Arial"/>
                <w:sz w:val="18"/>
                <w:szCs w:val="18"/>
              </w:rPr>
              <w:t xml:space="preserve"> hearing facilities</w:t>
            </w:r>
            <w:r>
              <w:rPr>
                <w:rFonts w:cs="Arial"/>
                <w:sz w:val="18"/>
                <w:szCs w:val="18"/>
              </w:rPr>
              <w:t>,</w:t>
            </w:r>
            <w:r w:rsidR="009F6B4C">
              <w:rPr>
                <w:rFonts w:cs="Arial"/>
                <w:sz w:val="18"/>
                <w:szCs w:val="18"/>
              </w:rPr>
              <w:t xml:space="preserve"> and upscaling of the </w:t>
            </w:r>
            <w:proofErr w:type="spellStart"/>
            <w:r w:rsidR="009F6B4C">
              <w:rPr>
                <w:rFonts w:cs="Arial"/>
                <w:sz w:val="18"/>
                <w:szCs w:val="18"/>
              </w:rPr>
              <w:t>HearHub</w:t>
            </w:r>
            <w:proofErr w:type="spellEnd"/>
            <w:r w:rsidR="009F6B4C">
              <w:rPr>
                <w:rFonts w:cs="Arial"/>
                <w:sz w:val="18"/>
                <w:szCs w:val="18"/>
              </w:rPr>
              <w:t xml:space="preserve"> digital platform.</w:t>
            </w:r>
          </w:p>
        </w:tc>
        <w:tc>
          <w:tcPr>
            <w:tcW w:w="417" w:type="dxa"/>
            <w:shd w:val="clear" w:color="auto" w:fill="auto"/>
            <w:vAlign w:val="center"/>
          </w:tcPr>
          <w:p w14:paraId="409C80F3" w14:textId="6068C5C0" w:rsidR="00A8321C" w:rsidRPr="00566CCB" w:rsidRDefault="00A8321C" w:rsidP="00A8321C">
            <w:pPr>
              <w:rPr>
                <w:rFonts w:cs="Arial"/>
                <w:sz w:val="36"/>
                <w:szCs w:val="36"/>
              </w:rPr>
            </w:pPr>
            <w:r w:rsidRPr="00566CCB">
              <w:rPr>
                <w:rFonts w:cs="Arial"/>
                <w:sz w:val="36"/>
                <w:szCs w:val="36"/>
              </w:rPr>
              <w:t>●</w:t>
            </w:r>
          </w:p>
        </w:tc>
        <w:tc>
          <w:tcPr>
            <w:tcW w:w="417" w:type="dxa"/>
            <w:shd w:val="clear" w:color="auto" w:fill="auto"/>
            <w:vAlign w:val="center"/>
          </w:tcPr>
          <w:p w14:paraId="4F0BBC9F" w14:textId="2E77377C" w:rsidR="00A8321C" w:rsidRPr="00566CCB" w:rsidRDefault="00A8321C" w:rsidP="00A8321C">
            <w:pPr>
              <w:jc w:val="center"/>
              <w:rPr>
                <w:rFonts w:cs="Arial"/>
                <w:sz w:val="36"/>
                <w:szCs w:val="36"/>
                <w:highlight w:val="yellow"/>
              </w:rPr>
            </w:pPr>
            <w:r w:rsidRPr="00566CCB">
              <w:rPr>
                <w:rFonts w:cs="Arial"/>
                <w:sz w:val="36"/>
                <w:szCs w:val="36"/>
              </w:rPr>
              <w:t>●</w:t>
            </w:r>
          </w:p>
        </w:tc>
        <w:tc>
          <w:tcPr>
            <w:tcW w:w="415" w:type="dxa"/>
            <w:shd w:val="clear" w:color="auto" w:fill="auto"/>
            <w:vAlign w:val="center"/>
          </w:tcPr>
          <w:p w14:paraId="10501182" w14:textId="2E9856A1" w:rsidR="00A8321C" w:rsidRPr="00566CCB" w:rsidRDefault="00A8321C" w:rsidP="00A8321C">
            <w:pPr>
              <w:jc w:val="center"/>
              <w:rPr>
                <w:rFonts w:cs="Arial"/>
                <w:sz w:val="36"/>
                <w:szCs w:val="36"/>
                <w:highlight w:val="yellow"/>
              </w:rPr>
            </w:pPr>
            <w:r w:rsidRPr="00566CCB">
              <w:rPr>
                <w:rFonts w:cs="Arial"/>
                <w:sz w:val="36"/>
                <w:szCs w:val="36"/>
              </w:rPr>
              <w:t>●</w:t>
            </w:r>
          </w:p>
        </w:tc>
        <w:tc>
          <w:tcPr>
            <w:tcW w:w="553" w:type="dxa"/>
            <w:shd w:val="clear" w:color="auto" w:fill="auto"/>
            <w:vAlign w:val="center"/>
          </w:tcPr>
          <w:p w14:paraId="6ABC515C" w14:textId="77777777" w:rsidR="00A8321C" w:rsidRPr="00566CCB" w:rsidRDefault="00A8321C" w:rsidP="00A8321C">
            <w:pPr>
              <w:jc w:val="center"/>
              <w:rPr>
                <w:rFonts w:cs="Arial"/>
                <w:sz w:val="36"/>
                <w:szCs w:val="36"/>
                <w:highlight w:val="yellow"/>
              </w:rPr>
            </w:pPr>
          </w:p>
        </w:tc>
      </w:tr>
    </w:tbl>
    <w:p w14:paraId="3C8C16F7" w14:textId="77777777" w:rsidR="00E64703" w:rsidRPr="00165AE9" w:rsidRDefault="00E64703" w:rsidP="00E64703">
      <w:pPr>
        <w:spacing w:line="276" w:lineRule="auto"/>
        <w:rPr>
          <w:rFonts w:cs="Arial"/>
        </w:rPr>
      </w:pPr>
    </w:p>
    <w:p w14:paraId="6559D580" w14:textId="77777777" w:rsidR="00E64703" w:rsidRDefault="00E64703" w:rsidP="00DA5E8D">
      <w:pPr>
        <w:rPr>
          <w:w w:val="105"/>
          <w:lang w:val="en-US"/>
        </w:rPr>
      </w:pPr>
      <w:r>
        <w:rPr>
          <w:w w:val="105"/>
          <w:lang w:val="en-US"/>
        </w:rPr>
        <w:br w:type="page"/>
      </w:r>
    </w:p>
    <w:p w14:paraId="42606C30" w14:textId="77777777"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08233B5E" w14:textId="77777777" w:rsidR="00E64703" w:rsidRPr="00165AE9" w:rsidRDefault="00E64703" w:rsidP="00DA5E8D">
      <w:pPr>
        <w:pStyle w:val="Heading4"/>
        <w:rPr>
          <w:rFonts w:eastAsia="Arial"/>
          <w:w w:val="105"/>
          <w:lang w:val="en-US"/>
        </w:rPr>
      </w:pPr>
      <w:r w:rsidRPr="00165AE9">
        <w:rPr>
          <w:rFonts w:eastAsia="Arial"/>
          <w:w w:val="105"/>
          <w:lang w:val="en-US"/>
        </w:rPr>
        <w:t>Performance Measures Hearing Services – Program 2.2</w:t>
      </w:r>
    </w:p>
    <w:tbl>
      <w:tblPr>
        <w:tblStyle w:val="TableGrid"/>
        <w:tblW w:w="9016" w:type="dxa"/>
        <w:tblLook w:val="04A0" w:firstRow="1" w:lastRow="0" w:firstColumn="1" w:lastColumn="0" w:noHBand="0" w:noVBand="1"/>
      </w:tblPr>
      <w:tblGrid>
        <w:gridCol w:w="2253"/>
        <w:gridCol w:w="2256"/>
        <w:gridCol w:w="2252"/>
        <w:gridCol w:w="2255"/>
      </w:tblGrid>
      <w:tr w:rsidR="00E64703" w:rsidRPr="00165AE9" w14:paraId="15AC47C0" w14:textId="77777777" w:rsidTr="0098066A">
        <w:trPr>
          <w:trHeight w:val="478"/>
        </w:trPr>
        <w:tc>
          <w:tcPr>
            <w:tcW w:w="9016" w:type="dxa"/>
            <w:gridSpan w:val="4"/>
            <w:shd w:val="clear" w:color="auto" w:fill="1F3864" w:themeFill="accent1" w:themeFillShade="80"/>
          </w:tcPr>
          <w:p w14:paraId="4AA93507" w14:textId="77777777" w:rsidR="00E64703" w:rsidRPr="004B7D39" w:rsidRDefault="00E64703" w:rsidP="005250C1">
            <w:pPr>
              <w:pStyle w:val="BodyText"/>
              <w:numPr>
                <w:ilvl w:val="0"/>
                <w:numId w:val="52"/>
              </w:numPr>
              <w:rPr>
                <w:rStyle w:val="Strong"/>
              </w:rPr>
            </w:pPr>
            <w:r w:rsidRPr="004B7D39">
              <w:rPr>
                <w:rStyle w:val="Strong"/>
              </w:rPr>
              <w:t>Number of active vouchered clients who receive hearing services.</w:t>
            </w:r>
          </w:p>
          <w:p w14:paraId="58642A01" w14:textId="77777777" w:rsidR="00E64703" w:rsidRPr="004C3CE5" w:rsidRDefault="00E64703" w:rsidP="005250C1">
            <w:pPr>
              <w:pStyle w:val="BodyText"/>
              <w:numPr>
                <w:ilvl w:val="0"/>
                <w:numId w:val="52"/>
              </w:numPr>
              <w:rPr>
                <w:color w:val="2F5496" w:themeColor="accent1" w:themeShade="BF"/>
              </w:rPr>
            </w:pPr>
            <w:r w:rsidRPr="004B7D39">
              <w:rPr>
                <w:rStyle w:val="Strong"/>
                <w:rFonts w:eastAsiaTheme="majorEastAsia"/>
              </w:rPr>
              <w:t>Number of active Community Service Obligations (CSO) clients who receive hearing services.</w:t>
            </w:r>
            <w:r w:rsidRPr="004B7D39">
              <w:rPr>
                <w:rStyle w:val="FootnoteReference"/>
              </w:rPr>
              <w:footnoteReference w:id="55"/>
            </w:r>
          </w:p>
        </w:tc>
      </w:tr>
      <w:tr w:rsidR="00E64703" w:rsidRPr="00165AE9" w14:paraId="501B879C" w14:textId="77777777" w:rsidTr="006412CA">
        <w:trPr>
          <w:trHeight w:val="423"/>
        </w:trPr>
        <w:tc>
          <w:tcPr>
            <w:tcW w:w="9016" w:type="dxa"/>
            <w:gridSpan w:val="4"/>
            <w:shd w:val="clear" w:color="auto" w:fill="DEEAF6" w:themeFill="accent5" w:themeFillTint="33"/>
            <w:vAlign w:val="center"/>
          </w:tcPr>
          <w:p w14:paraId="0D494CFF" w14:textId="3F9655CB"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6A07A3FB" w14:textId="77777777" w:rsidTr="006412CA">
        <w:trPr>
          <w:trHeight w:val="423"/>
        </w:trPr>
        <w:tc>
          <w:tcPr>
            <w:tcW w:w="2253" w:type="dxa"/>
            <w:shd w:val="clear" w:color="auto" w:fill="DEEAF6" w:themeFill="accent5" w:themeFillTint="33"/>
            <w:vAlign w:val="center"/>
          </w:tcPr>
          <w:p w14:paraId="4B2E559F"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4B978875"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0F5AC63A"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28734AC1"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5DF52499" w14:textId="77777777" w:rsidTr="00570583">
        <w:trPr>
          <w:trHeight w:val="368"/>
        </w:trPr>
        <w:tc>
          <w:tcPr>
            <w:tcW w:w="2253" w:type="dxa"/>
            <w:vAlign w:val="center"/>
          </w:tcPr>
          <w:p w14:paraId="7B4EA33E" w14:textId="2A0EC125" w:rsidR="00E64703" w:rsidRPr="004C3CE5" w:rsidRDefault="00E64703" w:rsidP="005250C1">
            <w:pPr>
              <w:pStyle w:val="Paragraphtext"/>
              <w:numPr>
                <w:ilvl w:val="0"/>
                <w:numId w:val="51"/>
              </w:numPr>
              <w:rPr>
                <w:rFonts w:cs="Arial"/>
                <w:color w:val="auto"/>
                <w:sz w:val="22"/>
                <w:szCs w:val="22"/>
              </w:rPr>
            </w:pPr>
            <w:r w:rsidRPr="004C3CE5">
              <w:rPr>
                <w:rFonts w:cs="Arial"/>
                <w:color w:val="auto"/>
                <w:sz w:val="22"/>
                <w:szCs w:val="22"/>
              </w:rPr>
              <w:t xml:space="preserve"> 843,000</w:t>
            </w:r>
          </w:p>
        </w:tc>
        <w:tc>
          <w:tcPr>
            <w:tcW w:w="2256" w:type="dxa"/>
            <w:vAlign w:val="center"/>
          </w:tcPr>
          <w:p w14:paraId="3E5B026B" w14:textId="13147E16" w:rsidR="00E64703" w:rsidRPr="004C3CE5" w:rsidRDefault="00E64703" w:rsidP="00570583">
            <w:pPr>
              <w:pStyle w:val="Paragraphtext"/>
              <w:jc w:val="center"/>
              <w:rPr>
                <w:rFonts w:cs="Arial"/>
                <w:color w:val="auto"/>
                <w:sz w:val="22"/>
                <w:szCs w:val="22"/>
              </w:rPr>
            </w:pPr>
            <w:r w:rsidRPr="004C3CE5">
              <w:rPr>
                <w:rFonts w:cs="Arial"/>
                <w:color w:val="auto"/>
                <w:sz w:val="22"/>
                <w:szCs w:val="22"/>
              </w:rPr>
              <w:t>865,000</w:t>
            </w:r>
          </w:p>
        </w:tc>
        <w:tc>
          <w:tcPr>
            <w:tcW w:w="2252" w:type="dxa"/>
            <w:vAlign w:val="center"/>
          </w:tcPr>
          <w:p w14:paraId="63C750C7" w14:textId="1435DD13" w:rsidR="00E64703" w:rsidRPr="004C3CE5" w:rsidRDefault="00E64703" w:rsidP="00570583">
            <w:pPr>
              <w:pStyle w:val="Paragraphtext"/>
              <w:jc w:val="center"/>
              <w:rPr>
                <w:rFonts w:cs="Arial"/>
                <w:sz w:val="22"/>
                <w:szCs w:val="22"/>
              </w:rPr>
            </w:pPr>
            <w:r w:rsidRPr="004C3CE5">
              <w:rPr>
                <w:rFonts w:cs="Arial"/>
                <w:color w:val="auto"/>
                <w:sz w:val="22"/>
                <w:szCs w:val="22"/>
              </w:rPr>
              <w:t>899,000</w:t>
            </w:r>
          </w:p>
        </w:tc>
        <w:tc>
          <w:tcPr>
            <w:tcW w:w="2255" w:type="dxa"/>
            <w:vAlign w:val="center"/>
          </w:tcPr>
          <w:p w14:paraId="7DCA88F5" w14:textId="716ED586" w:rsidR="00E64703" w:rsidRPr="004C3CE5" w:rsidRDefault="00E64703" w:rsidP="00570583">
            <w:pPr>
              <w:pStyle w:val="Paragraphtext"/>
              <w:jc w:val="center"/>
              <w:rPr>
                <w:rFonts w:cs="Arial"/>
                <w:sz w:val="22"/>
                <w:szCs w:val="22"/>
              </w:rPr>
            </w:pPr>
            <w:r w:rsidRPr="004C3CE5">
              <w:rPr>
                <w:rFonts w:cs="Arial"/>
                <w:color w:val="auto"/>
                <w:sz w:val="22"/>
                <w:szCs w:val="22"/>
              </w:rPr>
              <w:t>914,000</w:t>
            </w:r>
          </w:p>
        </w:tc>
      </w:tr>
      <w:tr w:rsidR="00535ABF" w:rsidRPr="00165AE9" w14:paraId="7B7D943D" w14:textId="77777777" w:rsidTr="006412CA">
        <w:tc>
          <w:tcPr>
            <w:tcW w:w="2253" w:type="dxa"/>
            <w:vAlign w:val="center"/>
          </w:tcPr>
          <w:p w14:paraId="5306E940" w14:textId="6AF21C9B" w:rsidR="00535ABF" w:rsidRPr="004C3CE5" w:rsidRDefault="00535ABF" w:rsidP="005250C1">
            <w:pPr>
              <w:pStyle w:val="Paragraphtext"/>
              <w:numPr>
                <w:ilvl w:val="0"/>
                <w:numId w:val="51"/>
              </w:numPr>
              <w:rPr>
                <w:rFonts w:cs="Arial"/>
                <w:color w:val="auto"/>
                <w:sz w:val="22"/>
                <w:szCs w:val="22"/>
              </w:rPr>
            </w:pPr>
            <w:r w:rsidRPr="004C3CE5">
              <w:rPr>
                <w:rFonts w:cs="Arial"/>
                <w:color w:val="auto"/>
                <w:sz w:val="22"/>
                <w:szCs w:val="22"/>
              </w:rPr>
              <w:t>77,000</w:t>
            </w:r>
          </w:p>
        </w:tc>
        <w:tc>
          <w:tcPr>
            <w:tcW w:w="2256" w:type="dxa"/>
            <w:vAlign w:val="center"/>
          </w:tcPr>
          <w:p w14:paraId="4B2F0B13" w14:textId="630921CF" w:rsidR="00535ABF" w:rsidRPr="004C3CE5" w:rsidRDefault="00535ABF" w:rsidP="00570583">
            <w:pPr>
              <w:pStyle w:val="Paragraphtext"/>
              <w:jc w:val="center"/>
              <w:rPr>
                <w:rFonts w:cs="Arial"/>
                <w:color w:val="auto"/>
                <w:sz w:val="22"/>
                <w:szCs w:val="22"/>
              </w:rPr>
            </w:pPr>
            <w:r w:rsidRPr="004C3CE5">
              <w:rPr>
                <w:rFonts w:cs="Arial"/>
                <w:color w:val="auto"/>
                <w:sz w:val="22"/>
                <w:szCs w:val="22"/>
              </w:rPr>
              <w:t>79,300</w:t>
            </w:r>
          </w:p>
        </w:tc>
        <w:tc>
          <w:tcPr>
            <w:tcW w:w="2252" w:type="dxa"/>
            <w:vAlign w:val="center"/>
          </w:tcPr>
          <w:p w14:paraId="66C8B509" w14:textId="4021C0AE" w:rsidR="00535ABF" w:rsidRPr="004C3CE5" w:rsidRDefault="00535ABF" w:rsidP="00570583">
            <w:pPr>
              <w:pStyle w:val="Paragraphtext"/>
              <w:jc w:val="center"/>
              <w:rPr>
                <w:rFonts w:cs="Arial"/>
                <w:color w:val="auto"/>
                <w:sz w:val="22"/>
                <w:szCs w:val="22"/>
              </w:rPr>
            </w:pPr>
            <w:r w:rsidRPr="004C3CE5">
              <w:rPr>
                <w:rFonts w:cs="Arial"/>
                <w:color w:val="auto"/>
                <w:sz w:val="22"/>
                <w:szCs w:val="22"/>
              </w:rPr>
              <w:t>81,700</w:t>
            </w:r>
          </w:p>
        </w:tc>
        <w:tc>
          <w:tcPr>
            <w:tcW w:w="2255" w:type="dxa"/>
            <w:vAlign w:val="center"/>
          </w:tcPr>
          <w:p w14:paraId="3CD61201" w14:textId="333B1C60" w:rsidR="00535ABF" w:rsidRPr="004C3CE5" w:rsidRDefault="00535ABF" w:rsidP="00570583">
            <w:pPr>
              <w:pStyle w:val="Paragraphtext"/>
              <w:jc w:val="center"/>
              <w:rPr>
                <w:rFonts w:cs="Arial"/>
                <w:color w:val="auto"/>
                <w:sz w:val="22"/>
                <w:szCs w:val="22"/>
              </w:rPr>
            </w:pPr>
            <w:r w:rsidRPr="004C3CE5">
              <w:rPr>
                <w:rFonts w:cs="Arial"/>
                <w:color w:val="auto"/>
                <w:sz w:val="22"/>
                <w:szCs w:val="22"/>
              </w:rPr>
              <w:t>83,800</w:t>
            </w:r>
          </w:p>
        </w:tc>
      </w:tr>
      <w:tr w:rsidR="00E64703" w:rsidRPr="00165AE9" w14:paraId="6A9E6DB4" w14:textId="77777777" w:rsidTr="006412CA">
        <w:tc>
          <w:tcPr>
            <w:tcW w:w="9016" w:type="dxa"/>
            <w:gridSpan w:val="4"/>
          </w:tcPr>
          <w:p w14:paraId="2089FCB1"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68AFD67C" w14:textId="77777777" w:rsidR="00E64703" w:rsidRPr="004C3CE5" w:rsidRDefault="00E64703" w:rsidP="006412CA">
            <w:pPr>
              <w:rPr>
                <w:rFonts w:cs="Arial"/>
              </w:rPr>
            </w:pPr>
            <w:r w:rsidRPr="004C3CE5">
              <w:rPr>
                <w:rFonts w:cs="Arial"/>
              </w:rPr>
              <w:t xml:space="preserve">Voucher scheme data is provided through the Department’s Hearing Services Online claims portal </w:t>
            </w:r>
            <w:proofErr w:type="gramStart"/>
            <w:r w:rsidRPr="004C3CE5">
              <w:rPr>
                <w:rFonts w:cs="Arial"/>
              </w:rPr>
              <w:t>and also</w:t>
            </w:r>
            <w:proofErr w:type="gramEnd"/>
            <w:r w:rsidRPr="004C3CE5">
              <w:rPr>
                <w:rFonts w:cs="Arial"/>
              </w:rPr>
              <w:t xml:space="preserve"> held by the Department’s Enterprise Data Warehouse. Monthly and annual statistics are published on the HSP website</w:t>
            </w:r>
            <w:r w:rsidRPr="004C3CE5">
              <w:rPr>
                <w:rStyle w:val="FootnoteReference"/>
                <w:rFonts w:cs="Arial"/>
              </w:rPr>
              <w:footnoteReference w:id="56"/>
            </w:r>
            <w:r w:rsidRPr="004C3CE5">
              <w:rPr>
                <w:rFonts w:cs="Arial"/>
              </w:rPr>
              <w:t xml:space="preserve"> under ‘About the Program: Program Statistics’.</w:t>
            </w:r>
          </w:p>
          <w:p w14:paraId="3CC43820" w14:textId="77777777" w:rsidR="00E64703" w:rsidRPr="004C3CE5" w:rsidRDefault="00E64703" w:rsidP="006412CA">
            <w:pPr>
              <w:rPr>
                <w:rFonts w:cs="Arial"/>
              </w:rPr>
            </w:pPr>
            <w:r w:rsidRPr="004C3CE5">
              <w:rPr>
                <w:rFonts w:cs="Arial"/>
              </w:rPr>
              <w:t>CSO data is provided by Hearing Australia and maintained by the Department. It is also reported in Hearing Australia’s Annual and Quarterly Reports</w:t>
            </w:r>
            <w:r w:rsidRPr="004C3CE5">
              <w:rPr>
                <w:rStyle w:val="FootnoteReference"/>
                <w:rFonts w:cs="Arial"/>
              </w:rPr>
              <w:footnoteReference w:id="57"/>
            </w:r>
            <w:r w:rsidRPr="004C3CE5">
              <w:rPr>
                <w:rFonts w:cs="Arial"/>
              </w:rPr>
              <w:t>.</w:t>
            </w:r>
          </w:p>
          <w:p w14:paraId="4EA9FEBD" w14:textId="77777777" w:rsidR="00E64703" w:rsidRPr="004C3CE5" w:rsidRDefault="00E64703" w:rsidP="006412CA">
            <w:pPr>
              <w:rPr>
                <w:rFonts w:cs="Arial"/>
              </w:rPr>
            </w:pPr>
            <w:r w:rsidRPr="004C3CE5">
              <w:rPr>
                <w:rFonts w:cs="Arial"/>
              </w:rPr>
              <w:t>The above planned performance are the forecasts for future years based on the historical trends.</w:t>
            </w:r>
          </w:p>
        </w:tc>
      </w:tr>
      <w:tr w:rsidR="00E64703" w:rsidRPr="00165AE9" w14:paraId="41256B20" w14:textId="77777777" w:rsidTr="006412CA">
        <w:trPr>
          <w:trHeight w:val="662"/>
        </w:trPr>
        <w:tc>
          <w:tcPr>
            <w:tcW w:w="9016" w:type="dxa"/>
            <w:gridSpan w:val="4"/>
          </w:tcPr>
          <w:p w14:paraId="5AE37273"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62AA7A5F" w14:textId="77777777" w:rsidR="00E64703" w:rsidRPr="004C3CE5" w:rsidRDefault="00E64703" w:rsidP="006412CA">
            <w:pPr>
              <w:rPr>
                <w:rFonts w:cs="Arial"/>
              </w:rPr>
            </w:pPr>
            <w:r w:rsidRPr="004C3CE5">
              <w:rPr>
                <w:rFonts w:cs="Arial"/>
              </w:rPr>
              <w:t>Quantitative/Output</w:t>
            </w:r>
          </w:p>
        </w:tc>
      </w:tr>
      <w:tr w:rsidR="00E64703" w:rsidRPr="00165AE9" w14:paraId="2D7C60D1" w14:textId="77777777" w:rsidTr="006412CA">
        <w:trPr>
          <w:trHeight w:val="662"/>
        </w:trPr>
        <w:tc>
          <w:tcPr>
            <w:tcW w:w="9016" w:type="dxa"/>
            <w:gridSpan w:val="4"/>
          </w:tcPr>
          <w:p w14:paraId="538B7195"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27913B7F" w14:textId="77777777" w:rsidR="00E64703" w:rsidRPr="00412DFE" w:rsidRDefault="00E64703" w:rsidP="006412CA">
            <w:pPr>
              <w:pStyle w:val="ListParagraph"/>
              <w:rPr>
                <w:rFonts w:cs="Arial"/>
                <w:szCs w:val="22"/>
              </w:rPr>
            </w:pPr>
            <w:r w:rsidRPr="00412DFE">
              <w:rPr>
                <w:rFonts w:cs="Arial"/>
                <w:szCs w:val="22"/>
              </w:rPr>
              <w:t xml:space="preserve">This measure assesses growth in service access and </w:t>
            </w:r>
            <w:proofErr w:type="spellStart"/>
            <w:r w:rsidRPr="00412DFE">
              <w:rPr>
                <w:rFonts w:cs="Arial"/>
                <w:szCs w:val="22"/>
              </w:rPr>
              <w:t>utilisation</w:t>
            </w:r>
            <w:proofErr w:type="spellEnd"/>
            <w:r w:rsidRPr="00412DFE">
              <w:rPr>
                <w:rFonts w:cs="Arial"/>
                <w:szCs w:val="22"/>
              </w:rPr>
              <w:t xml:space="preserve">, reflecting 2 distinct parts of the HSP (voucher scheme and CSO): </w:t>
            </w:r>
          </w:p>
          <w:p w14:paraId="09A42CDD" w14:textId="77777777" w:rsidR="00E64703" w:rsidRPr="00412DFE" w:rsidRDefault="00E64703" w:rsidP="005250C1">
            <w:pPr>
              <w:pStyle w:val="ListParagraph"/>
              <w:numPr>
                <w:ilvl w:val="0"/>
                <w:numId w:val="49"/>
              </w:numPr>
              <w:ind w:left="357" w:hanging="357"/>
              <w:rPr>
                <w:rFonts w:cs="Arial"/>
                <w:szCs w:val="22"/>
              </w:rPr>
            </w:pPr>
            <w:r w:rsidRPr="00412DFE">
              <w:rPr>
                <w:rFonts w:cs="Arial"/>
                <w:szCs w:val="22"/>
              </w:rPr>
              <w:t xml:space="preserve">‘Active’ clients </w:t>
            </w:r>
            <w:proofErr w:type="gramStart"/>
            <w:r w:rsidRPr="00412DFE">
              <w:rPr>
                <w:rFonts w:cs="Arial"/>
                <w:szCs w:val="22"/>
              </w:rPr>
              <w:t>refers</w:t>
            </w:r>
            <w:proofErr w:type="gramEnd"/>
            <w:r w:rsidRPr="00412DFE">
              <w:rPr>
                <w:rFonts w:cs="Arial"/>
                <w:szCs w:val="22"/>
              </w:rPr>
              <w:t xml:space="preserve"> to clients that have accessed the HSP and have approved claims within the reporting period. </w:t>
            </w:r>
          </w:p>
          <w:p w14:paraId="7A59D6D3" w14:textId="022C6959" w:rsidR="00E64703" w:rsidRPr="00412DFE" w:rsidRDefault="00E64703" w:rsidP="005250C1">
            <w:pPr>
              <w:pStyle w:val="ListParagraph"/>
              <w:numPr>
                <w:ilvl w:val="0"/>
                <w:numId w:val="49"/>
              </w:numPr>
              <w:ind w:left="357" w:hanging="357"/>
              <w:rPr>
                <w:rFonts w:cs="Arial"/>
                <w:szCs w:val="22"/>
              </w:rPr>
            </w:pPr>
            <w:r w:rsidRPr="00412DFE">
              <w:rPr>
                <w:rFonts w:cs="Arial"/>
                <w:szCs w:val="22"/>
              </w:rPr>
              <w:t>‘Vouchered’ clients are predominantly older Australians with hearing impairment</w:t>
            </w:r>
            <w:r w:rsidR="005C4BC4">
              <w:rPr>
                <w:rFonts w:cs="Arial"/>
                <w:szCs w:val="22"/>
              </w:rPr>
              <w:t xml:space="preserve"> who are eligible for the program and hold a current voucher</w:t>
            </w:r>
            <w:r w:rsidRPr="00412DFE">
              <w:rPr>
                <w:rFonts w:cs="Arial"/>
                <w:szCs w:val="22"/>
              </w:rPr>
              <w:t xml:space="preserve">.  </w:t>
            </w:r>
          </w:p>
          <w:p w14:paraId="639353DD" w14:textId="77777777" w:rsidR="00E64703" w:rsidRPr="004C3CE5" w:rsidRDefault="00E64703" w:rsidP="006412CA">
            <w:pPr>
              <w:spacing w:before="120"/>
              <w:rPr>
                <w:rFonts w:cs="Arial"/>
              </w:rPr>
            </w:pPr>
            <w:r w:rsidRPr="004C3CE5">
              <w:rPr>
                <w:rFonts w:cs="Arial"/>
              </w:rPr>
              <w:t xml:space="preserve">The CSO component of the program assists young people or clients with complex hearing needs with managing their hearing capacity and </w:t>
            </w:r>
            <w:proofErr w:type="spellStart"/>
            <w:r w:rsidRPr="004C3CE5">
              <w:rPr>
                <w:rFonts w:cs="Arial"/>
              </w:rPr>
              <w:t>maximising</w:t>
            </w:r>
            <w:proofErr w:type="spellEnd"/>
            <w:r w:rsidRPr="004C3CE5">
              <w:rPr>
                <w:rFonts w:cs="Arial"/>
              </w:rPr>
              <w:t xml:space="preserve"> communication ability.</w:t>
            </w:r>
          </w:p>
          <w:p w14:paraId="26051ED4" w14:textId="5A0FA83A" w:rsidR="00E64703" w:rsidRPr="004C3CE5" w:rsidRDefault="005C4BC4" w:rsidP="006412CA">
            <w:pPr>
              <w:spacing w:before="120"/>
              <w:rPr>
                <w:rFonts w:cs="Arial"/>
              </w:rPr>
            </w:pPr>
            <w:r>
              <w:rPr>
                <w:rFonts w:cs="Arial"/>
              </w:rPr>
              <w:t>P</w:t>
            </w:r>
            <w:r w:rsidR="00E64703" w:rsidRPr="004C3CE5">
              <w:rPr>
                <w:rFonts w:cs="Arial"/>
              </w:rPr>
              <w:t xml:space="preserve">otential </w:t>
            </w:r>
            <w:r>
              <w:rPr>
                <w:rFonts w:cs="Arial"/>
              </w:rPr>
              <w:t xml:space="preserve">new </w:t>
            </w:r>
            <w:r w:rsidR="00E64703" w:rsidRPr="004C3CE5">
              <w:rPr>
                <w:rFonts w:cs="Arial"/>
              </w:rPr>
              <w:t xml:space="preserve">outcome measures </w:t>
            </w:r>
            <w:r>
              <w:rPr>
                <w:rFonts w:cs="Arial"/>
              </w:rPr>
              <w:t>are being</w:t>
            </w:r>
            <w:r w:rsidR="009C7F44">
              <w:rPr>
                <w:rFonts w:cs="Arial"/>
              </w:rPr>
              <w:t xml:space="preserve"> considered </w:t>
            </w:r>
            <w:r w:rsidR="00E64703" w:rsidRPr="004C3CE5">
              <w:rPr>
                <w:rFonts w:cs="Arial"/>
              </w:rPr>
              <w:t xml:space="preserve">and may be </w:t>
            </w:r>
            <w:r>
              <w:rPr>
                <w:rFonts w:cs="Arial"/>
              </w:rPr>
              <w:t>used</w:t>
            </w:r>
            <w:r w:rsidRPr="004C3CE5">
              <w:rPr>
                <w:rFonts w:cs="Arial"/>
              </w:rPr>
              <w:t xml:space="preserve"> </w:t>
            </w:r>
            <w:r w:rsidR="00E64703" w:rsidRPr="004C3CE5">
              <w:rPr>
                <w:rFonts w:cs="Arial"/>
              </w:rPr>
              <w:t>for future outcome and efficiency measures</w:t>
            </w:r>
            <w:r w:rsidR="0067038D">
              <w:rPr>
                <w:rFonts w:cs="Arial"/>
              </w:rPr>
              <w:t>.</w:t>
            </w:r>
          </w:p>
        </w:tc>
      </w:tr>
      <w:tr w:rsidR="00E64703" w:rsidRPr="00165AE9" w14:paraId="2EC6966A" w14:textId="77777777" w:rsidTr="006412CA">
        <w:trPr>
          <w:trHeight w:val="662"/>
        </w:trPr>
        <w:tc>
          <w:tcPr>
            <w:tcW w:w="9016" w:type="dxa"/>
            <w:gridSpan w:val="4"/>
          </w:tcPr>
          <w:p w14:paraId="179AF570" w14:textId="77777777" w:rsidR="00E64703" w:rsidRPr="00412DFE" w:rsidRDefault="00E64703" w:rsidP="006412CA">
            <w:pPr>
              <w:pStyle w:val="ListParagraph"/>
              <w:rPr>
                <w:rFonts w:cs="Arial"/>
                <w:color w:val="2F5496" w:themeColor="accent1" w:themeShade="BF"/>
                <w:szCs w:val="22"/>
              </w:rPr>
            </w:pPr>
            <w:r w:rsidRPr="004C3CE5">
              <w:rPr>
                <w:rFonts w:cs="Arial"/>
                <w:color w:val="2F5496" w:themeColor="accent1" w:themeShade="BF"/>
                <w:szCs w:val="22"/>
              </w:rPr>
              <w:t>Regulator Performance and Best Practice Principles</w:t>
            </w:r>
            <w:r w:rsidRPr="004C3CE5">
              <w:rPr>
                <w:rFonts w:cs="Arial"/>
                <w:color w:val="2F5496" w:themeColor="accent1" w:themeShade="BF"/>
                <w:szCs w:val="22"/>
              </w:rPr>
              <w:br/>
            </w:r>
            <w:r w:rsidRPr="00412DFE">
              <w:rPr>
                <w:rFonts w:cs="Arial"/>
                <w:szCs w:val="22"/>
              </w:rPr>
              <w:t xml:space="preserve">Consistent with best practice principles, these performance measures assist active monitoring and planning for risks of market changes. </w:t>
            </w:r>
          </w:p>
        </w:tc>
      </w:tr>
    </w:tbl>
    <w:p w14:paraId="13853A5A" w14:textId="77777777" w:rsidR="00E64703" w:rsidRPr="00165AE9" w:rsidRDefault="00E64703" w:rsidP="00E64703">
      <w:pPr>
        <w:pStyle w:val="ListParagraph"/>
        <w:rPr>
          <w:rFonts w:cs="Arial"/>
          <w:color w:val="2F5496" w:themeColor="accent1" w:themeShade="BF"/>
        </w:rPr>
      </w:pPr>
      <w:r w:rsidRPr="00165AE9">
        <w:rPr>
          <w:rFonts w:cs="Arial"/>
          <w:color w:val="2F5496" w:themeColor="accent1" w:themeShade="BF"/>
        </w:rPr>
        <w:br w:type="page"/>
      </w:r>
    </w:p>
    <w:p w14:paraId="4AEA11C1" w14:textId="4DA6D55A" w:rsidR="00E64703" w:rsidRPr="00165AE9" w:rsidRDefault="00E64703" w:rsidP="00DA5E8D">
      <w:pPr>
        <w:pStyle w:val="Heading2"/>
        <w:rPr>
          <w:rFonts w:eastAsia="Arial"/>
          <w:w w:val="105"/>
          <w:lang w:val="en-US"/>
        </w:rPr>
      </w:pPr>
      <w:r w:rsidRPr="00165AE9">
        <w:rPr>
          <w:rFonts w:eastAsia="Arial"/>
          <w:w w:val="105"/>
          <w:lang w:val="en-US"/>
        </w:rPr>
        <w:lastRenderedPageBreak/>
        <w:t>Program 2.3</w:t>
      </w:r>
      <w:r w:rsidR="00DA5E8D">
        <w:rPr>
          <w:rFonts w:eastAsia="Arial"/>
          <w:w w:val="105"/>
          <w:lang w:val="en-US"/>
        </w:rPr>
        <w:br/>
      </w:r>
      <w:r w:rsidRPr="00165AE9">
        <w:rPr>
          <w:rFonts w:eastAsia="Arial"/>
          <w:w w:val="105"/>
          <w:lang w:val="en-US"/>
        </w:rPr>
        <w:t>Pharmaceutical Benefits</w:t>
      </w:r>
    </w:p>
    <w:p w14:paraId="10B7E76B"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7A35A03A" w14:textId="3FB16962" w:rsidR="00E64703" w:rsidRPr="00165AE9" w:rsidRDefault="00E64703" w:rsidP="00E64703">
      <w:pPr>
        <w:spacing w:line="276" w:lineRule="auto"/>
        <w:rPr>
          <w:rFonts w:cs="Arial"/>
        </w:rPr>
      </w:pPr>
      <w:r w:rsidRPr="00165AE9">
        <w:rPr>
          <w:rFonts w:cs="Arial"/>
        </w:rPr>
        <w:t>Provide all eligible Australians with reliable, timely, and affordable access to high quality, cost-effective, innovative, clinically effective medicines, and sustainable pharmaceutical services</w:t>
      </w:r>
      <w:r w:rsidR="004B7D39">
        <w:rPr>
          <w:rFonts w:cs="Arial"/>
        </w:rPr>
        <w:t>,</w:t>
      </w:r>
      <w:r w:rsidRPr="00165AE9">
        <w:rPr>
          <w:rFonts w:cs="Arial"/>
        </w:rPr>
        <w:t xml:space="preserve"> by subsidising the cost of medicines through the Pharmaceutical Benefits Scheme (PBS) and the Life Saving Drugs Program (LSDP).</w:t>
      </w:r>
    </w:p>
    <w:p w14:paraId="7650BF49"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12C75B38" w14:textId="64711D50" w:rsidR="00E64703" w:rsidRDefault="00E64703" w:rsidP="00E64703">
      <w:pPr>
        <w:rPr>
          <w:rFonts w:cs="Arial"/>
        </w:rPr>
      </w:pPr>
      <w:r w:rsidRPr="00864240">
        <w:rPr>
          <w:rFonts w:cs="Arial"/>
        </w:rPr>
        <w:t xml:space="preserve">We will implement key </w:t>
      </w:r>
      <w:r w:rsidR="00C936DD">
        <w:rPr>
          <w:rFonts w:cs="Arial"/>
        </w:rPr>
        <w:t>g</w:t>
      </w:r>
      <w:r w:rsidRPr="00864240">
        <w:rPr>
          <w:rFonts w:cs="Arial"/>
        </w:rPr>
        <w:t>overnment priorities by facilitating access to affordable medicines by listing on the PBS drug</w:t>
      </w:r>
      <w:r w:rsidR="007A78E6">
        <w:rPr>
          <w:rFonts w:cs="Arial"/>
        </w:rPr>
        <w:t>s</w:t>
      </w:r>
      <w:r w:rsidRPr="00864240">
        <w:rPr>
          <w:rFonts w:cs="Arial"/>
        </w:rPr>
        <w:t xml:space="preserve"> recommended by the independent Pharmaceutical Benefits Advisory Committee</w:t>
      </w:r>
      <w:r w:rsidR="0067038D">
        <w:rPr>
          <w:rFonts w:cs="Arial"/>
        </w:rPr>
        <w:t xml:space="preserve"> (PBAC)</w:t>
      </w:r>
      <w:r w:rsidRPr="00864240">
        <w:rPr>
          <w:rFonts w:cs="Arial"/>
        </w:rPr>
        <w:t xml:space="preserve"> and reducing the PBS general co-payment.</w:t>
      </w:r>
    </w:p>
    <w:p w14:paraId="64B01B10" w14:textId="07894E03" w:rsidR="00E64703" w:rsidRPr="00165AE9" w:rsidRDefault="00E64703" w:rsidP="00E64703">
      <w:pPr>
        <w:rPr>
          <w:rFonts w:cs="Arial"/>
        </w:rPr>
      </w:pPr>
      <w:r w:rsidRPr="00165AE9">
        <w:rPr>
          <w:rFonts w:cs="Arial"/>
        </w:rPr>
        <w:t>To ensure eligible Australians can access cost</w:t>
      </w:r>
      <w:r>
        <w:rPr>
          <w:rFonts w:cs="Arial"/>
        </w:rPr>
        <w:t>-</w:t>
      </w:r>
      <w:r w:rsidRPr="00165AE9">
        <w:rPr>
          <w:rFonts w:cs="Arial"/>
        </w:rPr>
        <w:t xml:space="preserve">effective and affordable medicines, we continue subsidisation of the cost of medicines through the PBS, supported through the </w:t>
      </w:r>
      <w:r w:rsidR="007A78E6">
        <w:rPr>
          <w:rFonts w:cs="Arial"/>
        </w:rPr>
        <w:t xml:space="preserve">new </w:t>
      </w:r>
      <w:r w:rsidRPr="00165AE9">
        <w:rPr>
          <w:rFonts w:cs="Arial"/>
        </w:rPr>
        <w:t>Medicines Funding Guarantee.</w:t>
      </w:r>
    </w:p>
    <w:p w14:paraId="530B2461" w14:textId="2A3B4DAA" w:rsidR="00E64703" w:rsidRPr="00165AE9" w:rsidRDefault="00E64703" w:rsidP="00E64703">
      <w:pPr>
        <w:rPr>
          <w:rFonts w:cs="Arial"/>
        </w:rPr>
      </w:pPr>
      <w:r w:rsidRPr="00165AE9">
        <w:rPr>
          <w:rFonts w:cs="Arial"/>
        </w:rPr>
        <w:t>The Government’s subsidy of medicines, treatments</w:t>
      </w:r>
      <w:r w:rsidR="004B7D39">
        <w:rPr>
          <w:rFonts w:cs="Arial"/>
        </w:rPr>
        <w:t>,</w:t>
      </w:r>
      <w:r w:rsidRPr="00165AE9">
        <w:rPr>
          <w:rFonts w:cs="Arial"/>
        </w:rPr>
        <w:t xml:space="preserve"> and health services under the PBS, Medicare and other access programs is informed by expert Health Technology Assessment.</w:t>
      </w:r>
    </w:p>
    <w:p w14:paraId="6D7F88D5" w14:textId="0DE91071" w:rsidR="00E64703" w:rsidRPr="00165AE9" w:rsidRDefault="00E64703" w:rsidP="00E64703">
      <w:pPr>
        <w:rPr>
          <w:rFonts w:cs="Arial"/>
        </w:rPr>
      </w:pPr>
      <w:r w:rsidRPr="00165AE9">
        <w:rPr>
          <w:rFonts w:cs="Arial"/>
        </w:rPr>
        <w:t>We will continue to support ongoing access to the latest innovative medicines for patien</w:t>
      </w:r>
      <w:r w:rsidR="004B7D39">
        <w:rPr>
          <w:rFonts w:cs="Arial"/>
        </w:rPr>
        <w:t>ts. We will also</w:t>
      </w:r>
      <w:r w:rsidR="007A78E6">
        <w:rPr>
          <w:rFonts w:cs="Arial"/>
        </w:rPr>
        <w:t xml:space="preserve"> deliver</w:t>
      </w:r>
      <w:r w:rsidRPr="00165AE9">
        <w:rPr>
          <w:rFonts w:cs="Arial"/>
        </w:rPr>
        <w:t xml:space="preserve"> significant savings for Australians and eligible residents</w:t>
      </w:r>
      <w:r>
        <w:rPr>
          <w:rFonts w:cs="Arial"/>
        </w:rPr>
        <w:t xml:space="preserve"> by creating a more</w:t>
      </w:r>
      <w:r w:rsidRPr="00165AE9">
        <w:rPr>
          <w:rFonts w:cs="Arial"/>
        </w:rPr>
        <w:t xml:space="preserve"> secure medicines supply through delivery of reforms to the PBS</w:t>
      </w:r>
      <w:r>
        <w:rPr>
          <w:rFonts w:cs="Arial"/>
        </w:rPr>
        <w:t>, as</w:t>
      </w:r>
      <w:r w:rsidRPr="00165AE9">
        <w:rPr>
          <w:rFonts w:cs="Arial"/>
        </w:rPr>
        <w:t xml:space="preserve"> agreed by the Commonwealth and medicines industry in the 2022</w:t>
      </w:r>
      <w:r>
        <w:rPr>
          <w:rFonts w:cs="Arial"/>
        </w:rPr>
        <w:t>–</w:t>
      </w:r>
      <w:r w:rsidRPr="00165AE9">
        <w:rPr>
          <w:rFonts w:cs="Arial"/>
        </w:rPr>
        <w:t>27 Strategic Agreements with Medicines Australia</w:t>
      </w:r>
      <w:r>
        <w:rPr>
          <w:rFonts w:cs="Arial"/>
        </w:rPr>
        <w:t>,</w:t>
      </w:r>
      <w:r w:rsidRPr="00165AE9">
        <w:rPr>
          <w:rFonts w:cs="Arial"/>
        </w:rPr>
        <w:t xml:space="preserve"> and the Generic and Biosimilar Medicines Association.</w:t>
      </w:r>
    </w:p>
    <w:p w14:paraId="50B14D49" w14:textId="4136DAF7" w:rsidR="00E64703" w:rsidRPr="00165AE9" w:rsidRDefault="00E64703" w:rsidP="00E64703">
      <w:pPr>
        <w:rPr>
          <w:rFonts w:cs="Arial"/>
        </w:rPr>
      </w:pPr>
      <w:bookmarkStart w:id="54" w:name="_Hlk105774500"/>
      <w:r w:rsidRPr="00165AE9">
        <w:rPr>
          <w:rFonts w:cs="Arial"/>
        </w:rPr>
        <w:t>The H</w:t>
      </w:r>
      <w:r>
        <w:rPr>
          <w:rFonts w:cs="Arial"/>
        </w:rPr>
        <w:t xml:space="preserve">ealth </w:t>
      </w:r>
      <w:r w:rsidRPr="00165AE9">
        <w:rPr>
          <w:rFonts w:cs="Arial"/>
        </w:rPr>
        <w:t>P</w:t>
      </w:r>
      <w:r>
        <w:rPr>
          <w:rFonts w:cs="Arial"/>
        </w:rPr>
        <w:t xml:space="preserve">roducts </w:t>
      </w:r>
      <w:r w:rsidRPr="00165AE9">
        <w:rPr>
          <w:rFonts w:cs="Arial"/>
        </w:rPr>
        <w:t>P</w:t>
      </w:r>
      <w:r>
        <w:rPr>
          <w:rFonts w:cs="Arial"/>
        </w:rPr>
        <w:t>ortal (HPP)</w:t>
      </w:r>
      <w:r w:rsidRPr="00165AE9">
        <w:rPr>
          <w:rFonts w:cs="Arial"/>
        </w:rPr>
        <w:t xml:space="preserve"> has been operational since 2020, enabling the pharmaceutical sector to digitally register and apply for new PBS listings through the</w:t>
      </w:r>
      <w:r w:rsidR="0067038D">
        <w:rPr>
          <w:rFonts w:cs="Arial"/>
        </w:rPr>
        <w:t xml:space="preserve"> </w:t>
      </w:r>
      <w:r w:rsidRPr="00165AE9">
        <w:rPr>
          <w:rFonts w:cs="Arial"/>
        </w:rPr>
        <w:t>PBAC. In the first quarter of 2022</w:t>
      </w:r>
      <w:r>
        <w:rPr>
          <w:rFonts w:cs="Arial"/>
        </w:rPr>
        <w:t>,</w:t>
      </w:r>
      <w:r w:rsidRPr="00165AE9">
        <w:rPr>
          <w:rFonts w:cs="Arial"/>
        </w:rPr>
        <w:t xml:space="preserve"> functionality was added to enable the evaluation of M</w:t>
      </w:r>
      <w:r>
        <w:rPr>
          <w:rFonts w:cs="Arial"/>
        </w:rPr>
        <w:t xml:space="preserve">edical </w:t>
      </w:r>
      <w:r w:rsidRPr="00165AE9">
        <w:rPr>
          <w:rFonts w:cs="Arial"/>
        </w:rPr>
        <w:t>S</w:t>
      </w:r>
      <w:r>
        <w:rPr>
          <w:rFonts w:cs="Arial"/>
        </w:rPr>
        <w:t xml:space="preserve">ervices Advisory </w:t>
      </w:r>
      <w:r w:rsidRPr="00165AE9">
        <w:rPr>
          <w:rFonts w:cs="Arial"/>
        </w:rPr>
        <w:t>C</w:t>
      </w:r>
      <w:r>
        <w:rPr>
          <w:rFonts w:cs="Arial"/>
        </w:rPr>
        <w:t>ommittee</w:t>
      </w:r>
      <w:r w:rsidRPr="00165AE9">
        <w:rPr>
          <w:rFonts w:cs="Arial"/>
        </w:rPr>
        <w:t xml:space="preserve"> submissions through the </w:t>
      </w:r>
      <w:r>
        <w:rPr>
          <w:rFonts w:cs="Arial"/>
        </w:rPr>
        <w:t>HPP</w:t>
      </w:r>
      <w:r w:rsidRPr="00165AE9">
        <w:rPr>
          <w:rFonts w:cs="Arial"/>
        </w:rPr>
        <w:t xml:space="preserve">. </w:t>
      </w:r>
    </w:p>
    <w:p w14:paraId="257B9102" w14:textId="41286903" w:rsidR="00B43A0C" w:rsidRDefault="00E64703" w:rsidP="00E64703">
      <w:pPr>
        <w:spacing w:before="240" w:after="60" w:line="276" w:lineRule="auto"/>
        <w:rPr>
          <w:rFonts w:cs="Arial"/>
        </w:rPr>
      </w:pPr>
      <w:r w:rsidRPr="00165AE9">
        <w:rPr>
          <w:rFonts w:cs="Arial"/>
        </w:rPr>
        <w:t xml:space="preserve">Further development of the HPP </w:t>
      </w:r>
      <w:r>
        <w:rPr>
          <w:rFonts w:cs="Arial"/>
        </w:rPr>
        <w:t xml:space="preserve">is scheduled for the latter half of 2022, which </w:t>
      </w:r>
      <w:r w:rsidRPr="00165AE9">
        <w:rPr>
          <w:rFonts w:cs="Arial"/>
        </w:rPr>
        <w:t>will include P</w:t>
      </w:r>
      <w:r>
        <w:rPr>
          <w:rFonts w:cs="Arial"/>
        </w:rPr>
        <w:t>rosthes</w:t>
      </w:r>
      <w:r w:rsidR="007A78E6">
        <w:rPr>
          <w:rFonts w:cs="Arial"/>
        </w:rPr>
        <w:t>e</w:t>
      </w:r>
      <w:r>
        <w:rPr>
          <w:rFonts w:cs="Arial"/>
        </w:rPr>
        <w:t xml:space="preserve">s </w:t>
      </w:r>
      <w:r w:rsidRPr="00165AE9">
        <w:rPr>
          <w:rFonts w:cs="Arial"/>
        </w:rPr>
        <w:t>L</w:t>
      </w:r>
      <w:r>
        <w:rPr>
          <w:rFonts w:cs="Arial"/>
        </w:rPr>
        <w:t xml:space="preserve">ist </w:t>
      </w:r>
      <w:r w:rsidRPr="00165AE9">
        <w:rPr>
          <w:rFonts w:cs="Arial"/>
        </w:rPr>
        <w:t>A</w:t>
      </w:r>
      <w:r>
        <w:rPr>
          <w:rFonts w:cs="Arial"/>
        </w:rPr>
        <w:t xml:space="preserve">dvisory </w:t>
      </w:r>
      <w:r w:rsidRPr="00165AE9">
        <w:rPr>
          <w:rFonts w:cs="Arial"/>
        </w:rPr>
        <w:t>C</w:t>
      </w:r>
      <w:r>
        <w:rPr>
          <w:rFonts w:cs="Arial"/>
        </w:rPr>
        <w:t>ommittee</w:t>
      </w:r>
      <w:r w:rsidRPr="00165AE9">
        <w:rPr>
          <w:rFonts w:cs="Arial"/>
        </w:rPr>
        <w:t xml:space="preserve"> applications</w:t>
      </w:r>
      <w:r>
        <w:rPr>
          <w:rFonts w:cs="Arial"/>
        </w:rPr>
        <w:t xml:space="preserve">, </w:t>
      </w:r>
      <w:r w:rsidRPr="00165AE9">
        <w:rPr>
          <w:rFonts w:cs="Arial"/>
        </w:rPr>
        <w:t>A</w:t>
      </w:r>
      <w:r>
        <w:rPr>
          <w:rFonts w:cs="Arial"/>
        </w:rPr>
        <w:t xml:space="preserve">ustralian </w:t>
      </w:r>
      <w:r w:rsidRPr="00165AE9">
        <w:rPr>
          <w:rFonts w:cs="Arial"/>
        </w:rPr>
        <w:t>T</w:t>
      </w:r>
      <w:r>
        <w:rPr>
          <w:rFonts w:cs="Arial"/>
        </w:rPr>
        <w:t xml:space="preserve">echnical </w:t>
      </w:r>
      <w:r w:rsidRPr="00165AE9">
        <w:rPr>
          <w:rFonts w:cs="Arial"/>
        </w:rPr>
        <w:t>A</w:t>
      </w:r>
      <w:r>
        <w:rPr>
          <w:rFonts w:cs="Arial"/>
        </w:rPr>
        <w:t xml:space="preserve">dvisory </w:t>
      </w:r>
      <w:r w:rsidRPr="00165AE9">
        <w:rPr>
          <w:rFonts w:cs="Arial"/>
        </w:rPr>
        <w:t>G</w:t>
      </w:r>
      <w:r>
        <w:rPr>
          <w:rFonts w:cs="Arial"/>
        </w:rPr>
        <w:t xml:space="preserve">roup on </w:t>
      </w:r>
      <w:r w:rsidRPr="00165AE9">
        <w:rPr>
          <w:rFonts w:cs="Arial"/>
        </w:rPr>
        <w:t>I</w:t>
      </w:r>
      <w:r>
        <w:rPr>
          <w:rFonts w:cs="Arial"/>
        </w:rPr>
        <w:t>mmunisation</w:t>
      </w:r>
      <w:r w:rsidRPr="00165AE9">
        <w:rPr>
          <w:rFonts w:cs="Arial"/>
        </w:rPr>
        <w:t xml:space="preserve"> pre-submission advice meetings</w:t>
      </w:r>
      <w:r>
        <w:rPr>
          <w:rFonts w:cs="Arial"/>
        </w:rPr>
        <w:t>,</w:t>
      </w:r>
      <w:r w:rsidRPr="00165AE9">
        <w:rPr>
          <w:rFonts w:cs="Arial"/>
        </w:rPr>
        <w:t xml:space="preserve"> and N</w:t>
      </w:r>
      <w:r>
        <w:rPr>
          <w:rFonts w:cs="Arial"/>
        </w:rPr>
        <w:t xml:space="preserve">ational </w:t>
      </w:r>
      <w:r w:rsidRPr="00165AE9">
        <w:rPr>
          <w:rFonts w:cs="Arial"/>
        </w:rPr>
        <w:t>I</w:t>
      </w:r>
      <w:r>
        <w:rPr>
          <w:rFonts w:cs="Arial"/>
        </w:rPr>
        <w:t xml:space="preserve">mmunisation </w:t>
      </w:r>
      <w:r w:rsidRPr="00165AE9">
        <w:rPr>
          <w:rFonts w:cs="Arial"/>
        </w:rPr>
        <w:t>P</w:t>
      </w:r>
      <w:r>
        <w:rPr>
          <w:rFonts w:cs="Arial"/>
        </w:rPr>
        <w:t>rogram</w:t>
      </w:r>
      <w:r w:rsidRPr="00165AE9">
        <w:rPr>
          <w:rFonts w:cs="Arial"/>
        </w:rPr>
        <w:t xml:space="preserve"> applications. Ultimately</w:t>
      </w:r>
      <w:r>
        <w:rPr>
          <w:rFonts w:cs="Arial"/>
        </w:rPr>
        <w:t>,</w:t>
      </w:r>
      <w:r w:rsidRPr="00165AE9">
        <w:rPr>
          <w:rFonts w:cs="Arial"/>
        </w:rPr>
        <w:t xml:space="preserve"> the HPP will result in significant regulatory savings to industry by providing a single, secure, and easy to use point where industry can interact with government to apply, track, pay for, and manage listings for regulated and reimbursed health-related products and services. </w:t>
      </w:r>
      <w:bookmarkEnd w:id="54"/>
      <w:r>
        <w:rPr>
          <w:rFonts w:cs="Arial"/>
        </w:rPr>
        <w:t xml:space="preserve">It will also provide a benefit to </w:t>
      </w:r>
      <w:r w:rsidR="004B7D39">
        <w:rPr>
          <w:rFonts w:cs="Arial"/>
        </w:rPr>
        <w:t>g</w:t>
      </w:r>
      <w:r>
        <w:rPr>
          <w:rFonts w:cs="Arial"/>
        </w:rPr>
        <w:t>overnment through supporting more efficient receipt of applications and payment, and to the community through supporting a quicker access to the most up to date medicines, medical devices</w:t>
      </w:r>
      <w:r w:rsidR="004B7D39">
        <w:rPr>
          <w:rFonts w:cs="Arial"/>
        </w:rPr>
        <w:t>,</w:t>
      </w:r>
      <w:r>
        <w:rPr>
          <w:rFonts w:cs="Arial"/>
        </w:rPr>
        <w:t xml:space="preserve"> and medical services.</w:t>
      </w:r>
    </w:p>
    <w:p w14:paraId="36915686" w14:textId="77777777" w:rsidR="00B43A0C" w:rsidRDefault="00B43A0C">
      <w:pPr>
        <w:rPr>
          <w:rFonts w:cs="Arial"/>
        </w:rPr>
      </w:pPr>
      <w:r>
        <w:rPr>
          <w:rFonts w:cs="Arial"/>
        </w:rPr>
        <w:br w:type="page"/>
      </w:r>
    </w:p>
    <w:p w14:paraId="2BFB5E5F" w14:textId="0555938C" w:rsidR="00E64703" w:rsidRPr="00165AE9" w:rsidRDefault="00E64703" w:rsidP="00DA5E8D">
      <w:pPr>
        <w:pStyle w:val="Heading3"/>
      </w:pPr>
      <w:r w:rsidRPr="00165AE9">
        <w:rPr>
          <w:rFonts w:eastAsia="Arial"/>
          <w:w w:val="105"/>
          <w:lang w:val="en-US"/>
        </w:rPr>
        <w:lastRenderedPageBreak/>
        <w:t>Key</w:t>
      </w:r>
      <w:r w:rsidR="00B43A0C">
        <w:rPr>
          <w:rFonts w:eastAsia="Arial"/>
          <w:w w:val="105"/>
          <w:lang w:val="en-US"/>
        </w:rPr>
        <w:t xml:space="preserve"> </w:t>
      </w:r>
      <w:r w:rsidRPr="00165AE9">
        <w:rPr>
          <w:rFonts w:eastAsia="Arial"/>
          <w:w w:val="105"/>
          <w:lang w:val="en-US"/>
        </w:rPr>
        <w:t>Activities – Program 2.3</w:t>
      </w:r>
      <w:r w:rsidRPr="00165AE9">
        <w:t xml:space="preserve"> </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E64703" w:rsidRPr="00165AE9" w14:paraId="26B96A4C" w14:textId="77777777" w:rsidTr="0098066A">
        <w:trPr>
          <w:trHeight w:val="1229"/>
          <w:tblHeader/>
        </w:trPr>
        <w:tc>
          <w:tcPr>
            <w:tcW w:w="7974" w:type="dxa"/>
            <w:shd w:val="clear" w:color="auto" w:fill="1F3864" w:themeFill="accent1" w:themeFillShade="80"/>
            <w:vAlign w:val="center"/>
          </w:tcPr>
          <w:p w14:paraId="6560238C" w14:textId="77777777" w:rsidR="00E64703" w:rsidRPr="00566CCB" w:rsidRDefault="00E64703" w:rsidP="006412CA">
            <w:pPr>
              <w:rPr>
                <w:rStyle w:val="Strong"/>
                <w:rFonts w:cs="Arial"/>
              </w:rPr>
            </w:pPr>
            <w:r w:rsidRPr="00566CCB">
              <w:rPr>
                <w:rStyle w:val="Strong"/>
                <w:rFonts w:cs="Arial"/>
              </w:rPr>
              <w:t>Key Activities</w:t>
            </w:r>
          </w:p>
        </w:tc>
        <w:tc>
          <w:tcPr>
            <w:tcW w:w="441" w:type="dxa"/>
            <w:shd w:val="clear" w:color="auto" w:fill="1F3864" w:themeFill="accent1" w:themeFillShade="80"/>
            <w:textDirection w:val="tbRl"/>
            <w:vAlign w:val="center"/>
          </w:tcPr>
          <w:p w14:paraId="3440A52D" w14:textId="77777777" w:rsidR="00E64703" w:rsidRPr="00566CCB" w:rsidRDefault="00E64703" w:rsidP="006412CA">
            <w:pPr>
              <w:ind w:left="113"/>
              <w:rPr>
                <w:rStyle w:val="Strong"/>
                <w:rFonts w:cs="Arial"/>
              </w:rPr>
            </w:pPr>
            <w:r w:rsidRPr="00566CCB">
              <w:rPr>
                <w:rStyle w:val="Strong"/>
                <w:rFonts w:cs="Arial"/>
              </w:rPr>
              <w:t>2022–23</w:t>
            </w:r>
          </w:p>
        </w:tc>
        <w:tc>
          <w:tcPr>
            <w:tcW w:w="441" w:type="dxa"/>
            <w:shd w:val="clear" w:color="auto" w:fill="1F3864" w:themeFill="accent1" w:themeFillShade="80"/>
            <w:textDirection w:val="tbRl"/>
            <w:vAlign w:val="center"/>
          </w:tcPr>
          <w:p w14:paraId="2F0D77BB" w14:textId="77777777" w:rsidR="00E64703" w:rsidRPr="00566CCB" w:rsidRDefault="00E64703" w:rsidP="006412CA">
            <w:pPr>
              <w:ind w:left="113"/>
              <w:rPr>
                <w:rStyle w:val="Strong"/>
                <w:rFonts w:cs="Arial"/>
              </w:rPr>
            </w:pPr>
            <w:r w:rsidRPr="00566CCB">
              <w:rPr>
                <w:rStyle w:val="Strong"/>
                <w:rFonts w:cs="Arial"/>
              </w:rPr>
              <w:t>2023–24</w:t>
            </w:r>
          </w:p>
        </w:tc>
        <w:tc>
          <w:tcPr>
            <w:tcW w:w="439" w:type="dxa"/>
            <w:shd w:val="clear" w:color="auto" w:fill="1F3864" w:themeFill="accent1" w:themeFillShade="80"/>
            <w:textDirection w:val="tbRl"/>
            <w:vAlign w:val="center"/>
          </w:tcPr>
          <w:p w14:paraId="32B7063E" w14:textId="77777777" w:rsidR="00E64703" w:rsidRPr="00566CCB" w:rsidRDefault="00E64703" w:rsidP="006412CA">
            <w:pPr>
              <w:ind w:left="113"/>
              <w:rPr>
                <w:rStyle w:val="Strong"/>
                <w:rFonts w:cs="Arial"/>
              </w:rPr>
            </w:pPr>
            <w:r w:rsidRPr="00566CCB">
              <w:rPr>
                <w:rStyle w:val="Strong"/>
                <w:rFonts w:cs="Arial"/>
              </w:rPr>
              <w:t>2024–25</w:t>
            </w:r>
          </w:p>
        </w:tc>
        <w:tc>
          <w:tcPr>
            <w:tcW w:w="486" w:type="dxa"/>
            <w:shd w:val="clear" w:color="auto" w:fill="1F3864" w:themeFill="accent1" w:themeFillShade="80"/>
            <w:textDirection w:val="tbRl"/>
            <w:vAlign w:val="center"/>
          </w:tcPr>
          <w:p w14:paraId="3277530A" w14:textId="77777777" w:rsidR="00E64703" w:rsidRPr="00566CCB" w:rsidRDefault="00E64703" w:rsidP="006412CA">
            <w:pPr>
              <w:ind w:left="113"/>
              <w:rPr>
                <w:rStyle w:val="Strong"/>
                <w:rFonts w:cs="Arial"/>
              </w:rPr>
            </w:pPr>
            <w:r w:rsidRPr="00566CCB">
              <w:rPr>
                <w:rStyle w:val="Strong"/>
                <w:rFonts w:cs="Arial"/>
              </w:rPr>
              <w:t>2025–26</w:t>
            </w:r>
          </w:p>
        </w:tc>
      </w:tr>
      <w:tr w:rsidR="00E64703" w:rsidRPr="00165AE9" w14:paraId="0731B659" w14:textId="77777777" w:rsidTr="006412CA">
        <w:trPr>
          <w:trHeight w:val="582"/>
        </w:trPr>
        <w:tc>
          <w:tcPr>
            <w:tcW w:w="7974" w:type="dxa"/>
            <w:shd w:val="clear" w:color="auto" w:fill="auto"/>
            <w:vAlign w:val="center"/>
          </w:tcPr>
          <w:p w14:paraId="322F99E9" w14:textId="04103459" w:rsidR="00E64703" w:rsidRPr="00566CCB" w:rsidRDefault="00E64703" w:rsidP="006412CA">
            <w:pPr>
              <w:spacing w:before="40" w:after="40"/>
              <w:rPr>
                <w:rFonts w:cs="Arial"/>
                <w:color w:val="FF0000"/>
                <w:sz w:val="18"/>
                <w:szCs w:val="18"/>
              </w:rPr>
            </w:pPr>
            <w:r w:rsidRPr="00566CCB">
              <w:rPr>
                <w:rFonts w:cs="Arial"/>
                <w:sz w:val="18"/>
                <w:szCs w:val="18"/>
              </w:rPr>
              <w:t xml:space="preserve">Facilitating equitable access to essential PBS medicines for all Australians, including people living in remote and </w:t>
            </w:r>
            <w:r w:rsidR="00CA583E">
              <w:rPr>
                <w:rFonts w:cs="Arial"/>
                <w:sz w:val="18"/>
                <w:szCs w:val="18"/>
              </w:rPr>
              <w:t>First Nations</w:t>
            </w:r>
            <w:r w:rsidRPr="00566CCB">
              <w:rPr>
                <w:rFonts w:cs="Arial"/>
                <w:sz w:val="18"/>
                <w:szCs w:val="18"/>
              </w:rPr>
              <w:t xml:space="preserve"> communities.</w:t>
            </w:r>
          </w:p>
        </w:tc>
        <w:tc>
          <w:tcPr>
            <w:tcW w:w="441" w:type="dxa"/>
            <w:shd w:val="clear" w:color="auto" w:fill="auto"/>
          </w:tcPr>
          <w:p w14:paraId="6730513D" w14:textId="77777777" w:rsidR="00E64703" w:rsidRPr="00566CCB" w:rsidRDefault="00E64703" w:rsidP="006412CA">
            <w:pPr>
              <w:rPr>
                <w:rFonts w:cs="Arial"/>
                <w:sz w:val="36"/>
                <w:szCs w:val="36"/>
              </w:rPr>
            </w:pPr>
            <w:r w:rsidRPr="00566CCB">
              <w:rPr>
                <w:rFonts w:cs="Arial"/>
                <w:sz w:val="36"/>
                <w:szCs w:val="36"/>
              </w:rPr>
              <w:t>●</w:t>
            </w:r>
          </w:p>
        </w:tc>
        <w:tc>
          <w:tcPr>
            <w:tcW w:w="441" w:type="dxa"/>
            <w:shd w:val="clear" w:color="auto" w:fill="auto"/>
          </w:tcPr>
          <w:p w14:paraId="43A989F2" w14:textId="77777777" w:rsidR="00E64703" w:rsidRPr="00566CCB" w:rsidRDefault="00E64703" w:rsidP="006412CA">
            <w:pPr>
              <w:rPr>
                <w:rFonts w:cs="Arial"/>
                <w:sz w:val="36"/>
                <w:szCs w:val="36"/>
              </w:rPr>
            </w:pPr>
            <w:r w:rsidRPr="00566CCB">
              <w:rPr>
                <w:rFonts w:cs="Arial"/>
                <w:sz w:val="36"/>
                <w:szCs w:val="36"/>
              </w:rPr>
              <w:t>●</w:t>
            </w:r>
          </w:p>
        </w:tc>
        <w:tc>
          <w:tcPr>
            <w:tcW w:w="439" w:type="dxa"/>
            <w:shd w:val="clear" w:color="auto" w:fill="auto"/>
          </w:tcPr>
          <w:p w14:paraId="5A1DDB42" w14:textId="77777777" w:rsidR="00E64703" w:rsidRPr="00566CCB" w:rsidRDefault="00E64703" w:rsidP="006412CA">
            <w:pPr>
              <w:rPr>
                <w:rFonts w:cs="Arial"/>
                <w:sz w:val="36"/>
                <w:szCs w:val="36"/>
                <w:highlight w:val="yellow"/>
              </w:rPr>
            </w:pPr>
            <w:r w:rsidRPr="00566CCB">
              <w:rPr>
                <w:rFonts w:cs="Arial"/>
                <w:sz w:val="36"/>
                <w:szCs w:val="36"/>
              </w:rPr>
              <w:t>●</w:t>
            </w:r>
          </w:p>
        </w:tc>
        <w:tc>
          <w:tcPr>
            <w:tcW w:w="486" w:type="dxa"/>
            <w:shd w:val="clear" w:color="auto" w:fill="auto"/>
          </w:tcPr>
          <w:p w14:paraId="467164B8" w14:textId="77777777" w:rsidR="00E64703" w:rsidRPr="00566CCB" w:rsidRDefault="00E64703" w:rsidP="006412CA">
            <w:pPr>
              <w:rPr>
                <w:rFonts w:cs="Arial"/>
                <w:sz w:val="36"/>
                <w:szCs w:val="36"/>
                <w:highlight w:val="yellow"/>
              </w:rPr>
            </w:pPr>
            <w:r w:rsidRPr="00566CCB">
              <w:rPr>
                <w:rFonts w:cs="Arial"/>
                <w:sz w:val="36"/>
                <w:szCs w:val="36"/>
              </w:rPr>
              <w:t>●</w:t>
            </w:r>
          </w:p>
        </w:tc>
      </w:tr>
      <w:tr w:rsidR="00E64703" w:rsidRPr="00165AE9" w14:paraId="5E8547CD" w14:textId="77777777" w:rsidTr="006412CA">
        <w:trPr>
          <w:trHeight w:val="391"/>
        </w:trPr>
        <w:tc>
          <w:tcPr>
            <w:tcW w:w="7974" w:type="dxa"/>
            <w:shd w:val="clear" w:color="auto" w:fill="auto"/>
            <w:vAlign w:val="center"/>
          </w:tcPr>
          <w:p w14:paraId="192D1D19" w14:textId="589C46E0" w:rsidR="00E64703" w:rsidRPr="00566CCB" w:rsidRDefault="00E64703" w:rsidP="006412CA">
            <w:pPr>
              <w:spacing w:before="40" w:after="40"/>
              <w:rPr>
                <w:rFonts w:cs="Arial"/>
                <w:color w:val="FF0000"/>
                <w:sz w:val="18"/>
                <w:szCs w:val="18"/>
              </w:rPr>
            </w:pPr>
            <w:r w:rsidRPr="00566CCB">
              <w:rPr>
                <w:rFonts w:cs="Arial"/>
                <w:sz w:val="18"/>
                <w:szCs w:val="18"/>
              </w:rPr>
              <w:t>Contributing to a sustainable PBS by supporting the PBAC to assess each medicine’s safety, clinical effectiveness</w:t>
            </w:r>
            <w:r w:rsidR="004B7D39">
              <w:rPr>
                <w:rFonts w:cs="Arial"/>
                <w:sz w:val="18"/>
                <w:szCs w:val="18"/>
              </w:rPr>
              <w:t>,</w:t>
            </w:r>
            <w:r w:rsidRPr="00566CCB">
              <w:rPr>
                <w:rFonts w:cs="Arial"/>
                <w:sz w:val="18"/>
                <w:szCs w:val="18"/>
              </w:rPr>
              <w:t xml:space="preserve"> and cost</w:t>
            </w:r>
            <w:r>
              <w:rPr>
                <w:rFonts w:cs="Arial"/>
                <w:sz w:val="18"/>
                <w:szCs w:val="18"/>
              </w:rPr>
              <w:t>-</w:t>
            </w:r>
            <w:r w:rsidRPr="00566CCB">
              <w:rPr>
                <w:rFonts w:cs="Arial"/>
                <w:sz w:val="18"/>
                <w:szCs w:val="18"/>
              </w:rPr>
              <w:t>effectiveness compared with other comparable treatments.</w:t>
            </w:r>
          </w:p>
        </w:tc>
        <w:tc>
          <w:tcPr>
            <w:tcW w:w="441" w:type="dxa"/>
            <w:shd w:val="clear" w:color="auto" w:fill="auto"/>
          </w:tcPr>
          <w:p w14:paraId="72C1F45D" w14:textId="77777777" w:rsidR="00E64703" w:rsidRPr="00566CCB" w:rsidRDefault="00E64703" w:rsidP="006412CA">
            <w:pPr>
              <w:rPr>
                <w:rFonts w:cs="Arial"/>
                <w:sz w:val="36"/>
                <w:szCs w:val="36"/>
              </w:rPr>
            </w:pPr>
            <w:r w:rsidRPr="00566CCB">
              <w:rPr>
                <w:rFonts w:cs="Arial"/>
                <w:sz w:val="36"/>
                <w:szCs w:val="36"/>
              </w:rPr>
              <w:t>●</w:t>
            </w:r>
          </w:p>
        </w:tc>
        <w:tc>
          <w:tcPr>
            <w:tcW w:w="441" w:type="dxa"/>
            <w:shd w:val="clear" w:color="auto" w:fill="auto"/>
          </w:tcPr>
          <w:p w14:paraId="15C87B0A" w14:textId="77777777" w:rsidR="00E64703" w:rsidRPr="00566CCB" w:rsidRDefault="00E64703" w:rsidP="006412CA">
            <w:pPr>
              <w:rPr>
                <w:rFonts w:cs="Arial"/>
                <w:sz w:val="36"/>
                <w:szCs w:val="36"/>
              </w:rPr>
            </w:pPr>
            <w:r w:rsidRPr="00566CCB">
              <w:rPr>
                <w:rFonts w:cs="Arial"/>
                <w:sz w:val="36"/>
                <w:szCs w:val="36"/>
              </w:rPr>
              <w:t>●</w:t>
            </w:r>
          </w:p>
        </w:tc>
        <w:tc>
          <w:tcPr>
            <w:tcW w:w="439" w:type="dxa"/>
            <w:shd w:val="clear" w:color="auto" w:fill="auto"/>
          </w:tcPr>
          <w:p w14:paraId="4724EDCC" w14:textId="77777777" w:rsidR="00E64703" w:rsidRPr="00566CCB" w:rsidRDefault="00E64703" w:rsidP="006412CA">
            <w:pPr>
              <w:rPr>
                <w:rFonts w:cs="Arial"/>
                <w:sz w:val="36"/>
                <w:szCs w:val="36"/>
              </w:rPr>
            </w:pPr>
            <w:r w:rsidRPr="00566CCB">
              <w:rPr>
                <w:rFonts w:cs="Arial"/>
                <w:sz w:val="36"/>
                <w:szCs w:val="36"/>
              </w:rPr>
              <w:t>●</w:t>
            </w:r>
          </w:p>
        </w:tc>
        <w:tc>
          <w:tcPr>
            <w:tcW w:w="486" w:type="dxa"/>
            <w:shd w:val="clear" w:color="auto" w:fill="auto"/>
          </w:tcPr>
          <w:p w14:paraId="6EC389AB" w14:textId="77777777" w:rsidR="00E64703" w:rsidRPr="00566CCB" w:rsidRDefault="00E64703" w:rsidP="006412CA">
            <w:pPr>
              <w:rPr>
                <w:rFonts w:cs="Arial"/>
                <w:sz w:val="36"/>
                <w:szCs w:val="36"/>
              </w:rPr>
            </w:pPr>
            <w:r w:rsidRPr="00566CCB">
              <w:rPr>
                <w:rFonts w:cs="Arial"/>
                <w:sz w:val="36"/>
                <w:szCs w:val="36"/>
              </w:rPr>
              <w:t>●</w:t>
            </w:r>
          </w:p>
        </w:tc>
      </w:tr>
      <w:tr w:rsidR="00560F92" w:rsidRPr="00165AE9" w14:paraId="3A4D280E" w14:textId="77777777" w:rsidTr="006412CA">
        <w:trPr>
          <w:trHeight w:val="391"/>
        </w:trPr>
        <w:tc>
          <w:tcPr>
            <w:tcW w:w="7974" w:type="dxa"/>
            <w:shd w:val="clear" w:color="auto" w:fill="auto"/>
            <w:vAlign w:val="center"/>
          </w:tcPr>
          <w:p w14:paraId="1C717836" w14:textId="390AA839" w:rsidR="00560F92" w:rsidRPr="00566CCB" w:rsidRDefault="00560F92" w:rsidP="006412CA">
            <w:pPr>
              <w:spacing w:before="40" w:after="40"/>
              <w:rPr>
                <w:rFonts w:cs="Arial"/>
                <w:sz w:val="18"/>
                <w:szCs w:val="18"/>
              </w:rPr>
            </w:pPr>
            <w:r>
              <w:rPr>
                <w:rFonts w:cs="Arial"/>
                <w:sz w:val="18"/>
                <w:szCs w:val="18"/>
              </w:rPr>
              <w:t>Delivering improvements to the PBS through reductions to the PBS Safety Net thresholds and general patient co-payment, and therefore making medicines more affordable and accessible for Australians.</w:t>
            </w:r>
          </w:p>
        </w:tc>
        <w:tc>
          <w:tcPr>
            <w:tcW w:w="441" w:type="dxa"/>
            <w:shd w:val="clear" w:color="auto" w:fill="auto"/>
          </w:tcPr>
          <w:p w14:paraId="481D821D" w14:textId="490C7E47" w:rsidR="00560F92" w:rsidRPr="00566CCB" w:rsidRDefault="007A78E6" w:rsidP="006412CA">
            <w:pPr>
              <w:rPr>
                <w:rFonts w:cs="Arial"/>
                <w:sz w:val="36"/>
                <w:szCs w:val="36"/>
              </w:rPr>
            </w:pPr>
            <w:r w:rsidRPr="00566CCB">
              <w:rPr>
                <w:rFonts w:cs="Arial"/>
                <w:sz w:val="36"/>
                <w:szCs w:val="36"/>
              </w:rPr>
              <w:t>●</w:t>
            </w:r>
          </w:p>
        </w:tc>
        <w:tc>
          <w:tcPr>
            <w:tcW w:w="441" w:type="dxa"/>
            <w:shd w:val="clear" w:color="auto" w:fill="auto"/>
          </w:tcPr>
          <w:p w14:paraId="2F156BDA" w14:textId="77777777" w:rsidR="00560F92" w:rsidRPr="00566CCB" w:rsidRDefault="00560F92" w:rsidP="006412CA">
            <w:pPr>
              <w:rPr>
                <w:rFonts w:cs="Arial"/>
                <w:sz w:val="36"/>
                <w:szCs w:val="36"/>
              </w:rPr>
            </w:pPr>
          </w:p>
        </w:tc>
        <w:tc>
          <w:tcPr>
            <w:tcW w:w="439" w:type="dxa"/>
            <w:shd w:val="clear" w:color="auto" w:fill="auto"/>
          </w:tcPr>
          <w:p w14:paraId="63D75173" w14:textId="77777777" w:rsidR="00560F92" w:rsidRPr="00566CCB" w:rsidRDefault="00560F92" w:rsidP="006412CA">
            <w:pPr>
              <w:rPr>
                <w:rFonts w:cs="Arial"/>
                <w:sz w:val="36"/>
                <w:szCs w:val="36"/>
              </w:rPr>
            </w:pPr>
          </w:p>
        </w:tc>
        <w:tc>
          <w:tcPr>
            <w:tcW w:w="486" w:type="dxa"/>
            <w:shd w:val="clear" w:color="auto" w:fill="auto"/>
          </w:tcPr>
          <w:p w14:paraId="565C9F03" w14:textId="77777777" w:rsidR="00560F92" w:rsidRPr="00566CCB" w:rsidRDefault="00560F92" w:rsidP="006412CA">
            <w:pPr>
              <w:rPr>
                <w:rFonts w:cs="Arial"/>
                <w:sz w:val="36"/>
                <w:szCs w:val="36"/>
              </w:rPr>
            </w:pPr>
          </w:p>
        </w:tc>
      </w:tr>
      <w:tr w:rsidR="00E64703" w:rsidRPr="00165AE9" w14:paraId="6BC2E366" w14:textId="77777777" w:rsidTr="006412CA">
        <w:trPr>
          <w:trHeight w:val="582"/>
        </w:trPr>
        <w:tc>
          <w:tcPr>
            <w:tcW w:w="7974" w:type="dxa"/>
            <w:shd w:val="clear" w:color="auto" w:fill="auto"/>
            <w:vAlign w:val="center"/>
          </w:tcPr>
          <w:p w14:paraId="3A2065DB" w14:textId="77777777" w:rsidR="00E64703" w:rsidRPr="00566CCB" w:rsidRDefault="00E64703" w:rsidP="006412CA">
            <w:pPr>
              <w:spacing w:before="40" w:after="40"/>
              <w:rPr>
                <w:rFonts w:cs="Arial"/>
                <w:color w:val="FF0000"/>
                <w:sz w:val="18"/>
                <w:szCs w:val="18"/>
              </w:rPr>
            </w:pPr>
            <w:r w:rsidRPr="00566CCB">
              <w:rPr>
                <w:rFonts w:cs="Arial"/>
                <w:sz w:val="18"/>
                <w:szCs w:val="18"/>
              </w:rPr>
              <w:t>Ensuring patients have access to medicines and professional pharmacy services that support the safe and quality use of medicines through the Seventh Community Pharmacy Agreement.</w:t>
            </w:r>
          </w:p>
        </w:tc>
        <w:tc>
          <w:tcPr>
            <w:tcW w:w="441" w:type="dxa"/>
            <w:shd w:val="clear" w:color="auto" w:fill="auto"/>
          </w:tcPr>
          <w:p w14:paraId="07F048FF" w14:textId="77777777" w:rsidR="00E64703" w:rsidRPr="00566CCB" w:rsidRDefault="00E64703" w:rsidP="006412CA">
            <w:pPr>
              <w:rPr>
                <w:rFonts w:cs="Arial"/>
                <w:sz w:val="36"/>
                <w:szCs w:val="36"/>
              </w:rPr>
            </w:pPr>
            <w:r w:rsidRPr="00566CCB">
              <w:rPr>
                <w:rFonts w:cs="Arial"/>
                <w:sz w:val="36"/>
                <w:szCs w:val="36"/>
              </w:rPr>
              <w:t>●</w:t>
            </w:r>
          </w:p>
        </w:tc>
        <w:tc>
          <w:tcPr>
            <w:tcW w:w="441" w:type="dxa"/>
            <w:shd w:val="clear" w:color="auto" w:fill="auto"/>
          </w:tcPr>
          <w:p w14:paraId="282D0839" w14:textId="77777777" w:rsidR="00E64703" w:rsidRPr="00566CCB" w:rsidRDefault="00E64703" w:rsidP="006412CA">
            <w:pPr>
              <w:rPr>
                <w:rFonts w:cs="Arial"/>
                <w:sz w:val="36"/>
                <w:szCs w:val="36"/>
              </w:rPr>
            </w:pPr>
            <w:r w:rsidRPr="00566CCB">
              <w:rPr>
                <w:rFonts w:cs="Arial"/>
                <w:sz w:val="36"/>
                <w:szCs w:val="36"/>
              </w:rPr>
              <w:t>●</w:t>
            </w:r>
          </w:p>
        </w:tc>
        <w:tc>
          <w:tcPr>
            <w:tcW w:w="439" w:type="dxa"/>
            <w:shd w:val="clear" w:color="auto" w:fill="auto"/>
          </w:tcPr>
          <w:p w14:paraId="62A14547" w14:textId="77777777" w:rsidR="00E64703" w:rsidRPr="00566CCB" w:rsidRDefault="00E64703" w:rsidP="006412CA">
            <w:pPr>
              <w:rPr>
                <w:rFonts w:cs="Arial"/>
                <w:sz w:val="36"/>
                <w:szCs w:val="36"/>
              </w:rPr>
            </w:pPr>
            <w:r w:rsidRPr="00566CCB">
              <w:rPr>
                <w:rFonts w:cs="Arial"/>
                <w:sz w:val="36"/>
                <w:szCs w:val="36"/>
              </w:rPr>
              <w:t>●</w:t>
            </w:r>
          </w:p>
        </w:tc>
        <w:tc>
          <w:tcPr>
            <w:tcW w:w="486" w:type="dxa"/>
            <w:shd w:val="clear" w:color="auto" w:fill="auto"/>
          </w:tcPr>
          <w:p w14:paraId="5FEB9513" w14:textId="77777777" w:rsidR="00E64703" w:rsidRPr="00566CCB" w:rsidRDefault="00E64703" w:rsidP="006412CA">
            <w:pPr>
              <w:rPr>
                <w:rFonts w:cs="Arial"/>
                <w:sz w:val="36"/>
                <w:szCs w:val="36"/>
              </w:rPr>
            </w:pPr>
          </w:p>
        </w:tc>
      </w:tr>
      <w:tr w:rsidR="00E64703" w:rsidRPr="00165AE9" w14:paraId="6C53B49E" w14:textId="77777777" w:rsidTr="006412CA">
        <w:trPr>
          <w:trHeight w:val="582"/>
        </w:trPr>
        <w:tc>
          <w:tcPr>
            <w:tcW w:w="7974" w:type="dxa"/>
            <w:shd w:val="clear" w:color="auto" w:fill="auto"/>
            <w:vAlign w:val="center"/>
          </w:tcPr>
          <w:p w14:paraId="2E9AB6AB" w14:textId="77777777" w:rsidR="00E64703" w:rsidRPr="00566CCB" w:rsidRDefault="00E64703" w:rsidP="006412CA">
            <w:pPr>
              <w:spacing w:before="40" w:after="40"/>
              <w:rPr>
                <w:rFonts w:cs="Arial"/>
                <w:sz w:val="18"/>
                <w:szCs w:val="18"/>
                <w:highlight w:val="yellow"/>
              </w:rPr>
            </w:pPr>
            <w:r w:rsidRPr="00566CCB">
              <w:rPr>
                <w:rFonts w:cs="Arial"/>
                <w:sz w:val="18"/>
                <w:szCs w:val="18"/>
              </w:rPr>
              <w:t>Supporting and monitoring pharmaceutical wholesalers participating in the Community Service Obligation Funding Pool to ensure all eligible Australians have timely access to PBS medicines, including delivering subsidised PBS units to community pharmacies within agreed timeframes.</w:t>
            </w:r>
          </w:p>
        </w:tc>
        <w:tc>
          <w:tcPr>
            <w:tcW w:w="441" w:type="dxa"/>
            <w:shd w:val="clear" w:color="auto" w:fill="auto"/>
          </w:tcPr>
          <w:p w14:paraId="005E8648" w14:textId="77777777" w:rsidR="00E64703" w:rsidRPr="00566CCB" w:rsidRDefault="00E64703" w:rsidP="006412CA">
            <w:pPr>
              <w:rPr>
                <w:rFonts w:cs="Arial"/>
                <w:sz w:val="36"/>
                <w:szCs w:val="36"/>
                <w:highlight w:val="yellow"/>
              </w:rPr>
            </w:pPr>
            <w:r w:rsidRPr="00566CCB">
              <w:rPr>
                <w:rFonts w:cs="Arial"/>
                <w:sz w:val="36"/>
                <w:szCs w:val="36"/>
              </w:rPr>
              <w:t>●</w:t>
            </w:r>
          </w:p>
        </w:tc>
        <w:tc>
          <w:tcPr>
            <w:tcW w:w="441" w:type="dxa"/>
            <w:shd w:val="clear" w:color="auto" w:fill="auto"/>
          </w:tcPr>
          <w:p w14:paraId="4552288F" w14:textId="77777777" w:rsidR="00E64703" w:rsidRPr="00566CCB" w:rsidRDefault="00E64703" w:rsidP="006412CA">
            <w:pPr>
              <w:rPr>
                <w:rFonts w:cs="Arial"/>
                <w:sz w:val="36"/>
                <w:szCs w:val="36"/>
                <w:highlight w:val="yellow"/>
              </w:rPr>
            </w:pPr>
            <w:r w:rsidRPr="00566CCB">
              <w:rPr>
                <w:rFonts w:cs="Arial"/>
                <w:sz w:val="36"/>
                <w:szCs w:val="36"/>
              </w:rPr>
              <w:t>●</w:t>
            </w:r>
          </w:p>
        </w:tc>
        <w:tc>
          <w:tcPr>
            <w:tcW w:w="439" w:type="dxa"/>
            <w:shd w:val="clear" w:color="auto" w:fill="auto"/>
          </w:tcPr>
          <w:p w14:paraId="7BEADCD3" w14:textId="77777777" w:rsidR="00E64703" w:rsidRPr="00566CCB" w:rsidRDefault="00E64703" w:rsidP="006412CA">
            <w:pPr>
              <w:rPr>
                <w:rFonts w:cs="Arial"/>
                <w:sz w:val="36"/>
                <w:szCs w:val="36"/>
                <w:highlight w:val="yellow"/>
              </w:rPr>
            </w:pPr>
            <w:r w:rsidRPr="00566CCB">
              <w:rPr>
                <w:rFonts w:cs="Arial"/>
                <w:sz w:val="36"/>
                <w:szCs w:val="36"/>
              </w:rPr>
              <w:t>●</w:t>
            </w:r>
          </w:p>
        </w:tc>
        <w:tc>
          <w:tcPr>
            <w:tcW w:w="486" w:type="dxa"/>
            <w:shd w:val="clear" w:color="auto" w:fill="auto"/>
          </w:tcPr>
          <w:p w14:paraId="7C2681EF" w14:textId="77777777" w:rsidR="00E64703" w:rsidRPr="00566CCB" w:rsidRDefault="00E64703" w:rsidP="006412CA">
            <w:pPr>
              <w:rPr>
                <w:rFonts w:cs="Arial"/>
                <w:sz w:val="36"/>
                <w:szCs w:val="36"/>
                <w:highlight w:val="yellow"/>
              </w:rPr>
            </w:pPr>
          </w:p>
        </w:tc>
      </w:tr>
      <w:tr w:rsidR="007A78E6" w:rsidRPr="00165AE9" w14:paraId="496705B0" w14:textId="77777777" w:rsidTr="006412CA">
        <w:trPr>
          <w:trHeight w:val="582"/>
        </w:trPr>
        <w:tc>
          <w:tcPr>
            <w:tcW w:w="7974" w:type="dxa"/>
            <w:shd w:val="clear" w:color="auto" w:fill="auto"/>
            <w:vAlign w:val="center"/>
          </w:tcPr>
          <w:p w14:paraId="4AE5A753" w14:textId="0F2E76E0" w:rsidR="007A78E6" w:rsidRPr="00566CCB" w:rsidRDefault="007A78E6" w:rsidP="007A78E6">
            <w:pPr>
              <w:spacing w:before="40" w:after="40"/>
              <w:rPr>
                <w:rFonts w:cs="Arial"/>
                <w:sz w:val="18"/>
                <w:szCs w:val="18"/>
              </w:rPr>
            </w:pPr>
            <w:r>
              <w:rPr>
                <w:rFonts w:cs="Arial"/>
                <w:sz w:val="18"/>
                <w:szCs w:val="18"/>
              </w:rPr>
              <w:t>Ensuring continuity of medicines supply through the Minimum Stockholding Requirements</w:t>
            </w:r>
            <w:r w:rsidR="004B7D39">
              <w:rPr>
                <w:rFonts w:cs="Arial"/>
                <w:sz w:val="18"/>
                <w:szCs w:val="18"/>
              </w:rPr>
              <w:t>,</w:t>
            </w:r>
            <w:r>
              <w:rPr>
                <w:rFonts w:cs="Arial"/>
                <w:sz w:val="18"/>
                <w:szCs w:val="18"/>
              </w:rPr>
              <w:t xml:space="preserve"> designed to help protect Australian patients, pharmacists</w:t>
            </w:r>
            <w:r w:rsidR="004B7D39">
              <w:rPr>
                <w:rFonts w:cs="Arial"/>
                <w:sz w:val="18"/>
                <w:szCs w:val="18"/>
              </w:rPr>
              <w:t>,</w:t>
            </w:r>
            <w:r>
              <w:rPr>
                <w:rFonts w:cs="Arial"/>
                <w:sz w:val="18"/>
                <w:szCs w:val="18"/>
              </w:rPr>
              <w:t xml:space="preserve"> and prescribers from the impact of global medicines shortages.</w:t>
            </w:r>
          </w:p>
        </w:tc>
        <w:tc>
          <w:tcPr>
            <w:tcW w:w="441" w:type="dxa"/>
            <w:shd w:val="clear" w:color="auto" w:fill="auto"/>
          </w:tcPr>
          <w:p w14:paraId="6750ED32" w14:textId="77777777" w:rsidR="007A78E6" w:rsidRPr="00566CCB" w:rsidRDefault="007A78E6" w:rsidP="007A78E6">
            <w:pPr>
              <w:rPr>
                <w:rFonts w:cs="Arial"/>
                <w:sz w:val="36"/>
                <w:szCs w:val="36"/>
              </w:rPr>
            </w:pPr>
          </w:p>
        </w:tc>
        <w:tc>
          <w:tcPr>
            <w:tcW w:w="441" w:type="dxa"/>
            <w:shd w:val="clear" w:color="auto" w:fill="auto"/>
          </w:tcPr>
          <w:p w14:paraId="26A89366" w14:textId="5965E746" w:rsidR="007A78E6" w:rsidRPr="00566CCB" w:rsidRDefault="007A78E6" w:rsidP="007A78E6">
            <w:pPr>
              <w:rPr>
                <w:rFonts w:cs="Arial"/>
                <w:sz w:val="36"/>
                <w:szCs w:val="36"/>
              </w:rPr>
            </w:pPr>
            <w:r w:rsidRPr="00880E50">
              <w:rPr>
                <w:rFonts w:cs="Arial"/>
                <w:sz w:val="36"/>
                <w:szCs w:val="36"/>
              </w:rPr>
              <w:t>●</w:t>
            </w:r>
          </w:p>
        </w:tc>
        <w:tc>
          <w:tcPr>
            <w:tcW w:w="439" w:type="dxa"/>
            <w:shd w:val="clear" w:color="auto" w:fill="auto"/>
          </w:tcPr>
          <w:p w14:paraId="2C2B69AD" w14:textId="35665AC5" w:rsidR="007A78E6" w:rsidRPr="00566CCB" w:rsidRDefault="007A78E6" w:rsidP="007A78E6">
            <w:pPr>
              <w:rPr>
                <w:rFonts w:cs="Arial"/>
                <w:sz w:val="36"/>
                <w:szCs w:val="36"/>
              </w:rPr>
            </w:pPr>
            <w:r w:rsidRPr="00880E50">
              <w:rPr>
                <w:rFonts w:cs="Arial"/>
                <w:sz w:val="36"/>
                <w:szCs w:val="36"/>
              </w:rPr>
              <w:t>●</w:t>
            </w:r>
          </w:p>
        </w:tc>
        <w:tc>
          <w:tcPr>
            <w:tcW w:w="486" w:type="dxa"/>
            <w:shd w:val="clear" w:color="auto" w:fill="auto"/>
          </w:tcPr>
          <w:p w14:paraId="1881DF7A" w14:textId="32B51873" w:rsidR="007A78E6" w:rsidRPr="00566CCB" w:rsidRDefault="007A78E6" w:rsidP="007A78E6">
            <w:pPr>
              <w:rPr>
                <w:rFonts w:cs="Arial"/>
                <w:sz w:val="36"/>
                <w:szCs w:val="36"/>
                <w:highlight w:val="yellow"/>
              </w:rPr>
            </w:pPr>
            <w:r w:rsidRPr="00880E50">
              <w:rPr>
                <w:rFonts w:cs="Arial"/>
                <w:sz w:val="36"/>
                <w:szCs w:val="36"/>
              </w:rPr>
              <w:t>●</w:t>
            </w:r>
          </w:p>
        </w:tc>
      </w:tr>
      <w:tr w:rsidR="00E64703" w:rsidRPr="00165AE9" w14:paraId="5930DECC" w14:textId="77777777" w:rsidTr="006412CA">
        <w:trPr>
          <w:trHeight w:val="582"/>
        </w:trPr>
        <w:tc>
          <w:tcPr>
            <w:tcW w:w="7974" w:type="dxa"/>
            <w:shd w:val="clear" w:color="auto" w:fill="auto"/>
            <w:vAlign w:val="center"/>
          </w:tcPr>
          <w:p w14:paraId="624508E8" w14:textId="77777777" w:rsidR="00E64703" w:rsidRPr="00566CCB" w:rsidRDefault="00E64703" w:rsidP="006412CA">
            <w:pPr>
              <w:spacing w:before="40" w:after="40"/>
              <w:rPr>
                <w:rFonts w:cs="Arial"/>
                <w:color w:val="FF0000"/>
                <w:sz w:val="18"/>
                <w:szCs w:val="18"/>
                <w:highlight w:val="yellow"/>
              </w:rPr>
            </w:pPr>
            <w:r w:rsidRPr="00566CCB">
              <w:rPr>
                <w:rFonts w:cs="Arial"/>
                <w:sz w:val="18"/>
                <w:szCs w:val="18"/>
              </w:rPr>
              <w:t>Monitoring the number and location of PBS suppliers to ensure suppliers are being approved in appropriate locations.</w:t>
            </w:r>
          </w:p>
        </w:tc>
        <w:tc>
          <w:tcPr>
            <w:tcW w:w="441" w:type="dxa"/>
            <w:shd w:val="clear" w:color="auto" w:fill="auto"/>
          </w:tcPr>
          <w:p w14:paraId="0D73A1B3" w14:textId="77777777" w:rsidR="00E64703" w:rsidRPr="00566CCB" w:rsidRDefault="00E64703" w:rsidP="006412CA">
            <w:pPr>
              <w:rPr>
                <w:rFonts w:cs="Arial"/>
                <w:sz w:val="36"/>
                <w:szCs w:val="36"/>
                <w:highlight w:val="yellow"/>
              </w:rPr>
            </w:pPr>
            <w:r w:rsidRPr="00566CCB">
              <w:rPr>
                <w:rFonts w:cs="Arial"/>
                <w:sz w:val="36"/>
                <w:szCs w:val="36"/>
              </w:rPr>
              <w:t>●</w:t>
            </w:r>
          </w:p>
        </w:tc>
        <w:tc>
          <w:tcPr>
            <w:tcW w:w="441" w:type="dxa"/>
            <w:shd w:val="clear" w:color="auto" w:fill="auto"/>
          </w:tcPr>
          <w:p w14:paraId="280EF558" w14:textId="77777777" w:rsidR="00E64703" w:rsidRPr="00566CCB" w:rsidRDefault="00E64703" w:rsidP="006412CA">
            <w:pPr>
              <w:rPr>
                <w:rFonts w:cs="Arial"/>
                <w:sz w:val="36"/>
                <w:szCs w:val="36"/>
                <w:highlight w:val="yellow"/>
              </w:rPr>
            </w:pPr>
            <w:r w:rsidRPr="00566CCB">
              <w:rPr>
                <w:rFonts w:cs="Arial"/>
                <w:sz w:val="36"/>
                <w:szCs w:val="36"/>
              </w:rPr>
              <w:t>●</w:t>
            </w:r>
          </w:p>
        </w:tc>
        <w:tc>
          <w:tcPr>
            <w:tcW w:w="439" w:type="dxa"/>
            <w:shd w:val="clear" w:color="auto" w:fill="auto"/>
          </w:tcPr>
          <w:p w14:paraId="60E6F5FA" w14:textId="77777777" w:rsidR="00E64703" w:rsidRPr="00566CCB" w:rsidRDefault="00E64703" w:rsidP="006412CA">
            <w:pPr>
              <w:rPr>
                <w:rFonts w:cs="Arial"/>
                <w:sz w:val="36"/>
                <w:szCs w:val="36"/>
                <w:highlight w:val="yellow"/>
              </w:rPr>
            </w:pPr>
            <w:r w:rsidRPr="00566CCB">
              <w:rPr>
                <w:rFonts w:cs="Arial"/>
                <w:sz w:val="36"/>
                <w:szCs w:val="36"/>
              </w:rPr>
              <w:t>●</w:t>
            </w:r>
          </w:p>
        </w:tc>
        <w:tc>
          <w:tcPr>
            <w:tcW w:w="486" w:type="dxa"/>
            <w:shd w:val="clear" w:color="auto" w:fill="auto"/>
          </w:tcPr>
          <w:p w14:paraId="17775CD4" w14:textId="77777777" w:rsidR="00E64703" w:rsidRPr="00566CCB" w:rsidRDefault="00E64703" w:rsidP="006412CA">
            <w:pPr>
              <w:rPr>
                <w:rFonts w:cs="Arial"/>
                <w:sz w:val="36"/>
                <w:szCs w:val="36"/>
                <w:highlight w:val="yellow"/>
              </w:rPr>
            </w:pPr>
          </w:p>
        </w:tc>
      </w:tr>
      <w:tr w:rsidR="007A78E6" w:rsidRPr="00165AE9" w14:paraId="478644B3" w14:textId="77777777" w:rsidTr="006412CA">
        <w:trPr>
          <w:trHeight w:val="582"/>
        </w:trPr>
        <w:tc>
          <w:tcPr>
            <w:tcW w:w="7974" w:type="dxa"/>
            <w:shd w:val="clear" w:color="auto" w:fill="auto"/>
            <w:vAlign w:val="center"/>
          </w:tcPr>
          <w:p w14:paraId="2A28B2EB" w14:textId="4FA7AAA5" w:rsidR="007A78E6" w:rsidRPr="00566CCB" w:rsidRDefault="007A78E6" w:rsidP="007A78E6">
            <w:pPr>
              <w:spacing w:before="40" w:after="40"/>
              <w:rPr>
                <w:rFonts w:cs="Arial"/>
                <w:sz w:val="18"/>
                <w:szCs w:val="18"/>
              </w:rPr>
            </w:pPr>
            <w:r>
              <w:rPr>
                <w:rFonts w:cs="Arial"/>
                <w:sz w:val="18"/>
                <w:szCs w:val="18"/>
              </w:rPr>
              <w:t>Supporting the Health Technology Assessments (HTA) Policy and Methods Review to ensure HTA approaches keep pace with advances in health technology and minimise barriers to access.</w:t>
            </w:r>
          </w:p>
        </w:tc>
        <w:tc>
          <w:tcPr>
            <w:tcW w:w="441" w:type="dxa"/>
            <w:shd w:val="clear" w:color="auto" w:fill="auto"/>
          </w:tcPr>
          <w:p w14:paraId="7664A9C0" w14:textId="2BCE0224" w:rsidR="007A78E6" w:rsidRPr="00566CCB" w:rsidRDefault="007A78E6" w:rsidP="007A78E6">
            <w:pPr>
              <w:rPr>
                <w:rFonts w:cs="Arial"/>
                <w:sz w:val="36"/>
                <w:szCs w:val="36"/>
              </w:rPr>
            </w:pPr>
            <w:r w:rsidRPr="000C7036">
              <w:rPr>
                <w:rFonts w:cs="Arial"/>
                <w:sz w:val="36"/>
                <w:szCs w:val="36"/>
              </w:rPr>
              <w:t>●</w:t>
            </w:r>
          </w:p>
        </w:tc>
        <w:tc>
          <w:tcPr>
            <w:tcW w:w="441" w:type="dxa"/>
            <w:shd w:val="clear" w:color="auto" w:fill="auto"/>
          </w:tcPr>
          <w:p w14:paraId="0ED1166D" w14:textId="1934F6BF" w:rsidR="007A78E6" w:rsidRPr="00566CCB" w:rsidRDefault="007A78E6" w:rsidP="007A78E6">
            <w:pPr>
              <w:rPr>
                <w:rFonts w:cs="Arial"/>
                <w:sz w:val="36"/>
                <w:szCs w:val="36"/>
              </w:rPr>
            </w:pPr>
            <w:r w:rsidRPr="000C7036">
              <w:rPr>
                <w:rFonts w:cs="Arial"/>
                <w:sz w:val="36"/>
                <w:szCs w:val="36"/>
              </w:rPr>
              <w:t>●</w:t>
            </w:r>
          </w:p>
        </w:tc>
        <w:tc>
          <w:tcPr>
            <w:tcW w:w="439" w:type="dxa"/>
            <w:shd w:val="clear" w:color="auto" w:fill="auto"/>
          </w:tcPr>
          <w:p w14:paraId="065607D4" w14:textId="77777777" w:rsidR="007A78E6" w:rsidRPr="00566CCB" w:rsidRDefault="007A78E6" w:rsidP="007A78E6">
            <w:pPr>
              <w:rPr>
                <w:rFonts w:cs="Arial"/>
                <w:sz w:val="36"/>
                <w:szCs w:val="36"/>
              </w:rPr>
            </w:pPr>
          </w:p>
        </w:tc>
        <w:tc>
          <w:tcPr>
            <w:tcW w:w="486" w:type="dxa"/>
            <w:shd w:val="clear" w:color="auto" w:fill="auto"/>
          </w:tcPr>
          <w:p w14:paraId="2D76F448" w14:textId="77777777" w:rsidR="007A78E6" w:rsidRPr="00566CCB" w:rsidRDefault="007A78E6" w:rsidP="007A78E6">
            <w:pPr>
              <w:rPr>
                <w:rFonts w:cs="Arial"/>
                <w:sz w:val="36"/>
                <w:szCs w:val="36"/>
                <w:highlight w:val="yellow"/>
              </w:rPr>
            </w:pPr>
          </w:p>
        </w:tc>
      </w:tr>
      <w:tr w:rsidR="00E64703" w:rsidRPr="00165AE9" w14:paraId="2E8CACD0" w14:textId="77777777" w:rsidTr="006412CA">
        <w:trPr>
          <w:trHeight w:val="582"/>
        </w:trPr>
        <w:tc>
          <w:tcPr>
            <w:tcW w:w="7974" w:type="dxa"/>
            <w:shd w:val="clear" w:color="auto" w:fill="auto"/>
            <w:vAlign w:val="center"/>
          </w:tcPr>
          <w:p w14:paraId="42E01146" w14:textId="3BA10AC1" w:rsidR="00E64703" w:rsidRPr="00566CCB" w:rsidRDefault="00E64703" w:rsidP="006412CA">
            <w:pPr>
              <w:spacing w:before="40" w:after="40"/>
              <w:rPr>
                <w:rFonts w:cs="Arial"/>
                <w:sz w:val="18"/>
                <w:szCs w:val="18"/>
              </w:rPr>
            </w:pPr>
            <w:r w:rsidRPr="00566CCB">
              <w:rPr>
                <w:rFonts w:cs="Arial"/>
                <w:sz w:val="18"/>
                <w:szCs w:val="18"/>
              </w:rPr>
              <w:t>Undertaking post</w:t>
            </w:r>
            <w:r>
              <w:rPr>
                <w:rFonts w:cs="Arial"/>
                <w:sz w:val="18"/>
                <w:szCs w:val="18"/>
              </w:rPr>
              <w:t>-</w:t>
            </w:r>
            <w:r w:rsidRPr="00566CCB">
              <w:rPr>
                <w:rFonts w:cs="Arial"/>
                <w:sz w:val="18"/>
                <w:szCs w:val="18"/>
              </w:rPr>
              <w:t xml:space="preserve">market </w:t>
            </w:r>
            <w:r w:rsidR="00F96EEE">
              <w:rPr>
                <w:rFonts w:cs="Arial"/>
                <w:sz w:val="18"/>
                <w:szCs w:val="18"/>
              </w:rPr>
              <w:t xml:space="preserve">health technology assessment </w:t>
            </w:r>
            <w:r w:rsidRPr="00566CCB">
              <w:rPr>
                <w:rFonts w:cs="Arial"/>
                <w:sz w:val="18"/>
                <w:szCs w:val="18"/>
              </w:rPr>
              <w:t>and ongoing reviews of PBS listed medicines to ensure they are clinically safe and cost</w:t>
            </w:r>
            <w:r>
              <w:rPr>
                <w:rFonts w:cs="Arial"/>
                <w:sz w:val="18"/>
                <w:szCs w:val="18"/>
              </w:rPr>
              <w:t>-</w:t>
            </w:r>
            <w:r w:rsidRPr="00566CCB">
              <w:rPr>
                <w:rFonts w:cs="Arial"/>
                <w:sz w:val="18"/>
                <w:szCs w:val="18"/>
              </w:rPr>
              <w:t>effective for patients.</w:t>
            </w:r>
          </w:p>
        </w:tc>
        <w:tc>
          <w:tcPr>
            <w:tcW w:w="441" w:type="dxa"/>
            <w:shd w:val="clear" w:color="auto" w:fill="auto"/>
          </w:tcPr>
          <w:p w14:paraId="29038A1D" w14:textId="77777777" w:rsidR="00E64703" w:rsidRPr="00566CCB" w:rsidRDefault="00E64703" w:rsidP="006412CA">
            <w:pPr>
              <w:rPr>
                <w:rFonts w:cs="Arial"/>
                <w:sz w:val="36"/>
                <w:szCs w:val="36"/>
              </w:rPr>
            </w:pPr>
            <w:r w:rsidRPr="00566CCB">
              <w:rPr>
                <w:rFonts w:cs="Arial"/>
                <w:sz w:val="36"/>
                <w:szCs w:val="36"/>
              </w:rPr>
              <w:t>●</w:t>
            </w:r>
          </w:p>
        </w:tc>
        <w:tc>
          <w:tcPr>
            <w:tcW w:w="441" w:type="dxa"/>
            <w:shd w:val="clear" w:color="auto" w:fill="auto"/>
          </w:tcPr>
          <w:p w14:paraId="07D652A8" w14:textId="77777777" w:rsidR="00E64703" w:rsidRPr="00566CCB" w:rsidRDefault="00E64703" w:rsidP="006412CA">
            <w:pPr>
              <w:rPr>
                <w:rFonts w:cs="Arial"/>
                <w:sz w:val="36"/>
                <w:szCs w:val="36"/>
              </w:rPr>
            </w:pPr>
            <w:r w:rsidRPr="00566CCB">
              <w:rPr>
                <w:rFonts w:cs="Arial"/>
                <w:sz w:val="36"/>
                <w:szCs w:val="36"/>
              </w:rPr>
              <w:t>●</w:t>
            </w:r>
          </w:p>
        </w:tc>
        <w:tc>
          <w:tcPr>
            <w:tcW w:w="439" w:type="dxa"/>
            <w:shd w:val="clear" w:color="auto" w:fill="auto"/>
          </w:tcPr>
          <w:p w14:paraId="442D9B85" w14:textId="77777777" w:rsidR="00E64703" w:rsidRPr="00566CCB" w:rsidRDefault="00E64703" w:rsidP="006412CA">
            <w:pPr>
              <w:rPr>
                <w:rFonts w:cs="Arial"/>
                <w:sz w:val="36"/>
                <w:szCs w:val="36"/>
              </w:rPr>
            </w:pPr>
            <w:r w:rsidRPr="00566CCB">
              <w:rPr>
                <w:rFonts w:cs="Arial"/>
                <w:sz w:val="36"/>
                <w:szCs w:val="36"/>
              </w:rPr>
              <w:t>●</w:t>
            </w:r>
          </w:p>
        </w:tc>
        <w:tc>
          <w:tcPr>
            <w:tcW w:w="486" w:type="dxa"/>
            <w:shd w:val="clear" w:color="auto" w:fill="auto"/>
          </w:tcPr>
          <w:p w14:paraId="24B428C4" w14:textId="77777777" w:rsidR="00E64703" w:rsidRPr="00566CCB" w:rsidRDefault="00E64703" w:rsidP="006412CA">
            <w:pPr>
              <w:rPr>
                <w:rFonts w:cs="Arial"/>
                <w:sz w:val="36"/>
                <w:szCs w:val="36"/>
                <w:highlight w:val="yellow"/>
              </w:rPr>
            </w:pPr>
            <w:r w:rsidRPr="00566CCB">
              <w:rPr>
                <w:rFonts w:cs="Arial"/>
                <w:sz w:val="36"/>
                <w:szCs w:val="36"/>
              </w:rPr>
              <w:t>●</w:t>
            </w:r>
          </w:p>
        </w:tc>
      </w:tr>
      <w:tr w:rsidR="00E64703" w:rsidRPr="00165AE9" w14:paraId="533F289E" w14:textId="77777777" w:rsidTr="006412CA">
        <w:trPr>
          <w:trHeight w:val="582"/>
        </w:trPr>
        <w:tc>
          <w:tcPr>
            <w:tcW w:w="7974" w:type="dxa"/>
            <w:shd w:val="clear" w:color="auto" w:fill="auto"/>
            <w:vAlign w:val="center"/>
          </w:tcPr>
          <w:p w14:paraId="65CE7795" w14:textId="4F155D64" w:rsidR="00E64703" w:rsidRPr="00566CCB" w:rsidRDefault="00E64703" w:rsidP="006412CA">
            <w:pPr>
              <w:spacing w:before="40" w:after="40"/>
              <w:rPr>
                <w:rFonts w:cs="Arial"/>
                <w:sz w:val="18"/>
                <w:szCs w:val="18"/>
              </w:rPr>
            </w:pPr>
            <w:r w:rsidRPr="00566CCB">
              <w:rPr>
                <w:rFonts w:cs="Arial"/>
                <w:sz w:val="18"/>
                <w:szCs w:val="18"/>
              </w:rPr>
              <w:t xml:space="preserve">Providing access to new and existing medicines for patients with life threatening conditions, assessing </w:t>
            </w:r>
            <w:r w:rsidR="00F96EEE">
              <w:rPr>
                <w:rFonts w:cs="Arial"/>
                <w:sz w:val="18"/>
                <w:szCs w:val="18"/>
              </w:rPr>
              <w:t xml:space="preserve">patient </w:t>
            </w:r>
            <w:r w:rsidRPr="00566CCB">
              <w:rPr>
                <w:rFonts w:cs="Arial"/>
                <w:sz w:val="18"/>
                <w:szCs w:val="18"/>
              </w:rPr>
              <w:t>applications</w:t>
            </w:r>
            <w:r w:rsidR="00F96EEE">
              <w:rPr>
                <w:rFonts w:cs="Arial"/>
                <w:sz w:val="18"/>
                <w:szCs w:val="18"/>
              </w:rPr>
              <w:t>, administering medicine orders within agreed timeframes, and supporting the LSDP Expert Panel to assess new medicines</w:t>
            </w:r>
            <w:r w:rsidRPr="00566CCB">
              <w:rPr>
                <w:rFonts w:cs="Arial"/>
                <w:sz w:val="18"/>
                <w:szCs w:val="18"/>
              </w:rPr>
              <w:t xml:space="preserve"> for LSDP </w:t>
            </w:r>
            <w:r w:rsidR="00F96EEE">
              <w:rPr>
                <w:rFonts w:cs="Arial"/>
                <w:sz w:val="18"/>
                <w:szCs w:val="18"/>
              </w:rPr>
              <w:t>listings and review existing LSDP medicines</w:t>
            </w:r>
            <w:r w:rsidRPr="00566CCB">
              <w:rPr>
                <w:rFonts w:cs="Arial"/>
                <w:sz w:val="18"/>
                <w:szCs w:val="18"/>
              </w:rPr>
              <w:t>.</w:t>
            </w:r>
          </w:p>
        </w:tc>
        <w:tc>
          <w:tcPr>
            <w:tcW w:w="441" w:type="dxa"/>
            <w:shd w:val="clear" w:color="auto" w:fill="auto"/>
          </w:tcPr>
          <w:p w14:paraId="3CCE8F08" w14:textId="77777777" w:rsidR="00E64703" w:rsidRPr="00566CCB" w:rsidRDefault="00E64703" w:rsidP="006412CA">
            <w:pPr>
              <w:rPr>
                <w:rFonts w:cs="Arial"/>
                <w:sz w:val="36"/>
                <w:szCs w:val="36"/>
              </w:rPr>
            </w:pPr>
            <w:r w:rsidRPr="00566CCB">
              <w:rPr>
                <w:rFonts w:cs="Arial"/>
                <w:sz w:val="36"/>
                <w:szCs w:val="36"/>
              </w:rPr>
              <w:t>●</w:t>
            </w:r>
          </w:p>
        </w:tc>
        <w:tc>
          <w:tcPr>
            <w:tcW w:w="441" w:type="dxa"/>
            <w:shd w:val="clear" w:color="auto" w:fill="auto"/>
          </w:tcPr>
          <w:p w14:paraId="5B520211" w14:textId="77777777" w:rsidR="00E64703" w:rsidRPr="00566CCB" w:rsidRDefault="00E64703" w:rsidP="006412CA">
            <w:pPr>
              <w:rPr>
                <w:rFonts w:cs="Arial"/>
                <w:sz w:val="36"/>
                <w:szCs w:val="36"/>
              </w:rPr>
            </w:pPr>
            <w:r w:rsidRPr="00566CCB">
              <w:rPr>
                <w:rFonts w:cs="Arial"/>
                <w:sz w:val="36"/>
                <w:szCs w:val="36"/>
              </w:rPr>
              <w:t>●</w:t>
            </w:r>
          </w:p>
        </w:tc>
        <w:tc>
          <w:tcPr>
            <w:tcW w:w="439" w:type="dxa"/>
            <w:shd w:val="clear" w:color="auto" w:fill="auto"/>
          </w:tcPr>
          <w:p w14:paraId="7426300C" w14:textId="77777777" w:rsidR="00E64703" w:rsidRPr="00566CCB" w:rsidRDefault="00E64703" w:rsidP="006412CA">
            <w:pPr>
              <w:rPr>
                <w:rFonts w:cs="Arial"/>
                <w:sz w:val="36"/>
                <w:szCs w:val="36"/>
              </w:rPr>
            </w:pPr>
            <w:r w:rsidRPr="00566CCB">
              <w:rPr>
                <w:rFonts w:cs="Arial"/>
                <w:sz w:val="36"/>
                <w:szCs w:val="36"/>
              </w:rPr>
              <w:t>●</w:t>
            </w:r>
          </w:p>
        </w:tc>
        <w:tc>
          <w:tcPr>
            <w:tcW w:w="486" w:type="dxa"/>
            <w:shd w:val="clear" w:color="auto" w:fill="auto"/>
          </w:tcPr>
          <w:p w14:paraId="780E2F72" w14:textId="77777777" w:rsidR="00E64703" w:rsidRPr="00566CCB" w:rsidRDefault="00E64703" w:rsidP="006412CA">
            <w:pPr>
              <w:rPr>
                <w:rFonts w:cs="Arial"/>
                <w:sz w:val="36"/>
                <w:szCs w:val="36"/>
                <w:highlight w:val="yellow"/>
              </w:rPr>
            </w:pPr>
            <w:r w:rsidRPr="00566CCB">
              <w:rPr>
                <w:rFonts w:cs="Arial"/>
                <w:sz w:val="36"/>
                <w:szCs w:val="36"/>
              </w:rPr>
              <w:t>●</w:t>
            </w:r>
          </w:p>
        </w:tc>
      </w:tr>
    </w:tbl>
    <w:p w14:paraId="39060725" w14:textId="77777777" w:rsidR="00E64703" w:rsidRDefault="00E64703" w:rsidP="00DA5E8D">
      <w:pPr>
        <w:rPr>
          <w:w w:val="105"/>
          <w:lang w:val="en-US"/>
        </w:rPr>
      </w:pPr>
      <w:r>
        <w:rPr>
          <w:w w:val="105"/>
          <w:lang w:val="en-US"/>
        </w:rPr>
        <w:br w:type="page"/>
      </w:r>
    </w:p>
    <w:p w14:paraId="374CF6CD" w14:textId="77777777"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1EA4E094" w14:textId="77777777" w:rsidR="00E64703" w:rsidRPr="00165AE9" w:rsidRDefault="00E64703" w:rsidP="00DA5E8D">
      <w:pPr>
        <w:pStyle w:val="Heading4"/>
        <w:rPr>
          <w:rFonts w:eastAsia="Arial"/>
          <w:w w:val="105"/>
          <w:lang w:val="en-US"/>
        </w:rPr>
      </w:pPr>
      <w:r w:rsidRPr="00165AE9">
        <w:rPr>
          <w:rFonts w:eastAsia="Arial"/>
          <w:w w:val="105"/>
          <w:lang w:val="en-US"/>
        </w:rPr>
        <w:t xml:space="preserve">Performance Measures for </w:t>
      </w:r>
      <w:r w:rsidRPr="00E052BB">
        <w:rPr>
          <w:rFonts w:eastAsia="Arial"/>
          <w:w w:val="105"/>
          <w:lang w:val="en-US"/>
        </w:rPr>
        <w:t>Pharmaceutical Benefits</w:t>
      </w:r>
      <w:r w:rsidRPr="00165AE9">
        <w:rPr>
          <w:rFonts w:eastAsia="Arial"/>
          <w:w w:val="105"/>
          <w:lang w:val="en-US"/>
        </w:rPr>
        <w:t xml:space="preserve"> – Program 2.3</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10AD6EA6" w14:textId="77777777" w:rsidTr="0098066A">
        <w:trPr>
          <w:trHeight w:val="478"/>
        </w:trPr>
        <w:tc>
          <w:tcPr>
            <w:tcW w:w="9016" w:type="dxa"/>
            <w:gridSpan w:val="4"/>
            <w:shd w:val="clear" w:color="auto" w:fill="1F3864" w:themeFill="accent1" w:themeFillShade="80"/>
          </w:tcPr>
          <w:p w14:paraId="364859E5" w14:textId="77777777" w:rsidR="00E64703" w:rsidRPr="004C3CE5" w:rsidRDefault="00E64703" w:rsidP="006412CA">
            <w:pPr>
              <w:rPr>
                <w:rFonts w:cs="Arial"/>
                <w:b/>
                <w:bCs/>
                <w:color w:val="2F5496" w:themeColor="accent1" w:themeShade="BF"/>
              </w:rPr>
            </w:pPr>
            <w:r w:rsidRPr="004C3CE5">
              <w:rPr>
                <w:rFonts w:cs="Arial"/>
                <w:b/>
                <w:bCs/>
              </w:rPr>
              <w:t>Percentage of new medicines recommended by the Pharmaceutical Benefits Advisory Committee (PBAC) that are listed on the Pharmaceutical Benefits Scheme (PBS) within 6 months of in-</w:t>
            </w:r>
            <w:proofErr w:type="gramStart"/>
            <w:r w:rsidRPr="004C3CE5">
              <w:rPr>
                <w:rFonts w:cs="Arial"/>
                <w:b/>
                <w:bCs/>
              </w:rPr>
              <w:t>principle</w:t>
            </w:r>
            <w:proofErr w:type="gramEnd"/>
            <w:r w:rsidRPr="004C3CE5">
              <w:rPr>
                <w:rFonts w:cs="Arial"/>
                <w:b/>
                <w:bCs/>
              </w:rPr>
              <w:t xml:space="preserve"> agreement to listing arrangements.</w:t>
            </w:r>
            <w:r w:rsidRPr="004C3CE5">
              <w:rPr>
                <w:rStyle w:val="FootnoteReference"/>
                <w:rFonts w:cs="Arial"/>
                <w:b/>
                <w:bCs/>
              </w:rPr>
              <w:footnoteReference w:id="58"/>
            </w:r>
          </w:p>
        </w:tc>
      </w:tr>
      <w:tr w:rsidR="00E64703" w:rsidRPr="00165AE9" w14:paraId="43BC0485" w14:textId="77777777" w:rsidTr="006412CA">
        <w:trPr>
          <w:trHeight w:val="423"/>
        </w:trPr>
        <w:tc>
          <w:tcPr>
            <w:tcW w:w="9016" w:type="dxa"/>
            <w:gridSpan w:val="4"/>
            <w:shd w:val="clear" w:color="auto" w:fill="DEEAF6" w:themeFill="accent5" w:themeFillTint="33"/>
            <w:vAlign w:val="center"/>
          </w:tcPr>
          <w:p w14:paraId="687AA294" w14:textId="729991BE"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08796FE8" w14:textId="77777777" w:rsidTr="006412CA">
        <w:trPr>
          <w:trHeight w:val="423"/>
        </w:trPr>
        <w:tc>
          <w:tcPr>
            <w:tcW w:w="2253" w:type="dxa"/>
            <w:shd w:val="clear" w:color="auto" w:fill="DEEAF6" w:themeFill="accent5" w:themeFillTint="33"/>
            <w:vAlign w:val="center"/>
          </w:tcPr>
          <w:p w14:paraId="1F064CB8"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4FB9DF9F"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28C4BA1E"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1E24E532"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1858F947" w14:textId="77777777" w:rsidTr="006412CA">
        <w:tc>
          <w:tcPr>
            <w:tcW w:w="2253" w:type="dxa"/>
            <w:vAlign w:val="center"/>
          </w:tcPr>
          <w:p w14:paraId="35C6C85C" w14:textId="77777777" w:rsidR="00E64703" w:rsidRPr="004C3CE5" w:rsidRDefault="00E64703" w:rsidP="006412CA">
            <w:pPr>
              <w:pStyle w:val="Paragraphtext"/>
              <w:jc w:val="center"/>
              <w:rPr>
                <w:rFonts w:cs="Arial"/>
                <w:color w:val="auto"/>
                <w:sz w:val="22"/>
                <w:szCs w:val="22"/>
              </w:rPr>
            </w:pPr>
            <w:r w:rsidRPr="004C3CE5">
              <w:rPr>
                <w:rFonts w:cs="Arial"/>
                <w:sz w:val="22"/>
                <w:szCs w:val="22"/>
              </w:rPr>
              <w:t>≥80.0%</w:t>
            </w:r>
          </w:p>
        </w:tc>
        <w:tc>
          <w:tcPr>
            <w:tcW w:w="2256" w:type="dxa"/>
            <w:vAlign w:val="center"/>
          </w:tcPr>
          <w:p w14:paraId="26014A4A" w14:textId="77777777" w:rsidR="00E64703" w:rsidRPr="004C3CE5" w:rsidRDefault="00E64703" w:rsidP="006412CA">
            <w:pPr>
              <w:pStyle w:val="Paragraphtext"/>
              <w:jc w:val="center"/>
              <w:rPr>
                <w:rFonts w:cs="Arial"/>
                <w:color w:val="auto"/>
                <w:sz w:val="22"/>
                <w:szCs w:val="22"/>
              </w:rPr>
            </w:pPr>
            <w:r w:rsidRPr="004C3CE5">
              <w:rPr>
                <w:rFonts w:cs="Arial"/>
                <w:sz w:val="22"/>
                <w:szCs w:val="22"/>
              </w:rPr>
              <w:t>≥80.0%</w:t>
            </w:r>
          </w:p>
        </w:tc>
        <w:tc>
          <w:tcPr>
            <w:tcW w:w="2252" w:type="dxa"/>
            <w:vAlign w:val="center"/>
          </w:tcPr>
          <w:p w14:paraId="1A8BBCB2" w14:textId="77777777" w:rsidR="00E64703" w:rsidRPr="004C3CE5" w:rsidRDefault="00E64703" w:rsidP="006412CA">
            <w:pPr>
              <w:pStyle w:val="Paragraphtext"/>
              <w:jc w:val="center"/>
              <w:rPr>
                <w:rFonts w:cs="Arial"/>
                <w:sz w:val="22"/>
                <w:szCs w:val="22"/>
              </w:rPr>
            </w:pPr>
            <w:r w:rsidRPr="004C3CE5">
              <w:rPr>
                <w:rFonts w:cs="Arial"/>
                <w:sz w:val="22"/>
                <w:szCs w:val="22"/>
              </w:rPr>
              <w:t>≥80.0%</w:t>
            </w:r>
          </w:p>
        </w:tc>
        <w:tc>
          <w:tcPr>
            <w:tcW w:w="2255" w:type="dxa"/>
            <w:vAlign w:val="center"/>
          </w:tcPr>
          <w:p w14:paraId="7DD2BAE6" w14:textId="77777777" w:rsidR="00E64703" w:rsidRPr="004C3CE5" w:rsidRDefault="00E64703" w:rsidP="006412CA">
            <w:pPr>
              <w:pStyle w:val="Paragraphtext"/>
              <w:jc w:val="center"/>
              <w:rPr>
                <w:rFonts w:cs="Arial"/>
                <w:sz w:val="22"/>
                <w:szCs w:val="22"/>
              </w:rPr>
            </w:pPr>
            <w:r w:rsidRPr="004C3CE5">
              <w:rPr>
                <w:rFonts w:cs="Arial"/>
                <w:sz w:val="22"/>
                <w:szCs w:val="22"/>
              </w:rPr>
              <w:t>≥80.0%</w:t>
            </w:r>
          </w:p>
        </w:tc>
      </w:tr>
      <w:tr w:rsidR="00E64703" w:rsidRPr="00165AE9" w14:paraId="1B2179AD" w14:textId="77777777" w:rsidTr="006412CA">
        <w:tc>
          <w:tcPr>
            <w:tcW w:w="9016" w:type="dxa"/>
            <w:gridSpan w:val="4"/>
          </w:tcPr>
          <w:p w14:paraId="285FC5AD"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7D2F501E" w14:textId="01ACB606" w:rsidR="00E64703" w:rsidRPr="004C3CE5" w:rsidRDefault="00E64703" w:rsidP="006412CA">
            <w:pPr>
              <w:rPr>
                <w:rFonts w:cs="Arial"/>
              </w:rPr>
            </w:pPr>
            <w:r w:rsidRPr="004C3CE5">
              <w:rPr>
                <w:rFonts w:cs="Arial"/>
              </w:rPr>
              <w:t xml:space="preserve">Data is </w:t>
            </w:r>
            <w:proofErr w:type="spellStart"/>
            <w:r w:rsidRPr="004C3CE5">
              <w:rPr>
                <w:rFonts w:cs="Arial"/>
              </w:rPr>
              <w:t>analysed</w:t>
            </w:r>
            <w:proofErr w:type="spellEnd"/>
            <w:r w:rsidRPr="004C3CE5">
              <w:rPr>
                <w:rFonts w:cs="Arial"/>
              </w:rPr>
              <w:t xml:space="preserve"> for each new medicine listed on the PBS within a financial year. Data is maintained internally by the Department. The date of listing is based on the first appearance of that new medicine in the </w:t>
            </w:r>
            <w:r w:rsidRPr="004A1E87">
              <w:rPr>
                <w:rFonts w:cs="Arial"/>
              </w:rPr>
              <w:t>National Health (Listing of Pharmaceutical Benefits) Instrument 2012</w:t>
            </w:r>
            <w:r w:rsidRPr="004C3CE5">
              <w:rPr>
                <w:rFonts w:cs="Arial"/>
              </w:rPr>
              <w:t xml:space="preserve"> (PB 71 of 2012). The date when the in-</w:t>
            </w:r>
            <w:proofErr w:type="gramStart"/>
            <w:r w:rsidRPr="004C3CE5">
              <w:rPr>
                <w:rFonts w:cs="Arial"/>
              </w:rPr>
              <w:t>principle</w:t>
            </w:r>
            <w:proofErr w:type="gramEnd"/>
            <w:r w:rsidRPr="004C3CE5">
              <w:rPr>
                <w:rFonts w:cs="Arial"/>
              </w:rPr>
              <w:t xml:space="preserve"> pricing outcome letter is sent to the sponsor is publicly available on the Medicine Status Website</w:t>
            </w:r>
            <w:r w:rsidRPr="004C3CE5">
              <w:rPr>
                <w:rFonts w:cs="Arial"/>
                <w:vertAlign w:val="superscript"/>
              </w:rPr>
              <w:footnoteReference w:id="59"/>
            </w:r>
            <w:r w:rsidRPr="004C3CE5">
              <w:rPr>
                <w:rFonts w:cs="Arial"/>
                <w:vertAlign w:val="superscript"/>
              </w:rPr>
              <w:t xml:space="preserve"> </w:t>
            </w:r>
            <w:r w:rsidRPr="004C3CE5">
              <w:rPr>
                <w:rFonts w:cs="Arial"/>
              </w:rPr>
              <w:t xml:space="preserve">as the date government processes commence. </w:t>
            </w:r>
            <w:r w:rsidRPr="004C3CE5">
              <w:rPr>
                <w:rFonts w:cs="Arial"/>
              </w:rPr>
              <w:br/>
              <w:t>More information on</w:t>
            </w:r>
            <w:r w:rsidR="007A78E6">
              <w:rPr>
                <w:rFonts w:cs="Arial"/>
              </w:rPr>
              <w:t xml:space="preserve"> the</w:t>
            </w:r>
            <w:r w:rsidRPr="004C3CE5">
              <w:rPr>
                <w:rFonts w:cs="Arial"/>
              </w:rPr>
              <w:t xml:space="preserve"> PBAC is available on the Department’s website</w:t>
            </w:r>
            <w:r w:rsidRPr="004C3CE5">
              <w:rPr>
                <w:rFonts w:cs="Arial"/>
                <w:vertAlign w:val="superscript"/>
              </w:rPr>
              <w:footnoteReference w:id="60"/>
            </w:r>
            <w:r w:rsidRPr="004C3CE5">
              <w:rPr>
                <w:rFonts w:cs="Arial"/>
              </w:rPr>
              <w:t>.</w:t>
            </w:r>
          </w:p>
        </w:tc>
      </w:tr>
      <w:tr w:rsidR="00E64703" w:rsidRPr="00165AE9" w14:paraId="7F142701" w14:textId="77777777" w:rsidTr="006412CA">
        <w:trPr>
          <w:trHeight w:val="662"/>
        </w:trPr>
        <w:tc>
          <w:tcPr>
            <w:tcW w:w="9016" w:type="dxa"/>
            <w:gridSpan w:val="4"/>
          </w:tcPr>
          <w:p w14:paraId="6E458F2D"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7D92AD6D" w14:textId="77777777" w:rsidR="00E64703" w:rsidRPr="004C3CE5" w:rsidRDefault="00E64703" w:rsidP="006412CA">
            <w:pPr>
              <w:rPr>
                <w:rFonts w:cs="Arial"/>
              </w:rPr>
            </w:pPr>
            <w:r w:rsidRPr="004C3CE5">
              <w:rPr>
                <w:rFonts w:cs="Arial"/>
              </w:rPr>
              <w:t>Quantitative/Output</w:t>
            </w:r>
          </w:p>
        </w:tc>
      </w:tr>
      <w:tr w:rsidR="00E64703" w:rsidRPr="00165AE9" w14:paraId="36FE3AC8" w14:textId="77777777" w:rsidTr="006412CA">
        <w:trPr>
          <w:trHeight w:val="662"/>
        </w:trPr>
        <w:tc>
          <w:tcPr>
            <w:tcW w:w="9016" w:type="dxa"/>
            <w:gridSpan w:val="4"/>
          </w:tcPr>
          <w:p w14:paraId="43294DAB"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22958026" w14:textId="59CFBED9" w:rsidR="00E64703" w:rsidRPr="004C3CE5" w:rsidRDefault="00E64703" w:rsidP="006412CA">
            <w:pPr>
              <w:rPr>
                <w:rFonts w:cs="Arial"/>
              </w:rPr>
            </w:pPr>
            <w:r w:rsidRPr="004C3CE5">
              <w:rPr>
                <w:rFonts w:cs="Arial"/>
              </w:rPr>
              <w:t xml:space="preserve">The </w:t>
            </w:r>
            <w:proofErr w:type="gramStart"/>
            <w:r w:rsidRPr="004C3CE5">
              <w:rPr>
                <w:rFonts w:cs="Arial"/>
              </w:rPr>
              <w:t>6 month</w:t>
            </w:r>
            <w:proofErr w:type="gramEnd"/>
            <w:r w:rsidRPr="004C3CE5">
              <w:rPr>
                <w:rFonts w:cs="Arial"/>
              </w:rPr>
              <w:t xml:space="preserve"> timeframe provides sufficient time to </w:t>
            </w:r>
            <w:r w:rsidR="007A78E6">
              <w:rPr>
                <w:rFonts w:cs="Arial"/>
              </w:rPr>
              <w:t>negotiate</w:t>
            </w:r>
            <w:r w:rsidR="007A78E6" w:rsidRPr="004C3CE5">
              <w:rPr>
                <w:rFonts w:cs="Arial"/>
              </w:rPr>
              <w:t xml:space="preserve"> </w:t>
            </w:r>
            <w:r w:rsidRPr="004C3CE5">
              <w:rPr>
                <w:rFonts w:cs="Arial"/>
              </w:rPr>
              <w:t xml:space="preserve">complex pricing and budget impact issues, seek approval of listing arrangements by other government agencies, seek government approval, and </w:t>
            </w:r>
            <w:proofErr w:type="spellStart"/>
            <w:r w:rsidRPr="004C3CE5">
              <w:rPr>
                <w:rFonts w:cs="Arial"/>
              </w:rPr>
              <w:t>finalise</w:t>
            </w:r>
            <w:proofErr w:type="spellEnd"/>
            <w:r w:rsidRPr="004C3CE5">
              <w:rPr>
                <w:rFonts w:cs="Arial"/>
              </w:rPr>
              <w:t xml:space="preserve"> and distribute the amended PBS schedule.</w:t>
            </w:r>
          </w:p>
          <w:p w14:paraId="5C620247" w14:textId="77777777" w:rsidR="00E64703" w:rsidRPr="004C3CE5" w:rsidRDefault="00E64703" w:rsidP="006412CA">
            <w:pPr>
              <w:rPr>
                <w:rFonts w:cs="Arial"/>
              </w:rPr>
            </w:pPr>
            <w:r w:rsidRPr="004C3CE5">
              <w:rPr>
                <w:rFonts w:cs="Arial"/>
              </w:rPr>
              <w:t>The target of ≥80% is appropriate, as this is an achievable target. Setting it to a higher percentage may adversely impact the Department’s capacity to negotiate the best outcomes, particularly on budget impact and price.</w:t>
            </w:r>
          </w:p>
        </w:tc>
      </w:tr>
      <w:tr w:rsidR="00E64703" w:rsidRPr="00165AE9" w14:paraId="01A60A49" w14:textId="77777777" w:rsidTr="006412CA">
        <w:trPr>
          <w:trHeight w:val="662"/>
        </w:trPr>
        <w:tc>
          <w:tcPr>
            <w:tcW w:w="9016" w:type="dxa"/>
            <w:gridSpan w:val="4"/>
          </w:tcPr>
          <w:p w14:paraId="5221CE17"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Regulator Performance and Best Practice Principles</w:t>
            </w:r>
          </w:p>
          <w:p w14:paraId="75EC3479" w14:textId="618E4EA0" w:rsidR="00E64703" w:rsidRPr="00412DFE" w:rsidRDefault="00E64703" w:rsidP="006412CA">
            <w:pPr>
              <w:pStyle w:val="ListParagraph"/>
              <w:rPr>
                <w:rFonts w:cs="Arial"/>
                <w:color w:val="2F5496" w:themeColor="accent1" w:themeShade="BF"/>
                <w:szCs w:val="22"/>
              </w:rPr>
            </w:pPr>
            <w:r w:rsidRPr="00412DFE">
              <w:rPr>
                <w:rFonts w:cs="Arial"/>
                <w:szCs w:val="22"/>
              </w:rPr>
              <w:t xml:space="preserve">This measure links to Principle 2, </w:t>
            </w:r>
            <w:r w:rsidRPr="004A1E87">
              <w:rPr>
                <w:rFonts w:cs="Arial"/>
                <w:i/>
                <w:iCs/>
                <w:szCs w:val="22"/>
              </w:rPr>
              <w:t>‘Risk-based and data</w:t>
            </w:r>
            <w:r w:rsidR="0067038D" w:rsidRPr="004A1E87">
              <w:rPr>
                <w:rFonts w:cs="Arial"/>
                <w:i/>
                <w:iCs/>
                <w:szCs w:val="22"/>
              </w:rPr>
              <w:t>-</w:t>
            </w:r>
            <w:r w:rsidRPr="004A1E87">
              <w:rPr>
                <w:rFonts w:cs="Arial"/>
                <w:i/>
                <w:iCs/>
                <w:szCs w:val="22"/>
              </w:rPr>
              <w:t>driven’</w:t>
            </w:r>
            <w:r w:rsidRPr="00412DFE">
              <w:rPr>
                <w:rFonts w:cs="Arial"/>
                <w:szCs w:val="22"/>
              </w:rPr>
              <w:t>, by actively monitoring and planning for risks of market changes and new business models that may have flow-on effects for operations.</w:t>
            </w:r>
          </w:p>
        </w:tc>
      </w:tr>
    </w:tbl>
    <w:p w14:paraId="59E53D9A" w14:textId="77777777" w:rsidR="00E64703" w:rsidRDefault="00E64703" w:rsidP="00E64703">
      <w:pPr>
        <w:pStyle w:val="ListParagraph"/>
        <w:rPr>
          <w:rFonts w:cs="Arial"/>
          <w:color w:val="2F5496" w:themeColor="accent1" w:themeShade="BF"/>
        </w:rPr>
      </w:pPr>
    </w:p>
    <w:p w14:paraId="4A7927CB" w14:textId="77777777" w:rsidR="00E64703" w:rsidRPr="00165AE9" w:rsidRDefault="00E64703" w:rsidP="00E64703">
      <w:pPr>
        <w:rPr>
          <w:rFonts w:cs="Arial"/>
          <w:color w:val="2F5496" w:themeColor="accent1" w:themeShade="BF"/>
        </w:rPr>
      </w:pPr>
      <w:r>
        <w:rPr>
          <w:rFonts w:cs="Arial"/>
          <w:color w:val="2F5496" w:themeColor="accent1" w:themeShade="BF"/>
        </w:rPr>
        <w:br w:type="page"/>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6BD88715" w14:textId="77777777" w:rsidTr="0098066A">
        <w:trPr>
          <w:trHeight w:val="478"/>
        </w:trPr>
        <w:tc>
          <w:tcPr>
            <w:tcW w:w="9016" w:type="dxa"/>
            <w:gridSpan w:val="4"/>
            <w:shd w:val="clear" w:color="auto" w:fill="1F3864" w:themeFill="accent1" w:themeFillShade="80"/>
          </w:tcPr>
          <w:p w14:paraId="24F87CCD" w14:textId="77777777" w:rsidR="00E64703" w:rsidRPr="004C3CE5" w:rsidRDefault="00E64703" w:rsidP="006412CA">
            <w:pPr>
              <w:rPr>
                <w:rFonts w:cs="Arial"/>
                <w:b/>
                <w:color w:val="2F5496" w:themeColor="accent1" w:themeShade="BF"/>
              </w:rPr>
            </w:pPr>
            <w:r w:rsidRPr="004C3CE5">
              <w:rPr>
                <w:rFonts w:cs="Arial"/>
                <w:b/>
              </w:rPr>
              <w:lastRenderedPageBreak/>
              <w:t>Processing time of applications for access to the Life Saving Drugs Program (LSDP) following receipt of a complete application.</w:t>
            </w:r>
            <w:r w:rsidRPr="004C3CE5">
              <w:rPr>
                <w:rStyle w:val="FootnoteReference"/>
                <w:rFonts w:cs="Arial"/>
                <w:b/>
              </w:rPr>
              <w:footnoteReference w:id="61"/>
            </w:r>
          </w:p>
        </w:tc>
      </w:tr>
      <w:tr w:rsidR="00E64703" w:rsidRPr="00165AE9" w14:paraId="1435AF95" w14:textId="77777777" w:rsidTr="006412CA">
        <w:trPr>
          <w:trHeight w:val="423"/>
        </w:trPr>
        <w:tc>
          <w:tcPr>
            <w:tcW w:w="9016" w:type="dxa"/>
            <w:gridSpan w:val="4"/>
            <w:shd w:val="clear" w:color="auto" w:fill="DEEAF6" w:themeFill="accent5" w:themeFillTint="33"/>
            <w:vAlign w:val="center"/>
          </w:tcPr>
          <w:p w14:paraId="6CC31CD3" w14:textId="1EC95729" w:rsidR="00E64703" w:rsidRPr="00412DFE" w:rsidRDefault="00E64703" w:rsidP="006412CA">
            <w:pPr>
              <w:pStyle w:val="ListParagraph"/>
              <w:jc w:val="center"/>
              <w:rPr>
                <w:rFonts w:cs="Arial"/>
                <w:b/>
                <w:color w:val="2F5496" w:themeColor="accent1" w:themeShade="BF"/>
                <w:szCs w:val="22"/>
              </w:rPr>
            </w:pPr>
            <w:r w:rsidRPr="004C3CE5">
              <w:rPr>
                <w:rFonts w:cs="Arial"/>
                <w:b/>
                <w:color w:val="2F5496" w:themeColor="accent1" w:themeShade="BF"/>
                <w:szCs w:val="22"/>
              </w:rPr>
              <w:t>Planned Performance</w:t>
            </w:r>
            <w:r w:rsidR="00535ABF" w:rsidRPr="00412DFE">
              <w:rPr>
                <w:rFonts w:cs="Arial"/>
                <w:b/>
                <w:color w:val="2F5496" w:themeColor="accent1" w:themeShade="BF"/>
                <w:szCs w:val="22"/>
              </w:rPr>
              <w:t xml:space="preserve"> Targets</w:t>
            </w:r>
          </w:p>
        </w:tc>
      </w:tr>
      <w:tr w:rsidR="00E64703" w:rsidRPr="00165AE9" w14:paraId="25354B2D" w14:textId="77777777" w:rsidTr="006412CA">
        <w:trPr>
          <w:trHeight w:val="423"/>
        </w:trPr>
        <w:tc>
          <w:tcPr>
            <w:tcW w:w="2253" w:type="dxa"/>
            <w:shd w:val="clear" w:color="auto" w:fill="DEEAF6" w:themeFill="accent5" w:themeFillTint="33"/>
            <w:vAlign w:val="center"/>
          </w:tcPr>
          <w:p w14:paraId="6A9DB461" w14:textId="77777777" w:rsidR="00E64703" w:rsidRPr="004C3CE5" w:rsidRDefault="00E64703" w:rsidP="006412CA">
            <w:pPr>
              <w:pStyle w:val="ListParagraph"/>
              <w:tabs>
                <w:tab w:val="left" w:pos="3460"/>
              </w:tabs>
              <w:jc w:val="center"/>
              <w:rPr>
                <w:rFonts w:cs="Arial"/>
                <w:b/>
                <w:color w:val="2F5496" w:themeColor="accent1" w:themeShade="BF"/>
                <w:szCs w:val="22"/>
              </w:rPr>
            </w:pPr>
            <w:r w:rsidRPr="004C3CE5">
              <w:rPr>
                <w:rFonts w:cs="Arial"/>
                <w:b/>
                <w:color w:val="2F5496" w:themeColor="accent1" w:themeShade="BF"/>
                <w:szCs w:val="22"/>
              </w:rPr>
              <w:t>2022–23</w:t>
            </w:r>
          </w:p>
        </w:tc>
        <w:tc>
          <w:tcPr>
            <w:tcW w:w="2256" w:type="dxa"/>
            <w:shd w:val="clear" w:color="auto" w:fill="DEEAF6" w:themeFill="accent5" w:themeFillTint="33"/>
            <w:vAlign w:val="center"/>
          </w:tcPr>
          <w:p w14:paraId="3F1DD17E" w14:textId="77777777" w:rsidR="00E64703" w:rsidRPr="00412DFE" w:rsidRDefault="00E64703" w:rsidP="006412CA">
            <w:pPr>
              <w:pStyle w:val="ListParagraph"/>
              <w:tabs>
                <w:tab w:val="left" w:pos="3460"/>
              </w:tabs>
              <w:jc w:val="center"/>
              <w:rPr>
                <w:rFonts w:cs="Arial"/>
                <w:b/>
                <w:color w:val="2F5496" w:themeColor="accent1" w:themeShade="BF"/>
                <w:szCs w:val="22"/>
              </w:rPr>
            </w:pPr>
            <w:r w:rsidRPr="00412DFE">
              <w:rPr>
                <w:rFonts w:cs="Arial"/>
                <w:b/>
                <w:color w:val="2F5496" w:themeColor="accent1" w:themeShade="BF"/>
                <w:szCs w:val="22"/>
              </w:rPr>
              <w:t>2023–24</w:t>
            </w:r>
          </w:p>
        </w:tc>
        <w:tc>
          <w:tcPr>
            <w:tcW w:w="2252" w:type="dxa"/>
            <w:shd w:val="clear" w:color="auto" w:fill="DEEAF6" w:themeFill="accent5" w:themeFillTint="33"/>
            <w:vAlign w:val="center"/>
          </w:tcPr>
          <w:p w14:paraId="75FAA9F5" w14:textId="77777777" w:rsidR="00E64703" w:rsidRPr="00412DFE" w:rsidRDefault="00E64703" w:rsidP="006412CA">
            <w:pPr>
              <w:pStyle w:val="ListParagraph"/>
              <w:jc w:val="center"/>
              <w:rPr>
                <w:rFonts w:cs="Arial"/>
                <w:b/>
                <w:color w:val="2F5496" w:themeColor="accent1" w:themeShade="BF"/>
                <w:szCs w:val="22"/>
              </w:rPr>
            </w:pPr>
            <w:r w:rsidRPr="00412DFE">
              <w:rPr>
                <w:rFonts w:cs="Arial"/>
                <w:b/>
                <w:color w:val="2F5496" w:themeColor="accent1" w:themeShade="BF"/>
                <w:szCs w:val="22"/>
              </w:rPr>
              <w:t>2024–25</w:t>
            </w:r>
          </w:p>
        </w:tc>
        <w:tc>
          <w:tcPr>
            <w:tcW w:w="2255" w:type="dxa"/>
            <w:shd w:val="clear" w:color="auto" w:fill="DEEAF6" w:themeFill="accent5" w:themeFillTint="33"/>
            <w:vAlign w:val="center"/>
          </w:tcPr>
          <w:p w14:paraId="2C571E61" w14:textId="77777777" w:rsidR="00E64703" w:rsidRPr="00412DFE" w:rsidRDefault="00E64703" w:rsidP="006412CA">
            <w:pPr>
              <w:pStyle w:val="ListParagraph"/>
              <w:jc w:val="center"/>
              <w:rPr>
                <w:rFonts w:cs="Arial"/>
                <w:b/>
                <w:color w:val="2F5496" w:themeColor="accent1" w:themeShade="BF"/>
                <w:szCs w:val="22"/>
              </w:rPr>
            </w:pPr>
            <w:r w:rsidRPr="00412DFE">
              <w:rPr>
                <w:rFonts w:cs="Arial"/>
                <w:b/>
                <w:color w:val="2F5496" w:themeColor="accent1" w:themeShade="BF"/>
                <w:szCs w:val="22"/>
              </w:rPr>
              <w:t>2025–26</w:t>
            </w:r>
          </w:p>
        </w:tc>
      </w:tr>
      <w:tr w:rsidR="00E64703" w:rsidRPr="00165AE9" w14:paraId="38F13F15" w14:textId="77777777" w:rsidTr="006412CA">
        <w:tc>
          <w:tcPr>
            <w:tcW w:w="2253" w:type="dxa"/>
            <w:vAlign w:val="center"/>
          </w:tcPr>
          <w:p w14:paraId="0891D252" w14:textId="77777777" w:rsidR="00E64703" w:rsidRPr="004C3CE5" w:rsidRDefault="00E64703" w:rsidP="006412CA">
            <w:pPr>
              <w:pStyle w:val="Paragraphtext"/>
              <w:rPr>
                <w:rFonts w:cs="Arial"/>
                <w:sz w:val="22"/>
                <w:szCs w:val="22"/>
              </w:rPr>
            </w:pPr>
            <w:r w:rsidRPr="004C3CE5">
              <w:rPr>
                <w:rFonts w:cs="Arial"/>
                <w:sz w:val="22"/>
                <w:szCs w:val="22"/>
              </w:rPr>
              <w:t>90% within 8 calendar days.</w:t>
            </w:r>
          </w:p>
          <w:p w14:paraId="5D3E4684" w14:textId="77777777" w:rsidR="00E64703" w:rsidRPr="004C3CE5" w:rsidRDefault="00E64703" w:rsidP="006412CA">
            <w:pPr>
              <w:pStyle w:val="Tableheadingrow9pt"/>
              <w:keepNext/>
              <w:keepLines/>
              <w:spacing w:after="80"/>
              <w:rPr>
                <w:b w:val="0"/>
                <w:sz w:val="22"/>
                <w:szCs w:val="22"/>
              </w:rPr>
            </w:pPr>
            <w:r w:rsidRPr="004C3CE5">
              <w:rPr>
                <w:b w:val="0"/>
                <w:sz w:val="22"/>
                <w:szCs w:val="22"/>
              </w:rPr>
              <w:t>100% within 30 calendar days.</w:t>
            </w:r>
          </w:p>
          <w:p w14:paraId="39240EAB" w14:textId="77777777" w:rsidR="00E64703" w:rsidRPr="004C3CE5" w:rsidRDefault="00E64703" w:rsidP="006412CA">
            <w:pPr>
              <w:pStyle w:val="Paragraphtext"/>
              <w:rPr>
                <w:rFonts w:cs="Arial"/>
                <w:color w:val="auto"/>
                <w:sz w:val="22"/>
                <w:szCs w:val="22"/>
              </w:rPr>
            </w:pPr>
            <w:r w:rsidRPr="004C3CE5">
              <w:rPr>
                <w:rFonts w:cs="Arial"/>
                <w:sz w:val="22"/>
                <w:szCs w:val="22"/>
              </w:rPr>
              <w:t>100% of urgent applications within 48 hours.</w:t>
            </w:r>
          </w:p>
        </w:tc>
        <w:tc>
          <w:tcPr>
            <w:tcW w:w="2256" w:type="dxa"/>
            <w:vAlign w:val="center"/>
          </w:tcPr>
          <w:p w14:paraId="3753925C" w14:textId="77777777" w:rsidR="00E64703" w:rsidRPr="004C3CE5" w:rsidRDefault="00E64703" w:rsidP="006412CA">
            <w:pPr>
              <w:pStyle w:val="Paragraphtext"/>
              <w:rPr>
                <w:rFonts w:cs="Arial"/>
                <w:sz w:val="22"/>
                <w:szCs w:val="22"/>
              </w:rPr>
            </w:pPr>
            <w:r w:rsidRPr="004C3CE5">
              <w:rPr>
                <w:rFonts w:cs="Arial"/>
                <w:sz w:val="22"/>
                <w:szCs w:val="22"/>
              </w:rPr>
              <w:t>90% within 8 calendar days.</w:t>
            </w:r>
          </w:p>
          <w:p w14:paraId="1C229DE7" w14:textId="77777777" w:rsidR="00E64703" w:rsidRPr="004C3CE5" w:rsidRDefault="00E64703" w:rsidP="006412CA">
            <w:pPr>
              <w:pStyle w:val="Tableheadingrow9pt"/>
              <w:keepNext/>
              <w:keepLines/>
              <w:spacing w:after="80"/>
              <w:rPr>
                <w:b w:val="0"/>
                <w:sz w:val="22"/>
                <w:szCs w:val="22"/>
              </w:rPr>
            </w:pPr>
            <w:r w:rsidRPr="004C3CE5">
              <w:rPr>
                <w:b w:val="0"/>
                <w:sz w:val="22"/>
                <w:szCs w:val="22"/>
              </w:rPr>
              <w:t>100% within 30 calendar days.</w:t>
            </w:r>
          </w:p>
          <w:p w14:paraId="77106F85" w14:textId="77777777" w:rsidR="00E64703" w:rsidRPr="004C3CE5" w:rsidRDefault="00E64703" w:rsidP="006412CA">
            <w:pPr>
              <w:pStyle w:val="Paragraphtext"/>
              <w:rPr>
                <w:rFonts w:cs="Arial"/>
                <w:color w:val="auto"/>
                <w:sz w:val="22"/>
                <w:szCs w:val="22"/>
              </w:rPr>
            </w:pPr>
            <w:r w:rsidRPr="004C3CE5">
              <w:rPr>
                <w:rFonts w:cs="Arial"/>
                <w:sz w:val="22"/>
                <w:szCs w:val="22"/>
              </w:rPr>
              <w:t>100% of urgent applications within 48 hours.</w:t>
            </w:r>
          </w:p>
        </w:tc>
        <w:tc>
          <w:tcPr>
            <w:tcW w:w="2252" w:type="dxa"/>
            <w:vAlign w:val="center"/>
          </w:tcPr>
          <w:p w14:paraId="4C9341E5" w14:textId="77777777" w:rsidR="00E64703" w:rsidRPr="004C3CE5" w:rsidRDefault="00E64703" w:rsidP="006412CA">
            <w:pPr>
              <w:pStyle w:val="Paragraphtext"/>
              <w:rPr>
                <w:rFonts w:cs="Arial"/>
                <w:sz w:val="22"/>
                <w:szCs w:val="22"/>
              </w:rPr>
            </w:pPr>
            <w:r w:rsidRPr="004C3CE5">
              <w:rPr>
                <w:rFonts w:cs="Arial"/>
                <w:sz w:val="22"/>
                <w:szCs w:val="22"/>
              </w:rPr>
              <w:t>90% within 8 calendar days.</w:t>
            </w:r>
          </w:p>
          <w:p w14:paraId="4853BC57" w14:textId="77777777" w:rsidR="00E64703" w:rsidRPr="004C3CE5" w:rsidRDefault="00E64703" w:rsidP="006412CA">
            <w:pPr>
              <w:pStyle w:val="Tableheadingrow9pt"/>
              <w:keepNext/>
              <w:keepLines/>
              <w:spacing w:after="80"/>
              <w:rPr>
                <w:b w:val="0"/>
                <w:sz w:val="22"/>
                <w:szCs w:val="22"/>
              </w:rPr>
            </w:pPr>
            <w:r w:rsidRPr="004C3CE5">
              <w:rPr>
                <w:b w:val="0"/>
                <w:sz w:val="22"/>
                <w:szCs w:val="22"/>
              </w:rPr>
              <w:t>100% within 30 calendar days.</w:t>
            </w:r>
          </w:p>
          <w:p w14:paraId="4F6D40C1" w14:textId="77777777" w:rsidR="00E64703" w:rsidRPr="004C3CE5" w:rsidRDefault="00E64703" w:rsidP="006412CA">
            <w:pPr>
              <w:pStyle w:val="Paragraphtext"/>
              <w:rPr>
                <w:rFonts w:cs="Arial"/>
                <w:sz w:val="22"/>
                <w:szCs w:val="22"/>
              </w:rPr>
            </w:pPr>
            <w:r w:rsidRPr="004C3CE5">
              <w:rPr>
                <w:rFonts w:cs="Arial"/>
                <w:sz w:val="22"/>
                <w:szCs w:val="22"/>
              </w:rPr>
              <w:t>100% of urgent applications within 48 hours.</w:t>
            </w:r>
          </w:p>
        </w:tc>
        <w:tc>
          <w:tcPr>
            <w:tcW w:w="2255" w:type="dxa"/>
            <w:vAlign w:val="center"/>
          </w:tcPr>
          <w:p w14:paraId="2D59FC37" w14:textId="77777777" w:rsidR="00E64703" w:rsidRPr="004C3CE5" w:rsidRDefault="00E64703" w:rsidP="006412CA">
            <w:pPr>
              <w:pStyle w:val="Paragraphtext"/>
              <w:rPr>
                <w:rFonts w:cs="Arial"/>
                <w:sz w:val="22"/>
                <w:szCs w:val="22"/>
              </w:rPr>
            </w:pPr>
            <w:r w:rsidRPr="004C3CE5">
              <w:rPr>
                <w:rFonts w:cs="Arial"/>
                <w:sz w:val="22"/>
                <w:szCs w:val="22"/>
              </w:rPr>
              <w:t>90% within 8 calendar days.</w:t>
            </w:r>
          </w:p>
          <w:p w14:paraId="702D841F" w14:textId="77777777" w:rsidR="00E64703" w:rsidRPr="004C3CE5" w:rsidRDefault="00E64703" w:rsidP="006412CA">
            <w:pPr>
              <w:pStyle w:val="Tableheadingrow9pt"/>
              <w:keepNext/>
              <w:keepLines/>
              <w:spacing w:after="80"/>
              <w:rPr>
                <w:b w:val="0"/>
                <w:sz w:val="22"/>
                <w:szCs w:val="22"/>
              </w:rPr>
            </w:pPr>
            <w:r w:rsidRPr="004C3CE5">
              <w:rPr>
                <w:b w:val="0"/>
                <w:sz w:val="22"/>
                <w:szCs w:val="22"/>
              </w:rPr>
              <w:t>100% within 30 calendar days.</w:t>
            </w:r>
          </w:p>
          <w:p w14:paraId="1D3297AB" w14:textId="77777777" w:rsidR="00E64703" w:rsidRPr="004C3CE5" w:rsidRDefault="00E64703" w:rsidP="006412CA">
            <w:pPr>
              <w:pStyle w:val="Paragraphtext"/>
              <w:rPr>
                <w:rFonts w:cs="Arial"/>
                <w:sz w:val="22"/>
                <w:szCs w:val="22"/>
              </w:rPr>
            </w:pPr>
            <w:r w:rsidRPr="004C3CE5">
              <w:rPr>
                <w:rFonts w:cs="Arial"/>
                <w:sz w:val="22"/>
                <w:szCs w:val="22"/>
              </w:rPr>
              <w:t>100% of urgent applications within 48 hours.</w:t>
            </w:r>
          </w:p>
        </w:tc>
      </w:tr>
      <w:tr w:rsidR="00E64703" w:rsidRPr="00165AE9" w14:paraId="48FA9932" w14:textId="77777777" w:rsidTr="006412CA">
        <w:tc>
          <w:tcPr>
            <w:tcW w:w="9016" w:type="dxa"/>
            <w:gridSpan w:val="4"/>
          </w:tcPr>
          <w:p w14:paraId="1A0DD8CE"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204317F3" w14:textId="77777777" w:rsidR="00E64703" w:rsidRPr="004C3CE5" w:rsidRDefault="00E64703" w:rsidP="006412CA">
            <w:pPr>
              <w:rPr>
                <w:rFonts w:cs="Arial"/>
              </w:rPr>
            </w:pPr>
            <w:r w:rsidRPr="004C3CE5">
              <w:rPr>
                <w:rFonts w:cs="Arial"/>
              </w:rPr>
              <w:t>Applications are received from the treating physician. Confirmation of Medicare numbers are received from Services Australia within 72 hours on receipt of a complete application. Data is maintained internally by the Department.</w:t>
            </w:r>
          </w:p>
        </w:tc>
      </w:tr>
      <w:tr w:rsidR="00E64703" w:rsidRPr="00165AE9" w14:paraId="188F072C" w14:textId="77777777" w:rsidTr="006412CA">
        <w:trPr>
          <w:trHeight w:val="662"/>
        </w:trPr>
        <w:tc>
          <w:tcPr>
            <w:tcW w:w="9016" w:type="dxa"/>
            <w:gridSpan w:val="4"/>
          </w:tcPr>
          <w:p w14:paraId="50D3FDC9"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6FBBF410" w14:textId="77777777" w:rsidR="00E64703" w:rsidRPr="004C3CE5" w:rsidRDefault="00E64703" w:rsidP="006412CA">
            <w:pPr>
              <w:rPr>
                <w:rFonts w:cs="Arial"/>
              </w:rPr>
            </w:pPr>
            <w:r w:rsidRPr="004C3CE5">
              <w:rPr>
                <w:rFonts w:cs="Arial"/>
              </w:rPr>
              <w:t>Quantitative/Efficiency</w:t>
            </w:r>
          </w:p>
        </w:tc>
      </w:tr>
      <w:tr w:rsidR="00E64703" w:rsidRPr="00165AE9" w14:paraId="730A0FDC" w14:textId="77777777" w:rsidTr="006412CA">
        <w:trPr>
          <w:trHeight w:val="662"/>
        </w:trPr>
        <w:tc>
          <w:tcPr>
            <w:tcW w:w="9016" w:type="dxa"/>
            <w:gridSpan w:val="4"/>
          </w:tcPr>
          <w:p w14:paraId="4212D21D"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6713860A" w14:textId="46516724" w:rsidR="00E64703" w:rsidRPr="00412DFE" w:rsidRDefault="00E64703" w:rsidP="006412CA">
            <w:pPr>
              <w:pStyle w:val="ListParagraph"/>
              <w:rPr>
                <w:rFonts w:cs="Arial"/>
                <w:color w:val="2F5496" w:themeColor="accent1" w:themeShade="BF"/>
                <w:szCs w:val="22"/>
              </w:rPr>
            </w:pPr>
            <w:r w:rsidRPr="00412DFE">
              <w:rPr>
                <w:rFonts w:cs="Arial"/>
                <w:szCs w:val="22"/>
              </w:rPr>
              <w:t xml:space="preserve">The performance targets for processing of 100% of applications within 48 hours for urgent applications, and 100% of all applications within 30 days, reflect </w:t>
            </w:r>
            <w:proofErr w:type="gramStart"/>
            <w:r w:rsidRPr="00412DFE">
              <w:rPr>
                <w:rFonts w:cs="Arial"/>
                <w:szCs w:val="22"/>
              </w:rPr>
              <w:t>that medicines</w:t>
            </w:r>
            <w:proofErr w:type="gramEnd"/>
            <w:r w:rsidRPr="00412DFE">
              <w:rPr>
                <w:rFonts w:cs="Arial"/>
                <w:szCs w:val="22"/>
              </w:rPr>
              <w:t xml:space="preserve"> on the LSDP are essential for patients and </w:t>
            </w:r>
            <w:r w:rsidR="003B0FFE">
              <w:rPr>
                <w:rFonts w:cs="Arial"/>
                <w:szCs w:val="22"/>
              </w:rPr>
              <w:t xml:space="preserve">are </w:t>
            </w:r>
            <w:r w:rsidRPr="00412DFE">
              <w:rPr>
                <w:rFonts w:cs="Arial"/>
                <w:szCs w:val="22"/>
              </w:rPr>
              <w:t xml:space="preserve">often required urgently. In practice, processing times are well below 30 days. The target of 90% of applications processed within 8 calendar days reflects that some applications require expert advice and require more than 8 days to </w:t>
            </w:r>
            <w:proofErr w:type="spellStart"/>
            <w:r w:rsidRPr="00412DFE">
              <w:rPr>
                <w:rFonts w:cs="Arial"/>
                <w:szCs w:val="22"/>
              </w:rPr>
              <w:t>finalise</w:t>
            </w:r>
            <w:proofErr w:type="spellEnd"/>
            <w:r w:rsidRPr="00412DFE">
              <w:rPr>
                <w:rFonts w:cs="Arial"/>
                <w:szCs w:val="22"/>
              </w:rPr>
              <w:t>.</w:t>
            </w:r>
          </w:p>
        </w:tc>
      </w:tr>
    </w:tbl>
    <w:p w14:paraId="640F7024" w14:textId="77777777" w:rsidR="00E64703" w:rsidRPr="00165AE9" w:rsidRDefault="00E64703" w:rsidP="00E64703">
      <w:pPr>
        <w:rPr>
          <w:rFonts w:cs="Arial"/>
          <w:color w:val="2F5496" w:themeColor="accent1" w:themeShade="BF"/>
        </w:rPr>
      </w:pPr>
      <w:r w:rsidRPr="00165AE9">
        <w:rPr>
          <w:rFonts w:cs="Arial"/>
          <w:color w:val="2F5496" w:themeColor="accent1" w:themeShade="BF"/>
        </w:rPr>
        <w:br w:type="page"/>
      </w:r>
    </w:p>
    <w:p w14:paraId="3159BF6A" w14:textId="6DC2B143" w:rsidR="00E64703" w:rsidRPr="00165AE9" w:rsidRDefault="00E64703" w:rsidP="00DA5E8D">
      <w:pPr>
        <w:pStyle w:val="Heading2"/>
        <w:rPr>
          <w:rFonts w:eastAsia="Arial"/>
          <w:w w:val="105"/>
          <w:lang w:val="en-US"/>
        </w:rPr>
      </w:pPr>
      <w:r w:rsidRPr="00165AE9">
        <w:rPr>
          <w:rFonts w:eastAsia="Arial"/>
          <w:w w:val="105"/>
          <w:lang w:val="en-US"/>
        </w:rPr>
        <w:lastRenderedPageBreak/>
        <w:t>Program 2.4</w:t>
      </w:r>
      <w:r w:rsidR="00DA5E8D">
        <w:rPr>
          <w:rFonts w:eastAsia="Arial"/>
          <w:w w:val="105"/>
          <w:lang w:val="en-US"/>
        </w:rPr>
        <w:br/>
      </w:r>
      <w:r w:rsidRPr="00165AE9">
        <w:rPr>
          <w:rFonts w:eastAsia="Arial"/>
          <w:w w:val="105"/>
          <w:lang w:val="en-US"/>
        </w:rPr>
        <w:t>Private Health Insurance</w:t>
      </w:r>
    </w:p>
    <w:p w14:paraId="5B112497"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3BB5A1F4" w14:textId="77777777" w:rsidR="00E64703" w:rsidRPr="00165AE9" w:rsidRDefault="00E64703" w:rsidP="00E64703">
      <w:pPr>
        <w:spacing w:line="276" w:lineRule="auto"/>
        <w:rPr>
          <w:rFonts w:cs="Arial"/>
        </w:rPr>
      </w:pPr>
      <w:r w:rsidRPr="00165AE9">
        <w:rPr>
          <w:rFonts w:cs="Arial"/>
        </w:rPr>
        <w:t>Promote affordable, quality private health insurance (PHI) and greater choice for consumers.</w:t>
      </w:r>
    </w:p>
    <w:p w14:paraId="4212D319"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67394E88" w14:textId="5352723F" w:rsidR="00E64703" w:rsidRPr="00C43512" w:rsidRDefault="00E64703" w:rsidP="00E64703">
      <w:r w:rsidRPr="00566CCB">
        <w:rPr>
          <w:rFonts w:cs="Arial"/>
        </w:rPr>
        <w:t xml:space="preserve">We are committed to reforming </w:t>
      </w:r>
      <w:r w:rsidR="003B0FFE">
        <w:rPr>
          <w:rFonts w:cs="Arial"/>
        </w:rPr>
        <w:t>PHI</w:t>
      </w:r>
      <w:r>
        <w:rPr>
          <w:rFonts w:cs="Arial"/>
        </w:rPr>
        <w:t xml:space="preserve"> and</w:t>
      </w:r>
      <w:r w:rsidRPr="00566CCB">
        <w:rPr>
          <w:rFonts w:cs="Arial"/>
        </w:rPr>
        <w:t xml:space="preserve"> improving its value for all Australians who purchase it.</w:t>
      </w:r>
    </w:p>
    <w:p w14:paraId="72AFA1D9" w14:textId="77777777" w:rsidR="00E64703" w:rsidRPr="00C43512" w:rsidRDefault="00E64703" w:rsidP="00E64703">
      <w:r w:rsidRPr="00566CCB">
        <w:rPr>
          <w:rFonts w:cs="Arial"/>
        </w:rPr>
        <w:t xml:space="preserve">The Australian health system is a hybrid of public and private health care, with PHI and private hospitals playing an important role. </w:t>
      </w:r>
    </w:p>
    <w:p w14:paraId="56E0F2BF" w14:textId="4469A454" w:rsidR="00E64703" w:rsidRDefault="001E13AD" w:rsidP="00E64703">
      <w:pPr>
        <w:rPr>
          <w:rFonts w:cs="Arial"/>
        </w:rPr>
      </w:pPr>
      <w:r>
        <w:rPr>
          <w:rFonts w:cs="Arial"/>
        </w:rPr>
        <w:t>U</w:t>
      </w:r>
      <w:r w:rsidR="00E64703" w:rsidRPr="00566CCB">
        <w:rPr>
          <w:rFonts w:cs="Arial"/>
        </w:rPr>
        <w:t>nexpected out</w:t>
      </w:r>
      <w:r w:rsidR="00E64703">
        <w:rPr>
          <w:rFonts w:cs="Arial"/>
        </w:rPr>
        <w:t>-</w:t>
      </w:r>
      <w:r w:rsidR="00E64703" w:rsidRPr="00566CCB">
        <w:rPr>
          <w:rFonts w:cs="Arial"/>
        </w:rPr>
        <w:t>of</w:t>
      </w:r>
      <w:r w:rsidR="00E64703">
        <w:rPr>
          <w:rFonts w:cs="Arial"/>
        </w:rPr>
        <w:t>-</w:t>
      </w:r>
      <w:r w:rsidR="00E64703" w:rsidRPr="00566CCB">
        <w:rPr>
          <w:rFonts w:cs="Arial"/>
        </w:rPr>
        <w:t>pocket costs can cause financial hardship for many Australians</w:t>
      </w:r>
      <w:r w:rsidR="00E64703">
        <w:rPr>
          <w:rFonts w:cs="Arial"/>
        </w:rPr>
        <w:t>,</w:t>
      </w:r>
      <w:r w:rsidR="00E64703" w:rsidRPr="00566CCB">
        <w:rPr>
          <w:rFonts w:cs="Arial"/>
        </w:rPr>
        <w:t xml:space="preserve"> and transparency and choice are important </w:t>
      </w:r>
      <w:r w:rsidR="00E64703">
        <w:rPr>
          <w:rFonts w:cs="Arial"/>
        </w:rPr>
        <w:t>for</w:t>
      </w:r>
      <w:r w:rsidR="00E64703" w:rsidRPr="00566CCB">
        <w:rPr>
          <w:rFonts w:cs="Arial"/>
        </w:rPr>
        <w:t xml:space="preserve"> patients </w:t>
      </w:r>
      <w:r w:rsidR="00E64703">
        <w:rPr>
          <w:rFonts w:cs="Arial"/>
        </w:rPr>
        <w:t>to</w:t>
      </w:r>
      <w:r w:rsidR="00E64703" w:rsidRPr="00566CCB">
        <w:rPr>
          <w:rFonts w:cs="Arial"/>
        </w:rPr>
        <w:t xml:space="preserve"> be better informed and prepared</w:t>
      </w:r>
      <w:r>
        <w:rPr>
          <w:rFonts w:cs="Arial"/>
        </w:rPr>
        <w:t xml:space="preserve"> for private medical treatment</w:t>
      </w:r>
      <w:r w:rsidR="00E64703" w:rsidRPr="00566CCB">
        <w:rPr>
          <w:rFonts w:cs="Arial"/>
        </w:rPr>
        <w:t>.</w:t>
      </w:r>
    </w:p>
    <w:p w14:paraId="1F5D30DD" w14:textId="77777777" w:rsidR="001E13AD" w:rsidRPr="00C43512" w:rsidRDefault="001E13AD" w:rsidP="001E13AD">
      <w:r w:rsidRPr="00566CCB">
        <w:rPr>
          <w:rFonts w:cs="Arial"/>
        </w:rPr>
        <w:t xml:space="preserve">We will progress enhancements to the Medical Costs Finder website to provide greater functionality and individual cost information for a range of medical </w:t>
      </w:r>
      <w:proofErr w:type="gramStart"/>
      <w:r w:rsidRPr="00566CCB">
        <w:rPr>
          <w:rFonts w:cs="Arial"/>
        </w:rPr>
        <w:t>specialists, and</w:t>
      </w:r>
      <w:proofErr w:type="gramEnd"/>
      <w:r w:rsidRPr="00566CCB">
        <w:rPr>
          <w:rFonts w:cs="Arial"/>
        </w:rPr>
        <w:t xml:space="preserve"> support these activities with appropriate education material. The enhancements will increase transparency of out</w:t>
      </w:r>
      <w:r>
        <w:rPr>
          <w:rFonts w:cs="Arial"/>
        </w:rPr>
        <w:t>-</w:t>
      </w:r>
      <w:r w:rsidRPr="00566CCB">
        <w:rPr>
          <w:rFonts w:cs="Arial"/>
        </w:rPr>
        <w:t>of</w:t>
      </w:r>
      <w:r>
        <w:rPr>
          <w:rFonts w:cs="Arial"/>
        </w:rPr>
        <w:t>-</w:t>
      </w:r>
      <w:r w:rsidRPr="00566CCB">
        <w:rPr>
          <w:rFonts w:cs="Arial"/>
        </w:rPr>
        <w:t>pocket costs for consumers across Australia.</w:t>
      </w:r>
    </w:p>
    <w:p w14:paraId="0ECD7F67" w14:textId="39DDDEAD" w:rsidR="00E64703" w:rsidRPr="00C43512" w:rsidRDefault="00E64703" w:rsidP="00E64703">
      <w:r w:rsidRPr="00566CCB">
        <w:rPr>
          <w:rFonts w:cs="Arial"/>
        </w:rPr>
        <w:t>We will continue to collaborate with consumers, healthcare providers, hospitals</w:t>
      </w:r>
      <w:r w:rsidR="008665E8">
        <w:rPr>
          <w:rFonts w:cs="Arial"/>
        </w:rPr>
        <w:t>,</w:t>
      </w:r>
      <w:r w:rsidRPr="00566CCB">
        <w:rPr>
          <w:rFonts w:cs="Arial"/>
        </w:rPr>
        <w:t xml:space="preserve"> and private health insurers to ensure the private health sector provides high value care.</w:t>
      </w:r>
    </w:p>
    <w:p w14:paraId="7C9D491D" w14:textId="11D96D4B" w:rsidR="00E64703" w:rsidRPr="00C43512" w:rsidRDefault="00E64703" w:rsidP="00E64703">
      <w:r w:rsidRPr="00566CCB">
        <w:rPr>
          <w:rFonts w:cs="Arial"/>
        </w:rPr>
        <w:t>We will continue to ensure privately insured patients have access to clinically appropriate, cost</w:t>
      </w:r>
      <w:r>
        <w:rPr>
          <w:rFonts w:cs="Arial"/>
        </w:rPr>
        <w:t>-</w:t>
      </w:r>
      <w:r w:rsidRPr="00566CCB">
        <w:rPr>
          <w:rFonts w:cs="Arial"/>
        </w:rPr>
        <w:t xml:space="preserve">effective </w:t>
      </w:r>
      <w:r w:rsidR="00FE172C">
        <w:rPr>
          <w:rFonts w:cs="Arial"/>
        </w:rPr>
        <w:t>medical devices and human tissue products</w:t>
      </w:r>
      <w:r w:rsidR="00FE172C" w:rsidRPr="00566CCB">
        <w:rPr>
          <w:rFonts w:cs="Arial"/>
        </w:rPr>
        <w:t xml:space="preserve"> </w:t>
      </w:r>
      <w:r w:rsidRPr="00566CCB">
        <w:rPr>
          <w:rFonts w:cs="Arial"/>
        </w:rPr>
        <w:t xml:space="preserve">under the </w:t>
      </w:r>
      <w:r w:rsidR="001E13AD">
        <w:rPr>
          <w:rFonts w:cs="Arial"/>
        </w:rPr>
        <w:t>private health insurance regulations.</w:t>
      </w:r>
    </w:p>
    <w:p w14:paraId="390ACE4E" w14:textId="79B40298" w:rsidR="00E64703" w:rsidRPr="00C43512" w:rsidRDefault="00E64703" w:rsidP="00E64703">
      <w:r w:rsidRPr="00566CCB">
        <w:rPr>
          <w:rFonts w:cs="Arial"/>
        </w:rPr>
        <w:t xml:space="preserve">The prices charged for medical devices in the private health care system, informed by the current Prostheses List, </w:t>
      </w:r>
      <w:r>
        <w:rPr>
          <w:rFonts w:cs="Arial"/>
        </w:rPr>
        <w:t xml:space="preserve">are </w:t>
      </w:r>
      <w:r w:rsidRPr="00566CCB">
        <w:rPr>
          <w:rFonts w:cs="Arial"/>
        </w:rPr>
        <w:t xml:space="preserve">in most cases higher than costs of the same items in other competitive markets, including the public hospital system. We will implement reforms to the Prostheses List over </w:t>
      </w:r>
      <w:r w:rsidR="00CB57D9">
        <w:rPr>
          <w:rFonts w:cs="Arial"/>
        </w:rPr>
        <w:t>4</w:t>
      </w:r>
      <w:r w:rsidR="00CB57D9" w:rsidRPr="00566CCB">
        <w:rPr>
          <w:rFonts w:cs="Arial"/>
        </w:rPr>
        <w:t xml:space="preserve"> </w:t>
      </w:r>
      <w:r w:rsidRPr="00566CCB">
        <w:rPr>
          <w:rFonts w:cs="Arial"/>
        </w:rPr>
        <w:t>years to reduce the cost of medical devices used in the private health sector and streamline access to new medical devices, which will improve the affordability and value of PHI for Australians.</w:t>
      </w:r>
    </w:p>
    <w:p w14:paraId="0D696331" w14:textId="77777777" w:rsidR="00E64703" w:rsidRDefault="00E64703" w:rsidP="00DA5E8D">
      <w:pPr>
        <w:rPr>
          <w:w w:val="105"/>
          <w:lang w:val="en-US"/>
        </w:rPr>
      </w:pPr>
      <w:r>
        <w:rPr>
          <w:w w:val="105"/>
          <w:lang w:val="en-US"/>
        </w:rPr>
        <w:br w:type="page"/>
      </w:r>
    </w:p>
    <w:p w14:paraId="1F0F099F" w14:textId="77777777" w:rsidR="00E64703" w:rsidRPr="00165AE9" w:rsidRDefault="00E64703" w:rsidP="00DA5E8D">
      <w:pPr>
        <w:pStyle w:val="Heading3"/>
      </w:pPr>
      <w:r w:rsidRPr="00165AE9">
        <w:rPr>
          <w:rFonts w:eastAsia="Arial"/>
          <w:w w:val="105"/>
          <w:lang w:val="en-US"/>
        </w:rPr>
        <w:lastRenderedPageBreak/>
        <w:t>Key Activities – Program 2.4</w:t>
      </w:r>
      <w:r w:rsidRPr="00165AE9">
        <w:t xml:space="preserve"> </w:t>
      </w:r>
    </w:p>
    <w:tbl>
      <w:tblPr>
        <w:tblW w:w="939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659"/>
        <w:gridCol w:w="423"/>
        <w:gridCol w:w="423"/>
        <w:gridCol w:w="421"/>
        <w:gridCol w:w="468"/>
      </w:tblGrid>
      <w:tr w:rsidR="00E64703" w:rsidRPr="00165AE9" w14:paraId="46F88051" w14:textId="77777777" w:rsidTr="0098066A">
        <w:trPr>
          <w:trHeight w:val="1263"/>
          <w:tblHeader/>
        </w:trPr>
        <w:tc>
          <w:tcPr>
            <w:tcW w:w="7659" w:type="dxa"/>
            <w:shd w:val="clear" w:color="auto" w:fill="1F3864" w:themeFill="accent1" w:themeFillShade="80"/>
            <w:vAlign w:val="center"/>
          </w:tcPr>
          <w:p w14:paraId="1EF0E2CB" w14:textId="77777777" w:rsidR="00E64703" w:rsidRPr="007B6871" w:rsidRDefault="00E64703" w:rsidP="006412CA">
            <w:pPr>
              <w:rPr>
                <w:rStyle w:val="Strong"/>
                <w:rFonts w:cs="Arial"/>
              </w:rPr>
            </w:pPr>
            <w:r w:rsidRPr="007B6871">
              <w:rPr>
                <w:rStyle w:val="Strong"/>
                <w:rFonts w:cs="Arial"/>
              </w:rPr>
              <w:t>Key Activities</w:t>
            </w:r>
          </w:p>
        </w:tc>
        <w:tc>
          <w:tcPr>
            <w:tcW w:w="423" w:type="dxa"/>
            <w:shd w:val="clear" w:color="auto" w:fill="1F3864" w:themeFill="accent1" w:themeFillShade="80"/>
            <w:textDirection w:val="tbRl"/>
            <w:vAlign w:val="center"/>
          </w:tcPr>
          <w:p w14:paraId="1A394AE8" w14:textId="77777777" w:rsidR="00E64703" w:rsidRPr="00566CCB" w:rsidRDefault="00E64703" w:rsidP="006412CA">
            <w:pPr>
              <w:ind w:left="113"/>
              <w:rPr>
                <w:rStyle w:val="Strong"/>
              </w:rPr>
            </w:pPr>
            <w:r w:rsidRPr="00566CCB">
              <w:rPr>
                <w:rStyle w:val="Strong"/>
              </w:rPr>
              <w:t>2022–23</w:t>
            </w:r>
          </w:p>
        </w:tc>
        <w:tc>
          <w:tcPr>
            <w:tcW w:w="423" w:type="dxa"/>
            <w:shd w:val="clear" w:color="auto" w:fill="1F3864" w:themeFill="accent1" w:themeFillShade="80"/>
            <w:textDirection w:val="tbRl"/>
            <w:vAlign w:val="center"/>
          </w:tcPr>
          <w:p w14:paraId="22FB72DC" w14:textId="77777777" w:rsidR="00E64703" w:rsidRPr="00566CCB" w:rsidRDefault="00E64703" w:rsidP="006412CA">
            <w:pPr>
              <w:ind w:left="113"/>
              <w:rPr>
                <w:rStyle w:val="Strong"/>
              </w:rPr>
            </w:pPr>
            <w:r w:rsidRPr="00566CCB">
              <w:rPr>
                <w:rStyle w:val="Strong"/>
              </w:rPr>
              <w:t>2023–24</w:t>
            </w:r>
          </w:p>
        </w:tc>
        <w:tc>
          <w:tcPr>
            <w:tcW w:w="421" w:type="dxa"/>
            <w:shd w:val="clear" w:color="auto" w:fill="1F3864" w:themeFill="accent1" w:themeFillShade="80"/>
            <w:textDirection w:val="tbRl"/>
            <w:vAlign w:val="center"/>
          </w:tcPr>
          <w:p w14:paraId="23722DD4" w14:textId="77777777" w:rsidR="00E64703" w:rsidRPr="00566CCB" w:rsidRDefault="00E64703" w:rsidP="006412CA">
            <w:pPr>
              <w:ind w:left="113"/>
              <w:rPr>
                <w:rStyle w:val="Strong"/>
              </w:rPr>
            </w:pPr>
            <w:r w:rsidRPr="00566CCB">
              <w:rPr>
                <w:rStyle w:val="Strong"/>
              </w:rPr>
              <w:t>2024–25</w:t>
            </w:r>
          </w:p>
        </w:tc>
        <w:tc>
          <w:tcPr>
            <w:tcW w:w="468" w:type="dxa"/>
            <w:shd w:val="clear" w:color="auto" w:fill="1F3864" w:themeFill="accent1" w:themeFillShade="80"/>
            <w:textDirection w:val="tbRl"/>
            <w:vAlign w:val="center"/>
          </w:tcPr>
          <w:p w14:paraId="6E54D190" w14:textId="77777777" w:rsidR="00E64703" w:rsidRPr="00566CCB" w:rsidRDefault="00E64703" w:rsidP="006412CA">
            <w:pPr>
              <w:ind w:left="113"/>
              <w:rPr>
                <w:rStyle w:val="Strong"/>
              </w:rPr>
            </w:pPr>
            <w:r w:rsidRPr="00566CCB">
              <w:rPr>
                <w:rStyle w:val="Strong"/>
              </w:rPr>
              <w:t>2025–26</w:t>
            </w:r>
          </w:p>
        </w:tc>
      </w:tr>
      <w:tr w:rsidR="00E64703" w:rsidRPr="00165AE9" w14:paraId="14012EA6" w14:textId="77777777" w:rsidTr="006412CA">
        <w:trPr>
          <w:trHeight w:val="598"/>
        </w:trPr>
        <w:tc>
          <w:tcPr>
            <w:tcW w:w="7659" w:type="dxa"/>
            <w:shd w:val="clear" w:color="auto" w:fill="auto"/>
            <w:vAlign w:val="center"/>
          </w:tcPr>
          <w:p w14:paraId="465F78C5" w14:textId="1CF5B301" w:rsidR="00E64703" w:rsidRPr="00D15C56" w:rsidRDefault="00E64703" w:rsidP="006412CA">
            <w:pPr>
              <w:spacing w:before="40" w:after="40"/>
              <w:rPr>
                <w:rFonts w:cs="Arial"/>
                <w:color w:val="FF0000"/>
                <w:sz w:val="18"/>
                <w:szCs w:val="18"/>
              </w:rPr>
            </w:pPr>
            <w:r w:rsidRPr="00D15C56">
              <w:rPr>
                <w:rFonts w:cs="Arial"/>
                <w:sz w:val="18"/>
                <w:szCs w:val="18"/>
              </w:rPr>
              <w:t>Supporting a viable, sustainable and cost</w:t>
            </w:r>
            <w:r w:rsidR="0067038D">
              <w:rPr>
                <w:rFonts w:cs="Arial"/>
                <w:sz w:val="18"/>
                <w:szCs w:val="18"/>
              </w:rPr>
              <w:t>-</w:t>
            </w:r>
            <w:r w:rsidRPr="00D15C56">
              <w:rPr>
                <w:rFonts w:cs="Arial"/>
                <w:sz w:val="18"/>
                <w:szCs w:val="18"/>
              </w:rPr>
              <w:t>effective PHI sector, including through the PHI rebate</w:t>
            </w:r>
            <w:r w:rsidR="00456657">
              <w:rPr>
                <w:rFonts w:cs="Arial"/>
                <w:sz w:val="18"/>
                <w:szCs w:val="18"/>
              </w:rPr>
              <w:t>.</w:t>
            </w:r>
          </w:p>
        </w:tc>
        <w:tc>
          <w:tcPr>
            <w:tcW w:w="423" w:type="dxa"/>
            <w:shd w:val="clear" w:color="auto" w:fill="auto"/>
            <w:vAlign w:val="center"/>
          </w:tcPr>
          <w:p w14:paraId="57A8F322" w14:textId="77777777" w:rsidR="00E64703" w:rsidRPr="007B6871" w:rsidRDefault="00E64703" w:rsidP="006412CA">
            <w:pPr>
              <w:rPr>
                <w:sz w:val="36"/>
                <w:szCs w:val="36"/>
              </w:rPr>
            </w:pPr>
            <w:r w:rsidRPr="007B6871">
              <w:rPr>
                <w:sz w:val="36"/>
                <w:szCs w:val="36"/>
              </w:rPr>
              <w:t>●</w:t>
            </w:r>
          </w:p>
        </w:tc>
        <w:tc>
          <w:tcPr>
            <w:tcW w:w="423" w:type="dxa"/>
            <w:shd w:val="clear" w:color="auto" w:fill="auto"/>
            <w:vAlign w:val="center"/>
          </w:tcPr>
          <w:p w14:paraId="078449D4" w14:textId="77777777" w:rsidR="00E64703" w:rsidRPr="007B6871" w:rsidRDefault="00E64703" w:rsidP="006412CA">
            <w:pPr>
              <w:rPr>
                <w:sz w:val="36"/>
                <w:szCs w:val="36"/>
              </w:rPr>
            </w:pPr>
            <w:r w:rsidRPr="007B6871">
              <w:rPr>
                <w:sz w:val="36"/>
                <w:szCs w:val="36"/>
              </w:rPr>
              <w:t>●</w:t>
            </w:r>
          </w:p>
        </w:tc>
        <w:tc>
          <w:tcPr>
            <w:tcW w:w="421" w:type="dxa"/>
            <w:shd w:val="clear" w:color="auto" w:fill="auto"/>
            <w:vAlign w:val="center"/>
          </w:tcPr>
          <w:p w14:paraId="791101C2" w14:textId="77777777" w:rsidR="00E64703" w:rsidRPr="007B6871" w:rsidRDefault="00E64703" w:rsidP="006412CA">
            <w:pPr>
              <w:rPr>
                <w:sz w:val="36"/>
                <w:szCs w:val="36"/>
              </w:rPr>
            </w:pPr>
            <w:r w:rsidRPr="007B6871">
              <w:rPr>
                <w:sz w:val="36"/>
                <w:szCs w:val="36"/>
              </w:rPr>
              <w:t>●</w:t>
            </w:r>
          </w:p>
        </w:tc>
        <w:tc>
          <w:tcPr>
            <w:tcW w:w="468" w:type="dxa"/>
            <w:shd w:val="clear" w:color="auto" w:fill="auto"/>
            <w:vAlign w:val="center"/>
          </w:tcPr>
          <w:p w14:paraId="1C7D7514" w14:textId="77777777" w:rsidR="00E64703" w:rsidRPr="007B6871" w:rsidRDefault="00E64703" w:rsidP="006412CA">
            <w:pPr>
              <w:rPr>
                <w:sz w:val="36"/>
                <w:szCs w:val="36"/>
              </w:rPr>
            </w:pPr>
            <w:r w:rsidRPr="007B6871">
              <w:rPr>
                <w:sz w:val="36"/>
                <w:szCs w:val="36"/>
              </w:rPr>
              <w:t>●</w:t>
            </w:r>
          </w:p>
        </w:tc>
      </w:tr>
      <w:tr w:rsidR="00E64703" w:rsidRPr="00165AE9" w14:paraId="322E6B4C" w14:textId="77777777" w:rsidTr="006412CA">
        <w:trPr>
          <w:trHeight w:val="401"/>
        </w:trPr>
        <w:tc>
          <w:tcPr>
            <w:tcW w:w="7659" w:type="dxa"/>
            <w:shd w:val="clear" w:color="auto" w:fill="auto"/>
            <w:vAlign w:val="center"/>
          </w:tcPr>
          <w:p w14:paraId="0C675A7E" w14:textId="0FB45457" w:rsidR="00E64703" w:rsidRPr="00D15C56" w:rsidRDefault="00E64703" w:rsidP="006412CA">
            <w:pPr>
              <w:spacing w:before="40" w:after="40"/>
              <w:rPr>
                <w:rFonts w:cs="Arial"/>
                <w:color w:val="FF0000"/>
                <w:sz w:val="18"/>
                <w:szCs w:val="18"/>
              </w:rPr>
            </w:pPr>
            <w:r w:rsidRPr="00D15C56">
              <w:rPr>
                <w:rFonts w:cs="Arial"/>
                <w:sz w:val="18"/>
                <w:szCs w:val="18"/>
              </w:rPr>
              <w:t>Working with private health insurers, private hospitals</w:t>
            </w:r>
            <w:r w:rsidR="008665E8">
              <w:rPr>
                <w:rFonts w:cs="Arial"/>
                <w:sz w:val="18"/>
                <w:szCs w:val="18"/>
              </w:rPr>
              <w:t>,</w:t>
            </w:r>
            <w:r w:rsidRPr="00D15C56">
              <w:rPr>
                <w:rFonts w:cs="Arial"/>
                <w:sz w:val="18"/>
                <w:szCs w:val="18"/>
              </w:rPr>
              <w:t xml:space="preserve"> and private healthcare providers to ensure choice to consumers across a range of cost-effective PHI products and healthcare services.</w:t>
            </w:r>
          </w:p>
        </w:tc>
        <w:tc>
          <w:tcPr>
            <w:tcW w:w="423" w:type="dxa"/>
            <w:shd w:val="clear" w:color="auto" w:fill="auto"/>
            <w:vAlign w:val="center"/>
          </w:tcPr>
          <w:p w14:paraId="7407527C" w14:textId="77777777" w:rsidR="00E64703" w:rsidRPr="007B6871" w:rsidRDefault="00E64703" w:rsidP="006412CA">
            <w:pPr>
              <w:rPr>
                <w:sz w:val="36"/>
                <w:szCs w:val="36"/>
              </w:rPr>
            </w:pPr>
            <w:r w:rsidRPr="007B6871">
              <w:rPr>
                <w:sz w:val="36"/>
                <w:szCs w:val="36"/>
              </w:rPr>
              <w:t>●</w:t>
            </w:r>
          </w:p>
        </w:tc>
        <w:tc>
          <w:tcPr>
            <w:tcW w:w="423" w:type="dxa"/>
            <w:shd w:val="clear" w:color="auto" w:fill="auto"/>
            <w:vAlign w:val="center"/>
          </w:tcPr>
          <w:p w14:paraId="57F46086" w14:textId="77777777" w:rsidR="00E64703" w:rsidRPr="007B6871" w:rsidRDefault="00E64703" w:rsidP="006412CA">
            <w:pPr>
              <w:rPr>
                <w:sz w:val="36"/>
                <w:szCs w:val="36"/>
              </w:rPr>
            </w:pPr>
            <w:r w:rsidRPr="007B6871">
              <w:rPr>
                <w:sz w:val="36"/>
                <w:szCs w:val="36"/>
              </w:rPr>
              <w:t>●</w:t>
            </w:r>
          </w:p>
        </w:tc>
        <w:tc>
          <w:tcPr>
            <w:tcW w:w="421" w:type="dxa"/>
            <w:shd w:val="clear" w:color="auto" w:fill="auto"/>
            <w:vAlign w:val="center"/>
          </w:tcPr>
          <w:p w14:paraId="5527C9B9" w14:textId="77777777" w:rsidR="00E64703" w:rsidRPr="007B6871" w:rsidRDefault="00E64703" w:rsidP="006412CA">
            <w:pPr>
              <w:rPr>
                <w:sz w:val="36"/>
                <w:szCs w:val="36"/>
              </w:rPr>
            </w:pPr>
            <w:r w:rsidRPr="007B6871">
              <w:rPr>
                <w:sz w:val="36"/>
                <w:szCs w:val="36"/>
              </w:rPr>
              <w:t>●</w:t>
            </w:r>
          </w:p>
        </w:tc>
        <w:tc>
          <w:tcPr>
            <w:tcW w:w="468" w:type="dxa"/>
            <w:shd w:val="clear" w:color="auto" w:fill="auto"/>
            <w:vAlign w:val="center"/>
          </w:tcPr>
          <w:p w14:paraId="72729E43" w14:textId="77777777" w:rsidR="00E64703" w:rsidRPr="007B6871" w:rsidRDefault="00E64703" w:rsidP="006412CA">
            <w:pPr>
              <w:rPr>
                <w:sz w:val="36"/>
                <w:szCs w:val="36"/>
              </w:rPr>
            </w:pPr>
            <w:r w:rsidRPr="007B6871">
              <w:rPr>
                <w:sz w:val="36"/>
                <w:szCs w:val="36"/>
              </w:rPr>
              <w:t>●</w:t>
            </w:r>
          </w:p>
        </w:tc>
      </w:tr>
      <w:tr w:rsidR="00F96EEE" w:rsidRPr="00165AE9" w14:paraId="00D3000A" w14:textId="77777777" w:rsidTr="005F2C33">
        <w:trPr>
          <w:trHeight w:val="598"/>
        </w:trPr>
        <w:tc>
          <w:tcPr>
            <w:tcW w:w="7659" w:type="dxa"/>
            <w:shd w:val="clear" w:color="auto" w:fill="auto"/>
            <w:vAlign w:val="center"/>
          </w:tcPr>
          <w:p w14:paraId="4F7EF8D3" w14:textId="77777777" w:rsidR="00F96EEE" w:rsidRPr="00D15C56" w:rsidRDefault="00F96EEE" w:rsidP="005F2C33">
            <w:pPr>
              <w:spacing w:before="40" w:after="40"/>
              <w:rPr>
                <w:rFonts w:cs="Arial"/>
                <w:color w:val="FF0000"/>
                <w:sz w:val="18"/>
                <w:szCs w:val="18"/>
                <w:highlight w:val="yellow"/>
              </w:rPr>
            </w:pPr>
            <w:r w:rsidRPr="00D15C56">
              <w:rPr>
                <w:rFonts w:cs="Arial"/>
                <w:sz w:val="18"/>
                <w:szCs w:val="18"/>
              </w:rPr>
              <w:t xml:space="preserve">Supporting implementation of PHI reforms to improve the affordability and value of PHI for consumers and contribute to the </w:t>
            </w:r>
            <w:proofErr w:type="gramStart"/>
            <w:r w:rsidRPr="00D15C56">
              <w:rPr>
                <w:rFonts w:cs="Arial"/>
                <w:sz w:val="18"/>
                <w:szCs w:val="18"/>
              </w:rPr>
              <w:t>long term</w:t>
            </w:r>
            <w:proofErr w:type="gramEnd"/>
            <w:r w:rsidRPr="00D15C56">
              <w:rPr>
                <w:rFonts w:cs="Arial"/>
                <w:sz w:val="18"/>
                <w:szCs w:val="18"/>
              </w:rPr>
              <w:t xml:space="preserve"> sustainability of the sector.</w:t>
            </w:r>
          </w:p>
        </w:tc>
        <w:tc>
          <w:tcPr>
            <w:tcW w:w="423" w:type="dxa"/>
            <w:shd w:val="clear" w:color="auto" w:fill="auto"/>
            <w:vAlign w:val="center"/>
          </w:tcPr>
          <w:p w14:paraId="551C9716" w14:textId="77777777" w:rsidR="00F96EEE" w:rsidRPr="007B6871" w:rsidRDefault="00F96EEE" w:rsidP="005F2C33">
            <w:pPr>
              <w:rPr>
                <w:sz w:val="36"/>
                <w:szCs w:val="36"/>
              </w:rPr>
            </w:pPr>
            <w:r w:rsidRPr="007B6871">
              <w:rPr>
                <w:sz w:val="36"/>
                <w:szCs w:val="36"/>
              </w:rPr>
              <w:t>●</w:t>
            </w:r>
          </w:p>
        </w:tc>
        <w:tc>
          <w:tcPr>
            <w:tcW w:w="423" w:type="dxa"/>
            <w:shd w:val="clear" w:color="auto" w:fill="auto"/>
            <w:vAlign w:val="center"/>
          </w:tcPr>
          <w:p w14:paraId="44DCF811" w14:textId="77777777" w:rsidR="00F96EEE" w:rsidRPr="007B6871" w:rsidRDefault="00F96EEE" w:rsidP="005F2C33">
            <w:pPr>
              <w:rPr>
                <w:sz w:val="36"/>
                <w:szCs w:val="36"/>
              </w:rPr>
            </w:pPr>
            <w:r w:rsidRPr="007B6871">
              <w:rPr>
                <w:sz w:val="36"/>
                <w:szCs w:val="36"/>
              </w:rPr>
              <w:t>●</w:t>
            </w:r>
          </w:p>
        </w:tc>
        <w:tc>
          <w:tcPr>
            <w:tcW w:w="421" w:type="dxa"/>
            <w:shd w:val="clear" w:color="auto" w:fill="auto"/>
            <w:vAlign w:val="center"/>
          </w:tcPr>
          <w:p w14:paraId="6C256C2E" w14:textId="77777777" w:rsidR="00F96EEE" w:rsidRPr="007B6871" w:rsidRDefault="00F96EEE" w:rsidP="005F2C33">
            <w:pPr>
              <w:rPr>
                <w:sz w:val="36"/>
                <w:szCs w:val="36"/>
              </w:rPr>
            </w:pPr>
            <w:r w:rsidRPr="007B6871">
              <w:rPr>
                <w:sz w:val="36"/>
                <w:szCs w:val="36"/>
              </w:rPr>
              <w:t>●</w:t>
            </w:r>
          </w:p>
        </w:tc>
        <w:tc>
          <w:tcPr>
            <w:tcW w:w="468" w:type="dxa"/>
            <w:shd w:val="clear" w:color="auto" w:fill="auto"/>
            <w:vAlign w:val="center"/>
          </w:tcPr>
          <w:p w14:paraId="72B40FE7" w14:textId="77777777" w:rsidR="00F96EEE" w:rsidRPr="007B6871" w:rsidRDefault="00F96EEE" w:rsidP="005F2C33">
            <w:pPr>
              <w:rPr>
                <w:sz w:val="36"/>
                <w:szCs w:val="36"/>
              </w:rPr>
            </w:pPr>
            <w:r w:rsidRPr="007B6871">
              <w:rPr>
                <w:sz w:val="36"/>
                <w:szCs w:val="36"/>
              </w:rPr>
              <w:t>●</w:t>
            </w:r>
          </w:p>
        </w:tc>
      </w:tr>
      <w:tr w:rsidR="00E64703" w:rsidRPr="00165AE9" w14:paraId="2ABDADEA" w14:textId="77777777" w:rsidTr="006412CA">
        <w:trPr>
          <w:trHeight w:val="598"/>
        </w:trPr>
        <w:tc>
          <w:tcPr>
            <w:tcW w:w="7659" w:type="dxa"/>
            <w:shd w:val="clear" w:color="auto" w:fill="auto"/>
            <w:vAlign w:val="center"/>
          </w:tcPr>
          <w:p w14:paraId="39D71F4C" w14:textId="77777777" w:rsidR="00E64703" w:rsidRPr="00D15C56" w:rsidRDefault="00E64703" w:rsidP="006412CA">
            <w:pPr>
              <w:spacing w:before="40" w:after="40"/>
              <w:rPr>
                <w:rFonts w:cs="Arial"/>
                <w:color w:val="FF0000"/>
                <w:sz w:val="18"/>
                <w:szCs w:val="18"/>
              </w:rPr>
            </w:pPr>
            <w:r w:rsidRPr="00D15C56">
              <w:rPr>
                <w:rFonts w:cs="Arial"/>
                <w:sz w:val="18"/>
                <w:szCs w:val="18"/>
              </w:rPr>
              <w:t xml:space="preserve">Encouraging Australians to take up PHI by ensuring access to quality and up to date information </w:t>
            </w:r>
            <w:r>
              <w:rPr>
                <w:rFonts w:cs="Arial"/>
                <w:sz w:val="18"/>
                <w:szCs w:val="18"/>
              </w:rPr>
              <w:t>relating</w:t>
            </w:r>
            <w:r w:rsidRPr="00D15C56">
              <w:rPr>
                <w:rFonts w:cs="Arial"/>
                <w:sz w:val="18"/>
                <w:szCs w:val="18"/>
              </w:rPr>
              <w:t xml:space="preserve"> to PHI.</w:t>
            </w:r>
          </w:p>
        </w:tc>
        <w:tc>
          <w:tcPr>
            <w:tcW w:w="423" w:type="dxa"/>
            <w:shd w:val="clear" w:color="auto" w:fill="auto"/>
            <w:vAlign w:val="center"/>
          </w:tcPr>
          <w:p w14:paraId="0CD8748A" w14:textId="77777777" w:rsidR="00E64703" w:rsidRPr="007B6871" w:rsidRDefault="00E64703" w:rsidP="006412CA">
            <w:pPr>
              <w:rPr>
                <w:sz w:val="36"/>
                <w:szCs w:val="36"/>
              </w:rPr>
            </w:pPr>
            <w:r w:rsidRPr="007B6871">
              <w:rPr>
                <w:sz w:val="36"/>
                <w:szCs w:val="36"/>
              </w:rPr>
              <w:t>●</w:t>
            </w:r>
          </w:p>
        </w:tc>
        <w:tc>
          <w:tcPr>
            <w:tcW w:w="423" w:type="dxa"/>
            <w:shd w:val="clear" w:color="auto" w:fill="auto"/>
            <w:vAlign w:val="center"/>
          </w:tcPr>
          <w:p w14:paraId="66FB8203" w14:textId="77777777" w:rsidR="00E64703" w:rsidRPr="007B6871" w:rsidRDefault="00E64703" w:rsidP="006412CA">
            <w:pPr>
              <w:rPr>
                <w:sz w:val="36"/>
                <w:szCs w:val="36"/>
              </w:rPr>
            </w:pPr>
            <w:r w:rsidRPr="007B6871">
              <w:rPr>
                <w:sz w:val="36"/>
                <w:szCs w:val="36"/>
              </w:rPr>
              <w:t>●</w:t>
            </w:r>
          </w:p>
        </w:tc>
        <w:tc>
          <w:tcPr>
            <w:tcW w:w="421" w:type="dxa"/>
            <w:shd w:val="clear" w:color="auto" w:fill="auto"/>
            <w:vAlign w:val="center"/>
          </w:tcPr>
          <w:p w14:paraId="59B7898D" w14:textId="77777777" w:rsidR="00E64703" w:rsidRPr="007B6871" w:rsidRDefault="00E64703" w:rsidP="006412CA">
            <w:pPr>
              <w:rPr>
                <w:sz w:val="36"/>
                <w:szCs w:val="36"/>
              </w:rPr>
            </w:pPr>
            <w:r w:rsidRPr="007B6871">
              <w:rPr>
                <w:sz w:val="36"/>
                <w:szCs w:val="36"/>
              </w:rPr>
              <w:t>●</w:t>
            </w:r>
          </w:p>
        </w:tc>
        <w:tc>
          <w:tcPr>
            <w:tcW w:w="468" w:type="dxa"/>
            <w:shd w:val="clear" w:color="auto" w:fill="auto"/>
            <w:vAlign w:val="center"/>
          </w:tcPr>
          <w:p w14:paraId="7124C59B" w14:textId="77777777" w:rsidR="00E64703" w:rsidRPr="007B6871" w:rsidRDefault="00E64703" w:rsidP="006412CA">
            <w:pPr>
              <w:rPr>
                <w:sz w:val="36"/>
                <w:szCs w:val="36"/>
              </w:rPr>
            </w:pPr>
            <w:r w:rsidRPr="007B6871">
              <w:rPr>
                <w:sz w:val="36"/>
                <w:szCs w:val="36"/>
              </w:rPr>
              <w:t>●</w:t>
            </w:r>
          </w:p>
        </w:tc>
      </w:tr>
      <w:tr w:rsidR="00E64703" w:rsidRPr="00165AE9" w14:paraId="43C0DB07" w14:textId="77777777" w:rsidTr="006412CA">
        <w:trPr>
          <w:trHeight w:val="598"/>
        </w:trPr>
        <w:tc>
          <w:tcPr>
            <w:tcW w:w="7659" w:type="dxa"/>
            <w:shd w:val="clear" w:color="auto" w:fill="auto"/>
            <w:vAlign w:val="center"/>
          </w:tcPr>
          <w:p w14:paraId="49C5C558" w14:textId="77777777" w:rsidR="00E64703" w:rsidRPr="00D15C56" w:rsidRDefault="00E64703" w:rsidP="006412CA">
            <w:pPr>
              <w:spacing w:before="40" w:after="40"/>
              <w:rPr>
                <w:rFonts w:cs="Arial"/>
                <w:sz w:val="18"/>
                <w:szCs w:val="18"/>
                <w:highlight w:val="yellow"/>
              </w:rPr>
            </w:pPr>
            <w:r w:rsidRPr="00D15C56">
              <w:rPr>
                <w:rFonts w:cs="Arial"/>
                <w:sz w:val="18"/>
                <w:szCs w:val="18"/>
              </w:rPr>
              <w:t>Providing a website and education initiative to improve information availability and transparency of medical specialist out-of-pocket costs.</w:t>
            </w:r>
          </w:p>
        </w:tc>
        <w:tc>
          <w:tcPr>
            <w:tcW w:w="423" w:type="dxa"/>
            <w:shd w:val="clear" w:color="auto" w:fill="auto"/>
            <w:vAlign w:val="center"/>
          </w:tcPr>
          <w:p w14:paraId="4330AAEB" w14:textId="77777777" w:rsidR="00E64703" w:rsidRPr="007B6871" w:rsidRDefault="00E64703" w:rsidP="006412CA">
            <w:pPr>
              <w:rPr>
                <w:sz w:val="36"/>
                <w:szCs w:val="36"/>
              </w:rPr>
            </w:pPr>
            <w:r w:rsidRPr="007B6871">
              <w:rPr>
                <w:sz w:val="36"/>
                <w:szCs w:val="36"/>
              </w:rPr>
              <w:t>●</w:t>
            </w:r>
          </w:p>
        </w:tc>
        <w:tc>
          <w:tcPr>
            <w:tcW w:w="423" w:type="dxa"/>
            <w:shd w:val="clear" w:color="auto" w:fill="auto"/>
            <w:vAlign w:val="center"/>
          </w:tcPr>
          <w:p w14:paraId="3D19CD11" w14:textId="77777777" w:rsidR="00E64703" w:rsidRPr="007B6871" w:rsidRDefault="00E64703" w:rsidP="006412CA">
            <w:pPr>
              <w:rPr>
                <w:sz w:val="36"/>
                <w:szCs w:val="36"/>
              </w:rPr>
            </w:pPr>
            <w:r w:rsidRPr="007B6871">
              <w:rPr>
                <w:sz w:val="36"/>
                <w:szCs w:val="36"/>
              </w:rPr>
              <w:t>●</w:t>
            </w:r>
          </w:p>
        </w:tc>
        <w:tc>
          <w:tcPr>
            <w:tcW w:w="421" w:type="dxa"/>
            <w:shd w:val="clear" w:color="auto" w:fill="auto"/>
            <w:vAlign w:val="center"/>
          </w:tcPr>
          <w:p w14:paraId="21DCDAE5" w14:textId="5D429449" w:rsidR="00E64703" w:rsidRPr="007B6871" w:rsidRDefault="00E64703" w:rsidP="006412CA">
            <w:pPr>
              <w:rPr>
                <w:sz w:val="36"/>
                <w:szCs w:val="36"/>
              </w:rPr>
            </w:pPr>
          </w:p>
        </w:tc>
        <w:tc>
          <w:tcPr>
            <w:tcW w:w="468" w:type="dxa"/>
            <w:shd w:val="clear" w:color="auto" w:fill="auto"/>
            <w:vAlign w:val="center"/>
          </w:tcPr>
          <w:p w14:paraId="30C6553D" w14:textId="5E3F9DA4" w:rsidR="00E64703" w:rsidRPr="007B6871" w:rsidRDefault="00E64703" w:rsidP="006412CA">
            <w:pPr>
              <w:rPr>
                <w:sz w:val="36"/>
                <w:szCs w:val="36"/>
              </w:rPr>
            </w:pPr>
          </w:p>
        </w:tc>
      </w:tr>
      <w:tr w:rsidR="00E64703" w:rsidRPr="00165AE9" w14:paraId="7975CEFD" w14:textId="77777777" w:rsidTr="006412CA">
        <w:trPr>
          <w:trHeight w:val="598"/>
        </w:trPr>
        <w:tc>
          <w:tcPr>
            <w:tcW w:w="7659" w:type="dxa"/>
            <w:shd w:val="clear" w:color="auto" w:fill="auto"/>
            <w:vAlign w:val="center"/>
          </w:tcPr>
          <w:p w14:paraId="54E76593" w14:textId="77777777" w:rsidR="00E64703" w:rsidRPr="00D15C56" w:rsidRDefault="00E64703" w:rsidP="006412CA">
            <w:pPr>
              <w:spacing w:before="40" w:after="40"/>
              <w:rPr>
                <w:rFonts w:cs="Arial"/>
                <w:sz w:val="18"/>
                <w:szCs w:val="18"/>
              </w:rPr>
            </w:pPr>
            <w:r w:rsidRPr="00D15C56">
              <w:rPr>
                <w:rFonts w:cs="Arial"/>
                <w:sz w:val="18"/>
                <w:szCs w:val="18"/>
              </w:rPr>
              <w:t>Modernising and improving the Prostheses List to reduce the cost of medical devices for privately insured consumers, and to streamline access to new medical devices.</w:t>
            </w:r>
          </w:p>
        </w:tc>
        <w:tc>
          <w:tcPr>
            <w:tcW w:w="423" w:type="dxa"/>
            <w:shd w:val="clear" w:color="auto" w:fill="auto"/>
            <w:vAlign w:val="center"/>
          </w:tcPr>
          <w:p w14:paraId="4C3097B6" w14:textId="77777777" w:rsidR="00E64703" w:rsidRPr="007B6871" w:rsidRDefault="00E64703" w:rsidP="006412CA">
            <w:pPr>
              <w:rPr>
                <w:sz w:val="36"/>
                <w:szCs w:val="36"/>
              </w:rPr>
            </w:pPr>
            <w:r w:rsidRPr="007B6871">
              <w:rPr>
                <w:sz w:val="36"/>
                <w:szCs w:val="36"/>
              </w:rPr>
              <w:t>●</w:t>
            </w:r>
          </w:p>
        </w:tc>
        <w:tc>
          <w:tcPr>
            <w:tcW w:w="423" w:type="dxa"/>
            <w:shd w:val="clear" w:color="auto" w:fill="auto"/>
            <w:vAlign w:val="center"/>
          </w:tcPr>
          <w:p w14:paraId="7F38FCC0" w14:textId="77777777" w:rsidR="00E64703" w:rsidRPr="007B6871" w:rsidRDefault="00E64703" w:rsidP="006412CA">
            <w:pPr>
              <w:rPr>
                <w:sz w:val="36"/>
                <w:szCs w:val="36"/>
              </w:rPr>
            </w:pPr>
            <w:r w:rsidRPr="007B6871">
              <w:rPr>
                <w:sz w:val="36"/>
                <w:szCs w:val="36"/>
              </w:rPr>
              <w:t>●</w:t>
            </w:r>
          </w:p>
        </w:tc>
        <w:tc>
          <w:tcPr>
            <w:tcW w:w="421" w:type="dxa"/>
            <w:shd w:val="clear" w:color="auto" w:fill="auto"/>
            <w:vAlign w:val="center"/>
          </w:tcPr>
          <w:p w14:paraId="48455792" w14:textId="77777777" w:rsidR="00E64703" w:rsidRPr="007B6871" w:rsidRDefault="00E64703" w:rsidP="006412CA">
            <w:pPr>
              <w:rPr>
                <w:sz w:val="36"/>
                <w:szCs w:val="36"/>
              </w:rPr>
            </w:pPr>
            <w:r w:rsidRPr="007B6871">
              <w:rPr>
                <w:sz w:val="36"/>
                <w:szCs w:val="36"/>
              </w:rPr>
              <w:t>●</w:t>
            </w:r>
          </w:p>
        </w:tc>
        <w:tc>
          <w:tcPr>
            <w:tcW w:w="468" w:type="dxa"/>
            <w:shd w:val="clear" w:color="auto" w:fill="auto"/>
            <w:vAlign w:val="center"/>
          </w:tcPr>
          <w:p w14:paraId="273D65C4" w14:textId="77777777" w:rsidR="00E64703" w:rsidRPr="007B6871" w:rsidRDefault="00E64703" w:rsidP="006412CA">
            <w:pPr>
              <w:rPr>
                <w:sz w:val="36"/>
                <w:szCs w:val="36"/>
              </w:rPr>
            </w:pPr>
            <w:r w:rsidRPr="007B6871">
              <w:rPr>
                <w:sz w:val="36"/>
                <w:szCs w:val="36"/>
              </w:rPr>
              <w:t>●</w:t>
            </w:r>
          </w:p>
        </w:tc>
      </w:tr>
    </w:tbl>
    <w:p w14:paraId="3792C85B" w14:textId="77777777" w:rsidR="00E64703" w:rsidRPr="00165AE9" w:rsidRDefault="00E64703" w:rsidP="00E64703">
      <w:pPr>
        <w:spacing w:line="276" w:lineRule="auto"/>
        <w:rPr>
          <w:rFonts w:cs="Arial"/>
        </w:rPr>
      </w:pPr>
    </w:p>
    <w:p w14:paraId="151D1C0F" w14:textId="77777777" w:rsidR="00E64703" w:rsidRDefault="00E64703" w:rsidP="00DA5E8D">
      <w:pPr>
        <w:rPr>
          <w:w w:val="105"/>
          <w:lang w:val="en-US"/>
        </w:rPr>
      </w:pPr>
      <w:r>
        <w:rPr>
          <w:w w:val="105"/>
          <w:lang w:val="en-US"/>
        </w:rPr>
        <w:br w:type="page"/>
      </w:r>
    </w:p>
    <w:p w14:paraId="18CA2C7D" w14:textId="77777777"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1F19845D" w14:textId="77777777" w:rsidR="00E64703" w:rsidRPr="00165AE9" w:rsidRDefault="00E64703" w:rsidP="00DA5E8D">
      <w:pPr>
        <w:pStyle w:val="Heading4"/>
        <w:rPr>
          <w:rFonts w:eastAsia="Arial"/>
          <w:w w:val="105"/>
          <w:lang w:val="en-US"/>
        </w:rPr>
      </w:pPr>
      <w:r w:rsidRPr="00165AE9">
        <w:rPr>
          <w:rFonts w:eastAsia="Arial"/>
          <w:w w:val="105"/>
          <w:lang w:val="en-US"/>
        </w:rPr>
        <w:t xml:space="preserve">Performance Measures for </w:t>
      </w:r>
      <w:r w:rsidRPr="00E052BB">
        <w:rPr>
          <w:rFonts w:eastAsia="Arial"/>
          <w:w w:val="105"/>
          <w:lang w:val="en-US"/>
        </w:rPr>
        <w:t>Private Health Insurance</w:t>
      </w:r>
      <w:r w:rsidRPr="00165AE9">
        <w:rPr>
          <w:rFonts w:eastAsia="Arial"/>
          <w:w w:val="105"/>
          <w:lang w:val="en-US"/>
        </w:rPr>
        <w:t xml:space="preserve"> – Program 2.4</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2894B2EE" w14:textId="77777777" w:rsidTr="0098066A">
        <w:trPr>
          <w:trHeight w:val="478"/>
        </w:trPr>
        <w:tc>
          <w:tcPr>
            <w:tcW w:w="9016" w:type="dxa"/>
            <w:gridSpan w:val="4"/>
            <w:shd w:val="clear" w:color="auto" w:fill="1F3864" w:themeFill="accent1" w:themeFillShade="80"/>
          </w:tcPr>
          <w:p w14:paraId="30F7AC2B" w14:textId="77777777" w:rsidR="00E64703" w:rsidRPr="004C3CE5" w:rsidRDefault="00E64703" w:rsidP="006412CA">
            <w:pPr>
              <w:rPr>
                <w:rFonts w:cs="Arial"/>
                <w:b/>
                <w:bCs/>
                <w:color w:val="2F5496" w:themeColor="accent1" w:themeShade="BF"/>
              </w:rPr>
            </w:pPr>
            <w:r w:rsidRPr="004C3CE5">
              <w:rPr>
                <w:rFonts w:cs="Arial"/>
                <w:b/>
                <w:bCs/>
              </w:rPr>
              <w:t>Percentage of applications to the Minister from private health insurers to change premiums charged under a complying health insurance product that are assessed within approved timeframes.</w:t>
            </w:r>
            <w:r w:rsidRPr="004C3CE5">
              <w:rPr>
                <w:rStyle w:val="FootnoteReference"/>
                <w:rFonts w:cs="Arial"/>
                <w:b/>
                <w:bCs/>
              </w:rPr>
              <w:footnoteReference w:id="62"/>
            </w:r>
          </w:p>
        </w:tc>
      </w:tr>
      <w:tr w:rsidR="00E64703" w:rsidRPr="00165AE9" w14:paraId="2193F07C" w14:textId="77777777" w:rsidTr="006412CA">
        <w:trPr>
          <w:trHeight w:val="423"/>
        </w:trPr>
        <w:tc>
          <w:tcPr>
            <w:tcW w:w="9016" w:type="dxa"/>
            <w:gridSpan w:val="4"/>
            <w:shd w:val="clear" w:color="auto" w:fill="DEEAF6" w:themeFill="accent5" w:themeFillTint="33"/>
            <w:vAlign w:val="center"/>
          </w:tcPr>
          <w:p w14:paraId="6BA12EF9" w14:textId="37D6DD68"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688BB686" w14:textId="77777777" w:rsidTr="006412CA">
        <w:trPr>
          <w:trHeight w:val="423"/>
        </w:trPr>
        <w:tc>
          <w:tcPr>
            <w:tcW w:w="2253" w:type="dxa"/>
            <w:shd w:val="clear" w:color="auto" w:fill="DEEAF6" w:themeFill="accent5" w:themeFillTint="33"/>
            <w:vAlign w:val="center"/>
          </w:tcPr>
          <w:p w14:paraId="437D796C"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3FA7FCCD"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2A9A12C6"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73CF08A6"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3F222B2E" w14:textId="77777777" w:rsidTr="006412CA">
        <w:tc>
          <w:tcPr>
            <w:tcW w:w="2253" w:type="dxa"/>
            <w:vAlign w:val="center"/>
          </w:tcPr>
          <w:p w14:paraId="52E61403" w14:textId="77777777" w:rsidR="00E64703" w:rsidRPr="004C3CE5" w:rsidRDefault="00E64703" w:rsidP="006412CA">
            <w:pPr>
              <w:pStyle w:val="Paragraphtext"/>
              <w:jc w:val="center"/>
              <w:rPr>
                <w:rFonts w:cs="Arial"/>
                <w:color w:val="auto"/>
                <w:sz w:val="22"/>
                <w:szCs w:val="22"/>
              </w:rPr>
            </w:pPr>
            <w:r w:rsidRPr="004C3CE5">
              <w:rPr>
                <w:rFonts w:cs="Arial"/>
                <w:sz w:val="22"/>
                <w:szCs w:val="22"/>
              </w:rPr>
              <w:t>100%</w:t>
            </w:r>
          </w:p>
        </w:tc>
        <w:tc>
          <w:tcPr>
            <w:tcW w:w="2256" w:type="dxa"/>
            <w:vAlign w:val="center"/>
          </w:tcPr>
          <w:p w14:paraId="5F9A8F0E" w14:textId="77777777" w:rsidR="00E64703" w:rsidRPr="004C3CE5" w:rsidRDefault="00E64703" w:rsidP="006412CA">
            <w:pPr>
              <w:pStyle w:val="Paragraphtext"/>
              <w:jc w:val="center"/>
              <w:rPr>
                <w:rFonts w:cs="Arial"/>
                <w:color w:val="auto"/>
                <w:sz w:val="22"/>
                <w:szCs w:val="22"/>
              </w:rPr>
            </w:pPr>
            <w:r w:rsidRPr="004C3CE5">
              <w:rPr>
                <w:rFonts w:cs="Arial"/>
                <w:sz w:val="22"/>
                <w:szCs w:val="22"/>
              </w:rPr>
              <w:t>100%</w:t>
            </w:r>
          </w:p>
        </w:tc>
        <w:tc>
          <w:tcPr>
            <w:tcW w:w="2252" w:type="dxa"/>
          </w:tcPr>
          <w:p w14:paraId="476EEF5E" w14:textId="77777777" w:rsidR="00E64703" w:rsidRPr="004C3CE5" w:rsidRDefault="00E64703" w:rsidP="006412CA">
            <w:pPr>
              <w:pStyle w:val="Paragraphtext"/>
              <w:jc w:val="center"/>
              <w:rPr>
                <w:rFonts w:cs="Arial"/>
                <w:sz w:val="22"/>
                <w:szCs w:val="22"/>
              </w:rPr>
            </w:pPr>
            <w:r w:rsidRPr="004C3CE5">
              <w:rPr>
                <w:rFonts w:cs="Arial"/>
                <w:sz w:val="22"/>
                <w:szCs w:val="22"/>
              </w:rPr>
              <w:t>100%</w:t>
            </w:r>
          </w:p>
        </w:tc>
        <w:tc>
          <w:tcPr>
            <w:tcW w:w="2255" w:type="dxa"/>
          </w:tcPr>
          <w:p w14:paraId="05E1B67A" w14:textId="77777777" w:rsidR="00E64703" w:rsidRPr="004C3CE5" w:rsidRDefault="00E64703" w:rsidP="006412CA">
            <w:pPr>
              <w:pStyle w:val="Paragraphtext"/>
              <w:jc w:val="center"/>
              <w:rPr>
                <w:rFonts w:cs="Arial"/>
                <w:sz w:val="22"/>
                <w:szCs w:val="22"/>
              </w:rPr>
            </w:pPr>
            <w:r w:rsidRPr="004C3CE5">
              <w:rPr>
                <w:rFonts w:cs="Arial"/>
                <w:sz w:val="22"/>
                <w:szCs w:val="22"/>
              </w:rPr>
              <w:t>100%</w:t>
            </w:r>
          </w:p>
        </w:tc>
      </w:tr>
      <w:tr w:rsidR="00E64703" w:rsidRPr="00165AE9" w14:paraId="064BCBA1" w14:textId="77777777" w:rsidTr="006412CA">
        <w:tc>
          <w:tcPr>
            <w:tcW w:w="9016" w:type="dxa"/>
            <w:gridSpan w:val="4"/>
          </w:tcPr>
          <w:p w14:paraId="1CDF5AC8"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3FAA60AE" w14:textId="77777777" w:rsidR="00E64703" w:rsidRPr="004C3CE5" w:rsidRDefault="00E64703" w:rsidP="006412CA">
            <w:pPr>
              <w:rPr>
                <w:rFonts w:cs="Arial"/>
              </w:rPr>
            </w:pPr>
            <w:r w:rsidRPr="004C3CE5">
              <w:rPr>
                <w:rFonts w:cs="Arial"/>
              </w:rPr>
              <w:t xml:space="preserve">Applications from private health insurers are submitted in an approved form through a secure portal managed by the Australian Prudential Regulation Authority. The application form and timeframes are developed in consultation with private health insurers and the </w:t>
            </w:r>
            <w:proofErr w:type="gramStart"/>
            <w:r w:rsidRPr="004C3CE5">
              <w:rPr>
                <w:rFonts w:cs="Arial"/>
              </w:rPr>
              <w:t>Government, and</w:t>
            </w:r>
            <w:proofErr w:type="gramEnd"/>
            <w:r w:rsidRPr="004C3CE5">
              <w:rPr>
                <w:rFonts w:cs="Arial"/>
              </w:rPr>
              <w:t xml:space="preserve"> are published on the Department’s website</w:t>
            </w:r>
            <w:r w:rsidRPr="004C3CE5">
              <w:rPr>
                <w:rStyle w:val="FootnoteReference"/>
                <w:rFonts w:cs="Arial"/>
              </w:rPr>
              <w:footnoteReference w:id="63"/>
            </w:r>
            <w:r w:rsidRPr="004C3CE5">
              <w:rPr>
                <w:rFonts w:cs="Arial"/>
              </w:rPr>
              <w:t>.</w:t>
            </w:r>
          </w:p>
        </w:tc>
      </w:tr>
      <w:tr w:rsidR="00E64703" w:rsidRPr="00165AE9" w14:paraId="0CE77101" w14:textId="77777777" w:rsidTr="006412CA">
        <w:trPr>
          <w:trHeight w:val="662"/>
        </w:trPr>
        <w:tc>
          <w:tcPr>
            <w:tcW w:w="9016" w:type="dxa"/>
            <w:gridSpan w:val="4"/>
          </w:tcPr>
          <w:p w14:paraId="24CF9FDB"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4C344928" w14:textId="77777777" w:rsidR="00E64703" w:rsidRPr="004C3CE5" w:rsidRDefault="00E64703" w:rsidP="006412CA">
            <w:pPr>
              <w:rPr>
                <w:rFonts w:cs="Arial"/>
              </w:rPr>
            </w:pPr>
            <w:r w:rsidRPr="004C3CE5">
              <w:rPr>
                <w:rFonts w:cs="Arial"/>
              </w:rPr>
              <w:t>Quantitative/Efficiency</w:t>
            </w:r>
          </w:p>
        </w:tc>
      </w:tr>
      <w:tr w:rsidR="00E64703" w:rsidRPr="00165AE9" w14:paraId="6659A370" w14:textId="77777777" w:rsidTr="006412CA">
        <w:trPr>
          <w:trHeight w:val="96"/>
        </w:trPr>
        <w:tc>
          <w:tcPr>
            <w:tcW w:w="9016" w:type="dxa"/>
            <w:gridSpan w:val="4"/>
          </w:tcPr>
          <w:p w14:paraId="25E6F54D"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285D5ED2" w14:textId="0559A93A" w:rsidR="00E64703" w:rsidRPr="004C3CE5" w:rsidRDefault="00E64703" w:rsidP="006412CA">
            <w:pPr>
              <w:rPr>
                <w:rFonts w:cs="Arial"/>
              </w:rPr>
            </w:pPr>
            <w:r w:rsidRPr="004C3CE5">
              <w:rPr>
                <w:rFonts w:cs="Arial"/>
              </w:rPr>
              <w:t xml:space="preserve">This measure assesses the efficiency of a critical regulatory process to assess the value of PHI products. Timely and rigorous assessment of applications provides policy holders with confidence regarding the value of the premium, supports the sustainability of the private health sector, and enables effective administration of the PHI </w:t>
            </w:r>
            <w:r w:rsidR="0067038D">
              <w:rPr>
                <w:rFonts w:cs="Arial"/>
              </w:rPr>
              <w:t>r</w:t>
            </w:r>
            <w:r w:rsidRPr="004C3CE5">
              <w:rPr>
                <w:rFonts w:cs="Arial"/>
              </w:rPr>
              <w:t>ebate.</w:t>
            </w:r>
          </w:p>
          <w:p w14:paraId="210B5B95" w14:textId="77777777" w:rsidR="00E64703" w:rsidRPr="004C3CE5" w:rsidRDefault="00E64703" w:rsidP="006412CA">
            <w:pPr>
              <w:rPr>
                <w:rFonts w:cs="Arial"/>
              </w:rPr>
            </w:pPr>
          </w:p>
          <w:p w14:paraId="4BC52CEF" w14:textId="77777777" w:rsidR="00E64703" w:rsidRPr="004C3CE5" w:rsidRDefault="00E64703" w:rsidP="006412CA">
            <w:r w:rsidRPr="004C3CE5">
              <w:rPr>
                <w:rFonts w:cs="Arial"/>
              </w:rPr>
              <w:t xml:space="preserve">Consumers benefit from a timely and rigorous whole of sector premium application process, ensuring confidence that price changes are being carefully </w:t>
            </w:r>
            <w:proofErr w:type="spellStart"/>
            <w:r w:rsidRPr="004C3CE5">
              <w:rPr>
                <w:rFonts w:cs="Arial"/>
              </w:rPr>
              <w:t>scrutinised</w:t>
            </w:r>
            <w:proofErr w:type="spellEnd"/>
            <w:r w:rsidRPr="004C3CE5">
              <w:rPr>
                <w:rFonts w:cs="Arial"/>
              </w:rPr>
              <w:t>. In addition, consumers are being provided with an opportunity to compare the policies offered by all insurers at the same time to determine the product that best suits their needs and circumstances.</w:t>
            </w:r>
          </w:p>
        </w:tc>
      </w:tr>
    </w:tbl>
    <w:p w14:paraId="17DFFEFE" w14:textId="77777777" w:rsidR="00E64703" w:rsidRPr="00165AE9" w:rsidRDefault="00E64703" w:rsidP="00E64703">
      <w:pPr>
        <w:rPr>
          <w:rFonts w:cs="Arial"/>
          <w:color w:val="2F5496" w:themeColor="accent1" w:themeShade="BF"/>
        </w:rPr>
      </w:pPr>
      <w:r w:rsidRPr="00165AE9">
        <w:rPr>
          <w:rFonts w:cs="Arial"/>
          <w:color w:val="2F5496" w:themeColor="accent1" w:themeShade="BF"/>
        </w:rPr>
        <w:br w:type="page"/>
      </w:r>
    </w:p>
    <w:p w14:paraId="286ED434" w14:textId="56331081" w:rsidR="00E64703" w:rsidRPr="00165AE9" w:rsidRDefault="00E64703" w:rsidP="00DA5E8D">
      <w:pPr>
        <w:pStyle w:val="Heading2"/>
        <w:rPr>
          <w:rFonts w:eastAsia="Arial"/>
          <w:w w:val="105"/>
          <w:lang w:val="en-US"/>
        </w:rPr>
      </w:pPr>
      <w:r w:rsidRPr="00165AE9">
        <w:rPr>
          <w:rFonts w:eastAsia="Arial"/>
          <w:w w:val="105"/>
          <w:lang w:val="en-US"/>
        </w:rPr>
        <w:lastRenderedPageBreak/>
        <w:t>Program 2.5</w:t>
      </w:r>
      <w:r w:rsidR="00DA5E8D">
        <w:rPr>
          <w:rFonts w:eastAsia="Arial"/>
          <w:w w:val="105"/>
          <w:lang w:val="en-US"/>
        </w:rPr>
        <w:br/>
      </w:r>
      <w:r w:rsidRPr="00165AE9">
        <w:rPr>
          <w:rFonts w:eastAsia="Arial"/>
          <w:w w:val="105"/>
          <w:lang w:val="en-US"/>
        </w:rPr>
        <w:t>Dental Services</w:t>
      </w:r>
    </w:p>
    <w:p w14:paraId="3ECF989F"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3D1EDB69" w14:textId="4345FEFC" w:rsidR="00E64703" w:rsidRPr="00165AE9" w:rsidRDefault="00092249" w:rsidP="00E64703">
      <w:pPr>
        <w:spacing w:line="276" w:lineRule="auto"/>
        <w:rPr>
          <w:rFonts w:cs="Arial"/>
        </w:rPr>
      </w:pPr>
      <w:r>
        <w:rPr>
          <w:rFonts w:cs="Arial"/>
        </w:rPr>
        <w:t xml:space="preserve">Improve access to adult public dental services through a Federation Funding Agreement with state and territory </w:t>
      </w:r>
      <w:proofErr w:type="gramStart"/>
      <w:r>
        <w:rPr>
          <w:rFonts w:cs="Arial"/>
        </w:rPr>
        <w:t>governments</w:t>
      </w:r>
      <w:r w:rsidR="00995EB0">
        <w:rPr>
          <w:rFonts w:cs="Arial"/>
        </w:rPr>
        <w:t>,</w:t>
      </w:r>
      <w:r>
        <w:rPr>
          <w:rFonts w:cs="Arial"/>
        </w:rPr>
        <w:t xml:space="preserve"> and</w:t>
      </w:r>
      <w:proofErr w:type="gramEnd"/>
      <w:r>
        <w:rPr>
          <w:rFonts w:cs="Arial"/>
        </w:rPr>
        <w:t xml:space="preserve"> s</w:t>
      </w:r>
      <w:r w:rsidR="00E64703" w:rsidRPr="00165AE9">
        <w:rPr>
          <w:rFonts w:cs="Arial"/>
        </w:rPr>
        <w:t>upport eligible children to access essential dental health services through the Child Dental Benefits Schedule (CDBS).</w:t>
      </w:r>
    </w:p>
    <w:p w14:paraId="63D42834"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608B6C08" w14:textId="77667E63" w:rsidR="00E64703" w:rsidRDefault="00E64703" w:rsidP="00485FE7">
      <w:pPr>
        <w:rPr>
          <w:rFonts w:cs="Arial"/>
        </w:rPr>
      </w:pPr>
      <w:r w:rsidRPr="007B6871">
        <w:rPr>
          <w:rFonts w:cs="Arial"/>
        </w:rPr>
        <w:t>We continue to work with states and territories to support access to public dental services across Australia.</w:t>
      </w:r>
    </w:p>
    <w:p w14:paraId="5FBC4D3D" w14:textId="77777777" w:rsidR="00E64703" w:rsidRPr="007B6871" w:rsidRDefault="00E64703" w:rsidP="00E64703">
      <w:pPr>
        <w:rPr>
          <w:rFonts w:cs="Arial"/>
        </w:rPr>
      </w:pPr>
      <w:r w:rsidRPr="007B6871">
        <w:rPr>
          <w:rFonts w:cs="Arial"/>
        </w:rPr>
        <w:t>While states and territories maintain responsibility for the delivery of these services, the Government provides support to facilitate access to additional public dental services on top of those funded by individual jurisdictions.</w:t>
      </w:r>
    </w:p>
    <w:p w14:paraId="55EC114C" w14:textId="495E2430" w:rsidR="00E64703" w:rsidRPr="007B6871" w:rsidRDefault="00E64703" w:rsidP="00E64703">
      <w:pPr>
        <w:rPr>
          <w:rFonts w:cs="Arial"/>
        </w:rPr>
      </w:pPr>
      <w:r w:rsidRPr="007B6871">
        <w:rPr>
          <w:rFonts w:cs="Arial"/>
        </w:rPr>
        <w:t xml:space="preserve">The Government also provides eligible children aged </w:t>
      </w:r>
      <w:r>
        <w:rPr>
          <w:rFonts w:cs="Arial"/>
        </w:rPr>
        <w:t>up</w:t>
      </w:r>
      <w:r w:rsidRPr="007B6871">
        <w:rPr>
          <w:rFonts w:cs="Arial"/>
        </w:rPr>
        <w:t xml:space="preserve"> to 17 years access to basic dental services through the CDBS. Benefits that can be claimed under the CDBS include examinations, x-rays, cleaning, fissure sealing, fillings, extractions</w:t>
      </w:r>
      <w:r w:rsidR="00C936DD">
        <w:rPr>
          <w:rFonts w:cs="Arial"/>
        </w:rPr>
        <w:t>,</w:t>
      </w:r>
      <w:r w:rsidRPr="007B6871">
        <w:rPr>
          <w:rFonts w:cs="Arial"/>
        </w:rPr>
        <w:t xml:space="preserve"> and root canals. Benefits are not available for orthodontic or cosmetic dental </w:t>
      </w:r>
      <w:proofErr w:type="gramStart"/>
      <w:r w:rsidRPr="007B6871">
        <w:rPr>
          <w:rFonts w:cs="Arial"/>
        </w:rPr>
        <w:t>work, and</w:t>
      </w:r>
      <w:proofErr w:type="gramEnd"/>
      <w:r w:rsidRPr="007B6871">
        <w:rPr>
          <w:rFonts w:cs="Arial"/>
        </w:rPr>
        <w:t xml:space="preserve"> cannot be paid for services provided in a hospital.</w:t>
      </w:r>
    </w:p>
    <w:p w14:paraId="5C607F47" w14:textId="1AC3A118" w:rsidR="00E64703" w:rsidRPr="007B6871" w:rsidRDefault="00E64703" w:rsidP="00E64703">
      <w:pPr>
        <w:spacing w:before="240" w:line="276" w:lineRule="auto"/>
        <w:rPr>
          <w:rFonts w:cs="Arial"/>
        </w:rPr>
      </w:pPr>
      <w:r w:rsidRPr="007B6871">
        <w:rPr>
          <w:rFonts w:cs="Arial"/>
        </w:rPr>
        <w:t xml:space="preserve">The Fifth Review of the </w:t>
      </w:r>
      <w:r w:rsidRPr="007B6871">
        <w:rPr>
          <w:rFonts w:cs="Arial"/>
          <w:i/>
          <w:iCs/>
        </w:rPr>
        <w:t>Dental Benefits Act 2008</w:t>
      </w:r>
      <w:r w:rsidRPr="007B6871">
        <w:rPr>
          <w:rFonts w:cs="Arial"/>
        </w:rPr>
        <w:t xml:space="preserve"> commence</w:t>
      </w:r>
      <w:r w:rsidR="00092249">
        <w:rPr>
          <w:rFonts w:cs="Arial"/>
        </w:rPr>
        <w:t>d</w:t>
      </w:r>
      <w:r w:rsidRPr="007B6871">
        <w:rPr>
          <w:rFonts w:cs="Arial"/>
        </w:rPr>
        <w:t xml:space="preserve"> in </w:t>
      </w:r>
      <w:r w:rsidR="00092249">
        <w:rPr>
          <w:rFonts w:cs="Arial"/>
        </w:rPr>
        <w:t>July</w:t>
      </w:r>
      <w:r w:rsidR="00092249" w:rsidRPr="007B6871">
        <w:rPr>
          <w:rFonts w:cs="Arial"/>
        </w:rPr>
        <w:t xml:space="preserve"> </w:t>
      </w:r>
      <w:r w:rsidRPr="007B6871">
        <w:rPr>
          <w:rFonts w:cs="Arial"/>
        </w:rPr>
        <w:t>2022</w:t>
      </w:r>
      <w:r w:rsidR="001B0423">
        <w:rPr>
          <w:rFonts w:cs="Arial"/>
        </w:rPr>
        <w:t>.</w:t>
      </w:r>
      <w:r w:rsidRPr="007B6871">
        <w:rPr>
          <w:rFonts w:cs="Arial"/>
        </w:rPr>
        <w:t xml:space="preserve"> </w:t>
      </w:r>
      <w:r w:rsidR="001B0423">
        <w:rPr>
          <w:rFonts w:cs="Arial"/>
        </w:rPr>
        <w:t>The final report will be delivered</w:t>
      </w:r>
      <w:r w:rsidRPr="007B6871">
        <w:rPr>
          <w:rFonts w:cs="Arial"/>
        </w:rPr>
        <w:t xml:space="preserve"> in 2023.</w:t>
      </w:r>
    </w:p>
    <w:p w14:paraId="7CFFAB7E" w14:textId="77777777" w:rsidR="00E64703" w:rsidRDefault="00E64703" w:rsidP="00DA5E8D">
      <w:pPr>
        <w:rPr>
          <w:w w:val="105"/>
          <w:lang w:val="en-US"/>
        </w:rPr>
      </w:pPr>
      <w:r>
        <w:rPr>
          <w:w w:val="105"/>
          <w:lang w:val="en-US"/>
        </w:rPr>
        <w:br w:type="page"/>
      </w:r>
    </w:p>
    <w:p w14:paraId="776305C5" w14:textId="77777777" w:rsidR="00E64703" w:rsidRPr="00165AE9" w:rsidRDefault="00E64703" w:rsidP="00DA5E8D">
      <w:pPr>
        <w:pStyle w:val="Heading3"/>
      </w:pPr>
      <w:r w:rsidRPr="00165AE9">
        <w:rPr>
          <w:rFonts w:eastAsia="Arial"/>
          <w:w w:val="105"/>
          <w:lang w:val="en-US"/>
        </w:rPr>
        <w:lastRenderedPageBreak/>
        <w:t>Key Activities – Program 2.5</w:t>
      </w:r>
      <w:r w:rsidRPr="00165AE9">
        <w:t xml:space="preserve"> </w:t>
      </w:r>
    </w:p>
    <w:tbl>
      <w:tblPr>
        <w:tblW w:w="930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589"/>
        <w:gridCol w:w="419"/>
        <w:gridCol w:w="419"/>
        <w:gridCol w:w="417"/>
        <w:gridCol w:w="462"/>
      </w:tblGrid>
      <w:tr w:rsidR="00E64703" w:rsidRPr="00165AE9" w14:paraId="136264D3" w14:textId="77777777" w:rsidTr="0098066A">
        <w:trPr>
          <w:trHeight w:val="1302"/>
          <w:tblHeader/>
        </w:trPr>
        <w:tc>
          <w:tcPr>
            <w:tcW w:w="7589" w:type="dxa"/>
            <w:shd w:val="clear" w:color="auto" w:fill="1F3864" w:themeFill="accent1" w:themeFillShade="80"/>
            <w:vAlign w:val="center"/>
          </w:tcPr>
          <w:p w14:paraId="2CE1404B" w14:textId="77777777" w:rsidR="00E64703" w:rsidRPr="00566CCB" w:rsidRDefault="00E64703" w:rsidP="00132DC6">
            <w:pPr>
              <w:pStyle w:val="BodyText"/>
              <w:rPr>
                <w:rStyle w:val="Strong"/>
              </w:rPr>
            </w:pPr>
            <w:r w:rsidRPr="00566CCB">
              <w:rPr>
                <w:rStyle w:val="Strong"/>
              </w:rPr>
              <w:t>Key Activities</w:t>
            </w:r>
          </w:p>
        </w:tc>
        <w:tc>
          <w:tcPr>
            <w:tcW w:w="419" w:type="dxa"/>
            <w:shd w:val="clear" w:color="auto" w:fill="1F3864" w:themeFill="accent1" w:themeFillShade="80"/>
            <w:textDirection w:val="tbRl"/>
            <w:vAlign w:val="center"/>
          </w:tcPr>
          <w:p w14:paraId="586C3C1C" w14:textId="77777777" w:rsidR="00E64703" w:rsidRPr="00566CCB" w:rsidRDefault="00E64703" w:rsidP="00132DC6">
            <w:pPr>
              <w:pStyle w:val="BodyText"/>
              <w:rPr>
                <w:rStyle w:val="Strong"/>
              </w:rPr>
            </w:pPr>
            <w:r w:rsidRPr="00566CCB">
              <w:rPr>
                <w:rStyle w:val="Strong"/>
              </w:rPr>
              <w:t>2022–23</w:t>
            </w:r>
          </w:p>
        </w:tc>
        <w:tc>
          <w:tcPr>
            <w:tcW w:w="419" w:type="dxa"/>
            <w:shd w:val="clear" w:color="auto" w:fill="1F3864" w:themeFill="accent1" w:themeFillShade="80"/>
            <w:textDirection w:val="tbRl"/>
            <w:vAlign w:val="center"/>
          </w:tcPr>
          <w:p w14:paraId="4B4AE739" w14:textId="77777777" w:rsidR="00E64703" w:rsidRPr="00566CCB" w:rsidRDefault="00E64703" w:rsidP="00132DC6">
            <w:pPr>
              <w:pStyle w:val="BodyText"/>
              <w:rPr>
                <w:rStyle w:val="Strong"/>
              </w:rPr>
            </w:pPr>
            <w:r w:rsidRPr="00566CCB">
              <w:rPr>
                <w:rStyle w:val="Strong"/>
              </w:rPr>
              <w:t>2023–24</w:t>
            </w:r>
          </w:p>
        </w:tc>
        <w:tc>
          <w:tcPr>
            <w:tcW w:w="417" w:type="dxa"/>
            <w:shd w:val="clear" w:color="auto" w:fill="1F3864" w:themeFill="accent1" w:themeFillShade="80"/>
            <w:textDirection w:val="tbRl"/>
            <w:vAlign w:val="center"/>
          </w:tcPr>
          <w:p w14:paraId="13954283" w14:textId="77777777" w:rsidR="00E64703" w:rsidRPr="00566CCB" w:rsidRDefault="00E64703" w:rsidP="00132DC6">
            <w:pPr>
              <w:pStyle w:val="BodyText"/>
              <w:rPr>
                <w:rStyle w:val="Strong"/>
              </w:rPr>
            </w:pPr>
            <w:r w:rsidRPr="00566CCB">
              <w:rPr>
                <w:rStyle w:val="Strong"/>
              </w:rPr>
              <w:t>2024–25</w:t>
            </w:r>
          </w:p>
        </w:tc>
        <w:tc>
          <w:tcPr>
            <w:tcW w:w="462" w:type="dxa"/>
            <w:shd w:val="clear" w:color="auto" w:fill="1F3864" w:themeFill="accent1" w:themeFillShade="80"/>
            <w:textDirection w:val="tbRl"/>
            <w:vAlign w:val="center"/>
          </w:tcPr>
          <w:p w14:paraId="60255608" w14:textId="77777777" w:rsidR="00E64703" w:rsidRPr="00566CCB" w:rsidRDefault="00E64703" w:rsidP="00132DC6">
            <w:pPr>
              <w:pStyle w:val="BodyText"/>
              <w:rPr>
                <w:rStyle w:val="Strong"/>
              </w:rPr>
            </w:pPr>
            <w:r w:rsidRPr="00566CCB">
              <w:rPr>
                <w:rStyle w:val="Strong"/>
              </w:rPr>
              <w:t>2025–26</w:t>
            </w:r>
          </w:p>
        </w:tc>
      </w:tr>
      <w:tr w:rsidR="00E64703" w:rsidRPr="00165AE9" w14:paraId="4697BAA6" w14:textId="77777777" w:rsidTr="006412CA">
        <w:trPr>
          <w:trHeight w:val="414"/>
        </w:trPr>
        <w:tc>
          <w:tcPr>
            <w:tcW w:w="7589" w:type="dxa"/>
            <w:shd w:val="clear" w:color="auto" w:fill="auto"/>
            <w:vAlign w:val="center"/>
          </w:tcPr>
          <w:p w14:paraId="40C2A60E" w14:textId="77777777" w:rsidR="00E64703" w:rsidRPr="007B6871" w:rsidRDefault="00E64703" w:rsidP="006412CA">
            <w:pPr>
              <w:spacing w:before="40" w:after="40"/>
              <w:rPr>
                <w:rFonts w:cs="Arial"/>
                <w:color w:val="FF0000"/>
                <w:sz w:val="18"/>
                <w:szCs w:val="18"/>
              </w:rPr>
            </w:pPr>
            <w:r w:rsidRPr="007B6871">
              <w:rPr>
                <w:rFonts w:cs="Arial"/>
                <w:sz w:val="18"/>
                <w:szCs w:val="18"/>
              </w:rPr>
              <w:t>Working with Services Australia to support access to dental health services for eligible children through the CDBS.</w:t>
            </w:r>
          </w:p>
        </w:tc>
        <w:tc>
          <w:tcPr>
            <w:tcW w:w="419" w:type="dxa"/>
            <w:shd w:val="clear" w:color="auto" w:fill="auto"/>
            <w:vAlign w:val="center"/>
          </w:tcPr>
          <w:p w14:paraId="066931CB" w14:textId="77777777" w:rsidR="00E64703" w:rsidRPr="007B6871" w:rsidRDefault="00E64703" w:rsidP="006412CA">
            <w:pPr>
              <w:rPr>
                <w:sz w:val="36"/>
                <w:szCs w:val="36"/>
              </w:rPr>
            </w:pPr>
            <w:r w:rsidRPr="007B6871">
              <w:rPr>
                <w:sz w:val="36"/>
                <w:szCs w:val="36"/>
              </w:rPr>
              <w:t>●</w:t>
            </w:r>
          </w:p>
        </w:tc>
        <w:tc>
          <w:tcPr>
            <w:tcW w:w="419" w:type="dxa"/>
            <w:shd w:val="clear" w:color="auto" w:fill="auto"/>
            <w:vAlign w:val="center"/>
          </w:tcPr>
          <w:p w14:paraId="0CA7EFE6" w14:textId="77777777" w:rsidR="00E64703" w:rsidRPr="007B6871" w:rsidRDefault="00E64703" w:rsidP="006412CA">
            <w:pPr>
              <w:rPr>
                <w:sz w:val="36"/>
                <w:szCs w:val="36"/>
              </w:rPr>
            </w:pPr>
            <w:r w:rsidRPr="007B6871">
              <w:rPr>
                <w:sz w:val="36"/>
                <w:szCs w:val="36"/>
              </w:rPr>
              <w:t>●</w:t>
            </w:r>
          </w:p>
        </w:tc>
        <w:tc>
          <w:tcPr>
            <w:tcW w:w="417" w:type="dxa"/>
            <w:shd w:val="clear" w:color="auto" w:fill="auto"/>
            <w:vAlign w:val="center"/>
          </w:tcPr>
          <w:p w14:paraId="21AAF20B" w14:textId="77777777" w:rsidR="00E64703" w:rsidRPr="007B6871" w:rsidRDefault="00E64703" w:rsidP="006412CA">
            <w:pPr>
              <w:rPr>
                <w:sz w:val="36"/>
                <w:szCs w:val="36"/>
              </w:rPr>
            </w:pPr>
            <w:r w:rsidRPr="007B6871">
              <w:rPr>
                <w:sz w:val="36"/>
                <w:szCs w:val="36"/>
              </w:rPr>
              <w:t>●</w:t>
            </w:r>
          </w:p>
        </w:tc>
        <w:tc>
          <w:tcPr>
            <w:tcW w:w="462" w:type="dxa"/>
            <w:shd w:val="clear" w:color="auto" w:fill="auto"/>
            <w:vAlign w:val="center"/>
          </w:tcPr>
          <w:p w14:paraId="36145F45" w14:textId="77777777" w:rsidR="00E64703" w:rsidRPr="007B6871" w:rsidRDefault="00E64703" w:rsidP="006412CA">
            <w:pPr>
              <w:rPr>
                <w:sz w:val="36"/>
                <w:szCs w:val="36"/>
              </w:rPr>
            </w:pPr>
            <w:r w:rsidRPr="007B6871">
              <w:rPr>
                <w:sz w:val="36"/>
                <w:szCs w:val="36"/>
              </w:rPr>
              <w:t>●</w:t>
            </w:r>
          </w:p>
        </w:tc>
      </w:tr>
      <w:tr w:rsidR="00E64703" w:rsidRPr="00165AE9" w14:paraId="6FA3A7CD" w14:textId="77777777" w:rsidTr="006412CA">
        <w:trPr>
          <w:trHeight w:val="616"/>
        </w:trPr>
        <w:tc>
          <w:tcPr>
            <w:tcW w:w="7589" w:type="dxa"/>
            <w:shd w:val="clear" w:color="auto" w:fill="auto"/>
            <w:vAlign w:val="center"/>
          </w:tcPr>
          <w:p w14:paraId="45E05150" w14:textId="77777777" w:rsidR="00E64703" w:rsidRPr="007B6871" w:rsidRDefault="00E64703" w:rsidP="006412CA">
            <w:pPr>
              <w:spacing w:before="40" w:after="40"/>
              <w:rPr>
                <w:rFonts w:cs="Arial"/>
                <w:color w:val="FF0000"/>
                <w:sz w:val="18"/>
                <w:szCs w:val="18"/>
              </w:rPr>
            </w:pPr>
            <w:r w:rsidRPr="007B6871">
              <w:rPr>
                <w:rFonts w:cs="Arial"/>
                <w:sz w:val="18"/>
                <w:szCs w:val="18"/>
              </w:rPr>
              <w:t xml:space="preserve">Undertaking the Fifth Review of the </w:t>
            </w:r>
            <w:r w:rsidRPr="007B6871">
              <w:rPr>
                <w:rFonts w:cs="Arial"/>
                <w:i/>
                <w:sz w:val="18"/>
                <w:szCs w:val="18"/>
              </w:rPr>
              <w:t>Dental Benefits Act 2008.</w:t>
            </w:r>
          </w:p>
        </w:tc>
        <w:tc>
          <w:tcPr>
            <w:tcW w:w="419" w:type="dxa"/>
            <w:shd w:val="clear" w:color="auto" w:fill="auto"/>
            <w:vAlign w:val="center"/>
          </w:tcPr>
          <w:p w14:paraId="499C5031" w14:textId="77777777" w:rsidR="00E64703" w:rsidRPr="007B6871" w:rsidRDefault="00E64703" w:rsidP="006412CA">
            <w:pPr>
              <w:rPr>
                <w:sz w:val="36"/>
                <w:szCs w:val="36"/>
              </w:rPr>
            </w:pPr>
            <w:r w:rsidRPr="007B6871">
              <w:rPr>
                <w:sz w:val="36"/>
                <w:szCs w:val="36"/>
              </w:rPr>
              <w:t>●</w:t>
            </w:r>
          </w:p>
        </w:tc>
        <w:tc>
          <w:tcPr>
            <w:tcW w:w="419" w:type="dxa"/>
            <w:shd w:val="clear" w:color="auto" w:fill="auto"/>
            <w:vAlign w:val="center"/>
          </w:tcPr>
          <w:p w14:paraId="0CBD3162" w14:textId="77777777" w:rsidR="00E64703" w:rsidRPr="007B6871" w:rsidRDefault="00E64703" w:rsidP="006412CA">
            <w:pPr>
              <w:rPr>
                <w:sz w:val="36"/>
                <w:szCs w:val="36"/>
              </w:rPr>
            </w:pPr>
          </w:p>
        </w:tc>
        <w:tc>
          <w:tcPr>
            <w:tcW w:w="417" w:type="dxa"/>
            <w:shd w:val="clear" w:color="auto" w:fill="auto"/>
            <w:vAlign w:val="center"/>
          </w:tcPr>
          <w:p w14:paraId="511C3E50" w14:textId="77777777" w:rsidR="00E64703" w:rsidRPr="007B6871" w:rsidRDefault="00E64703" w:rsidP="006412CA">
            <w:pPr>
              <w:rPr>
                <w:sz w:val="36"/>
                <w:szCs w:val="36"/>
              </w:rPr>
            </w:pPr>
          </w:p>
        </w:tc>
        <w:tc>
          <w:tcPr>
            <w:tcW w:w="462" w:type="dxa"/>
            <w:shd w:val="clear" w:color="auto" w:fill="auto"/>
            <w:vAlign w:val="center"/>
          </w:tcPr>
          <w:p w14:paraId="438F685E" w14:textId="77777777" w:rsidR="00E64703" w:rsidRPr="007B6871" w:rsidRDefault="00E64703" w:rsidP="006412CA">
            <w:pPr>
              <w:rPr>
                <w:sz w:val="36"/>
                <w:szCs w:val="36"/>
              </w:rPr>
            </w:pPr>
          </w:p>
        </w:tc>
      </w:tr>
    </w:tbl>
    <w:p w14:paraId="74695283" w14:textId="77777777" w:rsidR="00E64703" w:rsidRDefault="00E64703" w:rsidP="00E64703">
      <w:pPr>
        <w:spacing w:line="276" w:lineRule="auto"/>
        <w:rPr>
          <w:rFonts w:cs="Arial"/>
        </w:rPr>
      </w:pPr>
    </w:p>
    <w:p w14:paraId="00ACC3CE" w14:textId="77777777" w:rsidR="00485FE7" w:rsidRDefault="00485FE7" w:rsidP="00DA5E8D">
      <w:pPr>
        <w:rPr>
          <w:w w:val="105"/>
          <w:lang w:val="en-US"/>
        </w:rPr>
      </w:pPr>
      <w:r>
        <w:rPr>
          <w:w w:val="105"/>
          <w:lang w:val="en-US"/>
        </w:rPr>
        <w:br w:type="page"/>
      </w:r>
    </w:p>
    <w:p w14:paraId="078F734A" w14:textId="320B9054"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25468F90" w14:textId="77777777" w:rsidR="00E64703" w:rsidRPr="00165AE9" w:rsidRDefault="00E64703" w:rsidP="00DA5E8D">
      <w:pPr>
        <w:pStyle w:val="Heading4"/>
        <w:rPr>
          <w:rFonts w:eastAsia="Arial"/>
          <w:w w:val="105"/>
          <w:lang w:val="en-US"/>
        </w:rPr>
      </w:pPr>
      <w:r w:rsidRPr="00165AE9">
        <w:rPr>
          <w:rFonts w:eastAsia="Arial"/>
          <w:w w:val="105"/>
          <w:lang w:val="en-US"/>
        </w:rPr>
        <w:t>Performance Measures for Dental Services – Program 2.5</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1C97ACBC" w14:textId="77777777" w:rsidTr="0098066A">
        <w:trPr>
          <w:trHeight w:val="478"/>
        </w:trPr>
        <w:tc>
          <w:tcPr>
            <w:tcW w:w="9016" w:type="dxa"/>
            <w:gridSpan w:val="4"/>
            <w:shd w:val="clear" w:color="auto" w:fill="1F3864" w:themeFill="accent1" w:themeFillShade="80"/>
          </w:tcPr>
          <w:p w14:paraId="1EFE4B33" w14:textId="77777777" w:rsidR="00E64703" w:rsidRPr="004C3CE5" w:rsidRDefault="00E64703" w:rsidP="006412CA">
            <w:pPr>
              <w:rPr>
                <w:rFonts w:cs="Arial"/>
                <w:b/>
                <w:bCs/>
              </w:rPr>
            </w:pPr>
            <w:r w:rsidRPr="004C3CE5">
              <w:rPr>
                <w:rFonts w:cs="Arial"/>
                <w:b/>
                <w:bCs/>
              </w:rPr>
              <w:t>The percentage of eligible children</w:t>
            </w:r>
            <w:r w:rsidRPr="004C3CE5">
              <w:rPr>
                <w:rStyle w:val="FootnoteReference"/>
                <w:rFonts w:cs="Arial"/>
                <w:b/>
                <w:bCs/>
              </w:rPr>
              <w:footnoteReference w:id="64"/>
            </w:r>
            <w:r w:rsidRPr="004C3CE5">
              <w:rPr>
                <w:rFonts w:cs="Arial"/>
                <w:b/>
                <w:bCs/>
              </w:rPr>
              <w:t xml:space="preserve"> accessing essential dental health services through the Child Dental Benefits Schedule (CDBS).</w:t>
            </w:r>
            <w:r w:rsidRPr="004C3CE5">
              <w:rPr>
                <w:rStyle w:val="FootnoteReference"/>
                <w:rFonts w:cs="Arial"/>
                <w:b/>
                <w:bCs/>
              </w:rPr>
              <w:footnoteReference w:id="65"/>
            </w:r>
          </w:p>
        </w:tc>
      </w:tr>
      <w:tr w:rsidR="00E64703" w:rsidRPr="00165AE9" w14:paraId="4DD8CDF3" w14:textId="77777777" w:rsidTr="006412CA">
        <w:trPr>
          <w:trHeight w:val="423"/>
        </w:trPr>
        <w:tc>
          <w:tcPr>
            <w:tcW w:w="9016" w:type="dxa"/>
            <w:gridSpan w:val="4"/>
            <w:shd w:val="clear" w:color="auto" w:fill="DEEAF6" w:themeFill="accent5" w:themeFillTint="33"/>
            <w:vAlign w:val="center"/>
          </w:tcPr>
          <w:p w14:paraId="01CA6D89" w14:textId="2E7D147E"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1FC1D14F" w14:textId="77777777" w:rsidTr="006412CA">
        <w:trPr>
          <w:trHeight w:val="423"/>
        </w:trPr>
        <w:tc>
          <w:tcPr>
            <w:tcW w:w="2253" w:type="dxa"/>
            <w:shd w:val="clear" w:color="auto" w:fill="DEEAF6" w:themeFill="accent5" w:themeFillTint="33"/>
            <w:vAlign w:val="center"/>
          </w:tcPr>
          <w:p w14:paraId="1161D16D"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70AC0D86"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138FC019"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0CC940A6"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00154541" w14:textId="77777777" w:rsidTr="006412CA">
        <w:tc>
          <w:tcPr>
            <w:tcW w:w="2253" w:type="dxa"/>
            <w:vAlign w:val="center"/>
          </w:tcPr>
          <w:p w14:paraId="69879598" w14:textId="77777777" w:rsidR="00E64703" w:rsidRPr="004C3CE5" w:rsidRDefault="00E64703" w:rsidP="006412CA">
            <w:pPr>
              <w:pStyle w:val="Paragraphtext"/>
              <w:jc w:val="center"/>
              <w:rPr>
                <w:rFonts w:cs="Arial"/>
                <w:color w:val="auto"/>
                <w:sz w:val="22"/>
                <w:szCs w:val="22"/>
              </w:rPr>
            </w:pPr>
            <w:r w:rsidRPr="004C3CE5">
              <w:rPr>
                <w:rFonts w:cs="Arial"/>
                <w:sz w:val="22"/>
                <w:szCs w:val="22"/>
              </w:rPr>
              <w:t>41.8%</w:t>
            </w:r>
          </w:p>
        </w:tc>
        <w:tc>
          <w:tcPr>
            <w:tcW w:w="2256" w:type="dxa"/>
            <w:vAlign w:val="center"/>
          </w:tcPr>
          <w:p w14:paraId="1182D684" w14:textId="77777777" w:rsidR="00E64703" w:rsidRPr="004C3CE5" w:rsidRDefault="00E64703" w:rsidP="006412CA">
            <w:pPr>
              <w:pStyle w:val="Paragraphtext"/>
              <w:jc w:val="center"/>
              <w:rPr>
                <w:rFonts w:cs="Arial"/>
                <w:color w:val="auto"/>
                <w:sz w:val="22"/>
                <w:szCs w:val="22"/>
              </w:rPr>
            </w:pPr>
            <w:r w:rsidRPr="004C3CE5">
              <w:rPr>
                <w:rFonts w:cs="Arial"/>
                <w:sz w:val="22"/>
                <w:szCs w:val="22"/>
              </w:rPr>
              <w:t>42.7%</w:t>
            </w:r>
          </w:p>
        </w:tc>
        <w:tc>
          <w:tcPr>
            <w:tcW w:w="2252" w:type="dxa"/>
          </w:tcPr>
          <w:p w14:paraId="636C47D0" w14:textId="77777777" w:rsidR="00E64703" w:rsidRPr="004C3CE5" w:rsidRDefault="00E64703" w:rsidP="006412CA">
            <w:pPr>
              <w:pStyle w:val="Paragraphtext"/>
              <w:jc w:val="center"/>
              <w:rPr>
                <w:rFonts w:cs="Arial"/>
                <w:sz w:val="22"/>
                <w:szCs w:val="22"/>
              </w:rPr>
            </w:pPr>
            <w:r w:rsidRPr="004C3CE5">
              <w:rPr>
                <w:rFonts w:cs="Arial"/>
                <w:sz w:val="22"/>
                <w:szCs w:val="22"/>
              </w:rPr>
              <w:t>43.6%</w:t>
            </w:r>
          </w:p>
        </w:tc>
        <w:tc>
          <w:tcPr>
            <w:tcW w:w="2255" w:type="dxa"/>
          </w:tcPr>
          <w:p w14:paraId="4C0BE9CD" w14:textId="77777777" w:rsidR="00E64703" w:rsidRPr="004C3CE5" w:rsidRDefault="00E64703" w:rsidP="006412CA">
            <w:pPr>
              <w:pStyle w:val="Paragraphtext"/>
              <w:jc w:val="center"/>
              <w:rPr>
                <w:rFonts w:cs="Arial"/>
                <w:sz w:val="22"/>
                <w:szCs w:val="22"/>
              </w:rPr>
            </w:pPr>
            <w:r w:rsidRPr="004C3CE5">
              <w:rPr>
                <w:rFonts w:cs="Arial"/>
                <w:sz w:val="22"/>
                <w:szCs w:val="22"/>
              </w:rPr>
              <w:t>44.5%</w:t>
            </w:r>
          </w:p>
        </w:tc>
      </w:tr>
      <w:tr w:rsidR="00E64703" w:rsidRPr="00165AE9" w14:paraId="26302384" w14:textId="77777777" w:rsidTr="006412CA">
        <w:tc>
          <w:tcPr>
            <w:tcW w:w="9016" w:type="dxa"/>
            <w:gridSpan w:val="4"/>
          </w:tcPr>
          <w:p w14:paraId="4B0E71AE"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042BFA5B" w14:textId="77777777" w:rsidR="00E64703" w:rsidRPr="004C3CE5" w:rsidRDefault="00E64703" w:rsidP="006412CA">
            <w:pPr>
              <w:rPr>
                <w:rFonts w:cs="Arial"/>
              </w:rPr>
            </w:pPr>
            <w:r w:rsidRPr="004C3CE5">
              <w:rPr>
                <w:rFonts w:cs="Arial"/>
              </w:rPr>
              <w:t>The target data is calculated by the percentage of children accessing the CDBS against the total number of eligible children. The Department receives this data from Services Australia. It is then maintained internally by the Department.</w:t>
            </w:r>
          </w:p>
        </w:tc>
      </w:tr>
      <w:tr w:rsidR="00E64703" w:rsidRPr="00165AE9" w14:paraId="2CBB10B1" w14:textId="77777777" w:rsidTr="006412CA">
        <w:trPr>
          <w:trHeight w:val="662"/>
        </w:trPr>
        <w:tc>
          <w:tcPr>
            <w:tcW w:w="9016" w:type="dxa"/>
            <w:gridSpan w:val="4"/>
          </w:tcPr>
          <w:p w14:paraId="1FCF4A1C"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6E5ACEC3" w14:textId="77777777" w:rsidR="00E64703" w:rsidRPr="004C3CE5" w:rsidRDefault="00E64703" w:rsidP="006412CA">
            <w:pPr>
              <w:rPr>
                <w:rFonts w:cs="Arial"/>
              </w:rPr>
            </w:pPr>
            <w:r w:rsidRPr="004C3CE5">
              <w:rPr>
                <w:rFonts w:cs="Arial"/>
              </w:rPr>
              <w:t>Quantitative/Effectiveness</w:t>
            </w:r>
          </w:p>
        </w:tc>
      </w:tr>
      <w:tr w:rsidR="00E64703" w:rsidRPr="00165AE9" w14:paraId="7A7B6D2A" w14:textId="77777777" w:rsidTr="006412CA">
        <w:trPr>
          <w:trHeight w:val="662"/>
        </w:trPr>
        <w:tc>
          <w:tcPr>
            <w:tcW w:w="9016" w:type="dxa"/>
            <w:gridSpan w:val="4"/>
          </w:tcPr>
          <w:p w14:paraId="1F7C27E6"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791374F9" w14:textId="77777777" w:rsidR="00E64703" w:rsidRPr="004C3CE5" w:rsidRDefault="00E64703" w:rsidP="006412CA">
            <w:pPr>
              <w:rPr>
                <w:rFonts w:cs="Arial"/>
              </w:rPr>
            </w:pPr>
            <w:r w:rsidRPr="004C3CE5">
              <w:rPr>
                <w:rFonts w:cs="Arial"/>
              </w:rPr>
              <w:t>CDBS targets are determined by reflecting on the access rate of previous years and considering emerging trends.</w:t>
            </w:r>
          </w:p>
        </w:tc>
      </w:tr>
    </w:tbl>
    <w:p w14:paraId="6C17D612" w14:textId="77777777" w:rsidR="00E64703" w:rsidRPr="00165AE9" w:rsidRDefault="00E64703" w:rsidP="00E64703">
      <w:pPr>
        <w:rPr>
          <w:rFonts w:cs="Arial"/>
        </w:rPr>
      </w:pPr>
      <w:r w:rsidRPr="00165AE9">
        <w:rPr>
          <w:rFonts w:cs="Arial"/>
        </w:rPr>
        <w:br w:type="page"/>
      </w:r>
    </w:p>
    <w:p w14:paraId="657F8075" w14:textId="0CB0FB48" w:rsidR="00E64703" w:rsidRPr="00165AE9" w:rsidRDefault="00E64703" w:rsidP="00DA5E8D">
      <w:pPr>
        <w:pStyle w:val="Heading2"/>
        <w:rPr>
          <w:rFonts w:eastAsia="Arial"/>
          <w:w w:val="105"/>
          <w:lang w:val="en-US"/>
        </w:rPr>
      </w:pPr>
      <w:r w:rsidRPr="00165AE9">
        <w:rPr>
          <w:rFonts w:eastAsia="Arial"/>
          <w:w w:val="105"/>
          <w:lang w:val="en-US"/>
        </w:rPr>
        <w:lastRenderedPageBreak/>
        <w:t>Program 2.6</w:t>
      </w:r>
      <w:r w:rsidR="00DA5E8D">
        <w:rPr>
          <w:rFonts w:eastAsia="Arial"/>
          <w:w w:val="105"/>
          <w:lang w:val="en-US"/>
        </w:rPr>
        <w:br/>
      </w:r>
      <w:r w:rsidRPr="00165AE9">
        <w:rPr>
          <w:rFonts w:eastAsia="Arial"/>
          <w:w w:val="105"/>
          <w:lang w:val="en-US"/>
        </w:rPr>
        <w:t xml:space="preserve">Health Benefit Compliance </w:t>
      </w:r>
    </w:p>
    <w:p w14:paraId="677004BC"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4F728048" w14:textId="617C5ECA" w:rsidR="00E64703" w:rsidRPr="00165AE9" w:rsidRDefault="00E64703" w:rsidP="00E64703">
      <w:pPr>
        <w:spacing w:line="276" w:lineRule="auto"/>
        <w:rPr>
          <w:rFonts w:cs="Arial"/>
        </w:rPr>
      </w:pPr>
      <w:r w:rsidRPr="00165AE9">
        <w:rPr>
          <w:rFonts w:cs="Arial"/>
        </w:rPr>
        <w:t>Support the integrity of health benefit claims through prevention, early identification</w:t>
      </w:r>
      <w:r w:rsidR="00F024B4">
        <w:rPr>
          <w:rFonts w:cs="Arial"/>
        </w:rPr>
        <w:t>,</w:t>
      </w:r>
      <w:r w:rsidRPr="00165AE9">
        <w:rPr>
          <w:rFonts w:cs="Arial"/>
        </w:rPr>
        <w:t xml:space="preserve"> and treatment of incorrect claiming, inappropriate practice</w:t>
      </w:r>
      <w:r w:rsidR="00F024B4">
        <w:rPr>
          <w:rFonts w:cs="Arial"/>
        </w:rPr>
        <w:t>,</w:t>
      </w:r>
      <w:r w:rsidRPr="00165AE9">
        <w:rPr>
          <w:rFonts w:cs="Arial"/>
        </w:rPr>
        <w:t xml:space="preserve"> and fraud.</w:t>
      </w:r>
    </w:p>
    <w:p w14:paraId="76B017C7"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5C8D3463" w14:textId="18E0F838" w:rsidR="00E64703" w:rsidRDefault="00E64703" w:rsidP="00E64703">
      <w:pPr>
        <w:spacing w:after="0"/>
        <w:rPr>
          <w:rFonts w:cs="Arial"/>
        </w:rPr>
      </w:pPr>
      <w:r w:rsidRPr="00165AE9">
        <w:rPr>
          <w:rFonts w:cs="Arial"/>
        </w:rPr>
        <w:t xml:space="preserve">We will continue to work to deliver a quality health provider compliance program that protects the integrity and </w:t>
      </w:r>
      <w:proofErr w:type="gramStart"/>
      <w:r w:rsidRPr="00165AE9">
        <w:rPr>
          <w:rFonts w:cs="Arial"/>
        </w:rPr>
        <w:t>long term</w:t>
      </w:r>
      <w:proofErr w:type="gramEnd"/>
      <w:r w:rsidRPr="00165AE9">
        <w:rPr>
          <w:rFonts w:cs="Arial"/>
        </w:rPr>
        <w:t xml:space="preserve"> sustainability of Medicare programs, including the Medical Benefits Schedule, the Pharmaceutical Benefits Scheme</w:t>
      </w:r>
      <w:r w:rsidR="00F024B4">
        <w:rPr>
          <w:rFonts w:cs="Arial"/>
        </w:rPr>
        <w:t>,</w:t>
      </w:r>
      <w:r w:rsidRPr="00165AE9">
        <w:rPr>
          <w:rFonts w:cs="Arial"/>
        </w:rPr>
        <w:t xml:space="preserve"> and</w:t>
      </w:r>
      <w:r w:rsidR="00F024B4">
        <w:rPr>
          <w:rFonts w:cs="Arial"/>
        </w:rPr>
        <w:t xml:space="preserve"> the</w:t>
      </w:r>
      <w:r w:rsidRPr="00165AE9">
        <w:rPr>
          <w:rFonts w:cs="Arial"/>
        </w:rPr>
        <w:t xml:space="preserve"> Child Dental Benefits Schedule</w:t>
      </w:r>
      <w:r w:rsidR="00F024B4">
        <w:rPr>
          <w:rFonts w:cs="Arial"/>
        </w:rPr>
        <w:t>. We will achieve this</w:t>
      </w:r>
      <w:r w:rsidRPr="00165AE9">
        <w:rPr>
          <w:rFonts w:cs="Arial"/>
        </w:rPr>
        <w:t xml:space="preserve"> by preventing and deterring non</w:t>
      </w:r>
      <w:r w:rsidRPr="00165AE9">
        <w:rPr>
          <w:rFonts w:cs="Arial"/>
        </w:rPr>
        <w:noBreakHyphen/>
        <w:t>compliance where possible and ensuring audits and reviews are targeted effectively at providers whose claiming is potentially non</w:t>
      </w:r>
      <w:r w:rsidRPr="00165AE9">
        <w:rPr>
          <w:rFonts w:cs="Arial"/>
        </w:rPr>
        <w:noBreakHyphen/>
        <w:t>compliant</w:t>
      </w:r>
      <w:r w:rsidR="002C6456">
        <w:rPr>
          <w:rFonts w:cs="Arial"/>
        </w:rPr>
        <w:t xml:space="preserve"> or inappropriate</w:t>
      </w:r>
      <w:r w:rsidRPr="00165AE9">
        <w:rPr>
          <w:rFonts w:cs="Arial"/>
        </w:rPr>
        <w:t>.</w:t>
      </w:r>
    </w:p>
    <w:p w14:paraId="01DA93A1" w14:textId="77777777" w:rsidR="00E64703" w:rsidRDefault="00E64703" w:rsidP="00E64703">
      <w:pPr>
        <w:spacing w:after="0"/>
        <w:rPr>
          <w:rFonts w:cs="Arial"/>
        </w:rPr>
      </w:pPr>
    </w:p>
    <w:p w14:paraId="395E4288" w14:textId="77777777" w:rsidR="00E64703" w:rsidRPr="00165AE9" w:rsidRDefault="00E64703" w:rsidP="00E64703">
      <w:pPr>
        <w:spacing w:after="0"/>
        <w:rPr>
          <w:rFonts w:cs="Arial"/>
        </w:rPr>
      </w:pPr>
      <w:r w:rsidRPr="00165AE9">
        <w:rPr>
          <w:rFonts w:cs="Arial"/>
        </w:rPr>
        <w:t xml:space="preserve">To ensure the compliance of health provider claiming, we work in close consultation with professional bodies and stakeholder groups. This includes informing the design of compliance strategies and the delivery of information to health providers on the appropriate use of Medicare programs. This assists providers to meet their compliance obligations when claiming benefits. </w:t>
      </w:r>
    </w:p>
    <w:p w14:paraId="702B3A57" w14:textId="77777777" w:rsidR="00E64703" w:rsidRPr="00165AE9" w:rsidRDefault="00E64703" w:rsidP="00E64703">
      <w:pPr>
        <w:spacing w:after="0"/>
        <w:rPr>
          <w:rFonts w:cs="Arial"/>
        </w:rPr>
      </w:pPr>
    </w:p>
    <w:p w14:paraId="456A11C4" w14:textId="287497A9" w:rsidR="00E64703" w:rsidRPr="00165AE9" w:rsidRDefault="00E64703" w:rsidP="00E64703">
      <w:pPr>
        <w:spacing w:after="0" w:line="276" w:lineRule="auto"/>
        <w:rPr>
          <w:rFonts w:cs="Arial"/>
        </w:rPr>
      </w:pPr>
      <w:r w:rsidRPr="00165AE9">
        <w:rPr>
          <w:rFonts w:cs="Arial"/>
        </w:rPr>
        <w:t>We use a range of compliance measures commensurate with the compliance concern, including stakeholder engagement, awareness raising, targeted compliance letters, audits, behaviourally informed interventions, practitioner reviews</w:t>
      </w:r>
      <w:r w:rsidR="00801C5F">
        <w:rPr>
          <w:rFonts w:cs="Arial"/>
        </w:rPr>
        <w:t>,</w:t>
      </w:r>
      <w:r w:rsidRPr="00165AE9">
        <w:rPr>
          <w:rFonts w:cs="Arial"/>
        </w:rPr>
        <w:t xml:space="preserve"> and criminal investigations.</w:t>
      </w:r>
    </w:p>
    <w:p w14:paraId="0306CA4C" w14:textId="77777777" w:rsidR="00485FE7" w:rsidRDefault="00485FE7">
      <w:pPr>
        <w:rPr>
          <w:rFonts w:eastAsia="Arial" w:cs="Arial"/>
          <w:color w:val="358189"/>
          <w:w w:val="105"/>
          <w:sz w:val="32"/>
          <w:szCs w:val="32"/>
          <w:lang w:val="en-US"/>
        </w:rPr>
      </w:pPr>
      <w:r>
        <w:rPr>
          <w:rFonts w:eastAsia="Arial" w:cs="Arial"/>
          <w:color w:val="358189"/>
          <w:w w:val="105"/>
          <w:sz w:val="32"/>
          <w:szCs w:val="32"/>
          <w:lang w:val="en-US"/>
        </w:rPr>
        <w:br w:type="page"/>
      </w:r>
    </w:p>
    <w:p w14:paraId="6AEAED5C" w14:textId="7EE06EC7" w:rsidR="00E64703" w:rsidRPr="00165AE9" w:rsidRDefault="00E64703" w:rsidP="00DA5E8D">
      <w:pPr>
        <w:pStyle w:val="Heading3"/>
      </w:pPr>
      <w:r w:rsidRPr="00165AE9">
        <w:rPr>
          <w:rFonts w:eastAsia="Arial"/>
          <w:w w:val="105"/>
          <w:lang w:val="en-US"/>
        </w:rPr>
        <w:lastRenderedPageBreak/>
        <w:t>Key Activities – Program 2.6</w:t>
      </w:r>
      <w:r w:rsidRPr="00165AE9">
        <w:t xml:space="preserve"> </w:t>
      </w:r>
    </w:p>
    <w:tbl>
      <w:tblPr>
        <w:tblW w:w="916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472"/>
        <w:gridCol w:w="413"/>
        <w:gridCol w:w="413"/>
        <w:gridCol w:w="411"/>
        <w:gridCol w:w="455"/>
      </w:tblGrid>
      <w:tr w:rsidR="00E64703" w:rsidRPr="00165AE9" w14:paraId="182A3D74" w14:textId="77777777" w:rsidTr="0098066A">
        <w:trPr>
          <w:trHeight w:val="1434"/>
          <w:tblHeader/>
        </w:trPr>
        <w:tc>
          <w:tcPr>
            <w:tcW w:w="7472" w:type="dxa"/>
            <w:shd w:val="clear" w:color="auto" w:fill="1F3864" w:themeFill="accent1" w:themeFillShade="80"/>
            <w:vAlign w:val="center"/>
          </w:tcPr>
          <w:p w14:paraId="51A0E073" w14:textId="77777777" w:rsidR="00E64703" w:rsidRPr="007B6871" w:rsidRDefault="00E64703" w:rsidP="006412CA">
            <w:pPr>
              <w:rPr>
                <w:rStyle w:val="Strong"/>
                <w:rFonts w:cs="Arial"/>
              </w:rPr>
            </w:pPr>
            <w:r w:rsidRPr="007B6871">
              <w:rPr>
                <w:rStyle w:val="Strong"/>
                <w:rFonts w:cs="Arial"/>
              </w:rPr>
              <w:t>Key Activities</w:t>
            </w:r>
          </w:p>
        </w:tc>
        <w:tc>
          <w:tcPr>
            <w:tcW w:w="413" w:type="dxa"/>
            <w:shd w:val="clear" w:color="auto" w:fill="1F3864" w:themeFill="accent1" w:themeFillShade="80"/>
            <w:textDirection w:val="tbRl"/>
            <w:vAlign w:val="center"/>
          </w:tcPr>
          <w:p w14:paraId="23CF89B3" w14:textId="77777777" w:rsidR="00E64703" w:rsidRPr="007B6871" w:rsidRDefault="00E64703" w:rsidP="006412CA">
            <w:pPr>
              <w:ind w:left="113"/>
              <w:rPr>
                <w:rStyle w:val="Strong"/>
                <w:rFonts w:cs="Arial"/>
              </w:rPr>
            </w:pPr>
            <w:r w:rsidRPr="007B6871">
              <w:rPr>
                <w:rStyle w:val="Strong"/>
                <w:rFonts w:cs="Arial"/>
              </w:rPr>
              <w:t>2022–23</w:t>
            </w:r>
          </w:p>
        </w:tc>
        <w:tc>
          <w:tcPr>
            <w:tcW w:w="413" w:type="dxa"/>
            <w:shd w:val="clear" w:color="auto" w:fill="1F3864" w:themeFill="accent1" w:themeFillShade="80"/>
            <w:textDirection w:val="tbRl"/>
            <w:vAlign w:val="center"/>
          </w:tcPr>
          <w:p w14:paraId="6BE25D69" w14:textId="77777777" w:rsidR="00E64703" w:rsidRPr="007B6871" w:rsidRDefault="00E64703" w:rsidP="006412CA">
            <w:pPr>
              <w:ind w:left="113"/>
              <w:rPr>
                <w:rStyle w:val="Strong"/>
                <w:rFonts w:cs="Arial"/>
              </w:rPr>
            </w:pPr>
            <w:r w:rsidRPr="007B6871">
              <w:rPr>
                <w:rStyle w:val="Strong"/>
                <w:rFonts w:cs="Arial"/>
              </w:rPr>
              <w:t>2023–24</w:t>
            </w:r>
          </w:p>
        </w:tc>
        <w:tc>
          <w:tcPr>
            <w:tcW w:w="411" w:type="dxa"/>
            <w:shd w:val="clear" w:color="auto" w:fill="1F3864" w:themeFill="accent1" w:themeFillShade="80"/>
            <w:textDirection w:val="tbRl"/>
            <w:vAlign w:val="center"/>
          </w:tcPr>
          <w:p w14:paraId="662666A0" w14:textId="77777777" w:rsidR="00E64703" w:rsidRPr="007B6871" w:rsidRDefault="00E64703" w:rsidP="006412CA">
            <w:pPr>
              <w:ind w:left="113"/>
              <w:rPr>
                <w:rStyle w:val="Strong"/>
                <w:rFonts w:cs="Arial"/>
              </w:rPr>
            </w:pPr>
            <w:r w:rsidRPr="007B6871">
              <w:rPr>
                <w:rStyle w:val="Strong"/>
                <w:rFonts w:cs="Arial"/>
              </w:rPr>
              <w:t>2024–25</w:t>
            </w:r>
          </w:p>
        </w:tc>
        <w:tc>
          <w:tcPr>
            <w:tcW w:w="455" w:type="dxa"/>
            <w:shd w:val="clear" w:color="auto" w:fill="1F3864" w:themeFill="accent1" w:themeFillShade="80"/>
            <w:textDirection w:val="tbRl"/>
            <w:vAlign w:val="center"/>
          </w:tcPr>
          <w:p w14:paraId="6A3BEE1A" w14:textId="77777777" w:rsidR="00E64703" w:rsidRPr="007B6871" w:rsidRDefault="00E64703" w:rsidP="006412CA">
            <w:pPr>
              <w:ind w:left="113"/>
              <w:rPr>
                <w:rStyle w:val="Strong"/>
                <w:rFonts w:cs="Arial"/>
              </w:rPr>
            </w:pPr>
            <w:r w:rsidRPr="007B6871">
              <w:rPr>
                <w:rStyle w:val="Strong"/>
                <w:rFonts w:cs="Arial"/>
              </w:rPr>
              <w:t>2025–26</w:t>
            </w:r>
          </w:p>
        </w:tc>
      </w:tr>
      <w:tr w:rsidR="00E64703" w:rsidRPr="00165AE9" w14:paraId="16005D37" w14:textId="77777777" w:rsidTr="006412CA">
        <w:trPr>
          <w:trHeight w:val="609"/>
        </w:trPr>
        <w:tc>
          <w:tcPr>
            <w:tcW w:w="7472" w:type="dxa"/>
            <w:shd w:val="clear" w:color="auto" w:fill="auto"/>
          </w:tcPr>
          <w:p w14:paraId="27845519" w14:textId="1E2FAAF1" w:rsidR="00E64703" w:rsidRPr="007B6871" w:rsidRDefault="00E64703" w:rsidP="006412CA">
            <w:pPr>
              <w:spacing w:before="40" w:after="40"/>
              <w:rPr>
                <w:rFonts w:cs="Arial"/>
                <w:color w:val="FF0000"/>
                <w:sz w:val="18"/>
                <w:szCs w:val="18"/>
              </w:rPr>
            </w:pPr>
            <w:r w:rsidRPr="007B6871">
              <w:rPr>
                <w:rFonts w:cs="Arial"/>
                <w:sz w:val="18"/>
                <w:szCs w:val="18"/>
              </w:rPr>
              <w:t>Strengthening compliance through data analytics, behavioural economics, education for providers, debt recovery</w:t>
            </w:r>
            <w:r w:rsidR="00801C5F">
              <w:rPr>
                <w:rFonts w:cs="Arial"/>
                <w:sz w:val="18"/>
                <w:szCs w:val="18"/>
              </w:rPr>
              <w:t>,</w:t>
            </w:r>
            <w:r w:rsidRPr="007B6871">
              <w:rPr>
                <w:rFonts w:cs="Arial"/>
                <w:sz w:val="18"/>
                <w:szCs w:val="18"/>
              </w:rPr>
              <w:t xml:space="preserve"> and compliance actions, including targeted campaigns, audit, practitioner reviews</w:t>
            </w:r>
            <w:r w:rsidR="00801C5F">
              <w:rPr>
                <w:rFonts w:cs="Arial"/>
                <w:sz w:val="18"/>
                <w:szCs w:val="18"/>
              </w:rPr>
              <w:t>,</w:t>
            </w:r>
            <w:r w:rsidRPr="007B6871">
              <w:rPr>
                <w:rFonts w:cs="Arial"/>
                <w:sz w:val="18"/>
                <w:szCs w:val="18"/>
              </w:rPr>
              <w:t xml:space="preserve"> and criminal investigations.</w:t>
            </w:r>
          </w:p>
        </w:tc>
        <w:tc>
          <w:tcPr>
            <w:tcW w:w="413" w:type="dxa"/>
            <w:shd w:val="clear" w:color="auto" w:fill="auto"/>
            <w:vAlign w:val="center"/>
          </w:tcPr>
          <w:p w14:paraId="1AC15E46" w14:textId="77777777" w:rsidR="00E64703" w:rsidRPr="007B6871" w:rsidRDefault="00E64703" w:rsidP="006412CA">
            <w:pPr>
              <w:rPr>
                <w:rFonts w:cs="Arial"/>
                <w:sz w:val="36"/>
                <w:szCs w:val="36"/>
              </w:rPr>
            </w:pPr>
            <w:r w:rsidRPr="007B6871">
              <w:rPr>
                <w:rFonts w:cs="Arial"/>
                <w:sz w:val="36"/>
                <w:szCs w:val="36"/>
              </w:rPr>
              <w:t>●</w:t>
            </w:r>
          </w:p>
        </w:tc>
        <w:tc>
          <w:tcPr>
            <w:tcW w:w="413" w:type="dxa"/>
            <w:shd w:val="clear" w:color="auto" w:fill="auto"/>
            <w:vAlign w:val="center"/>
          </w:tcPr>
          <w:p w14:paraId="074A7422" w14:textId="77777777" w:rsidR="00E64703" w:rsidRPr="007B6871" w:rsidRDefault="00E64703" w:rsidP="006412CA">
            <w:pPr>
              <w:rPr>
                <w:rFonts w:cs="Arial"/>
                <w:sz w:val="36"/>
                <w:szCs w:val="36"/>
              </w:rPr>
            </w:pPr>
            <w:r w:rsidRPr="007B6871">
              <w:rPr>
                <w:rFonts w:cs="Arial"/>
                <w:sz w:val="36"/>
                <w:szCs w:val="36"/>
              </w:rPr>
              <w:t>●</w:t>
            </w:r>
          </w:p>
        </w:tc>
        <w:tc>
          <w:tcPr>
            <w:tcW w:w="411" w:type="dxa"/>
            <w:shd w:val="clear" w:color="auto" w:fill="auto"/>
            <w:vAlign w:val="center"/>
          </w:tcPr>
          <w:p w14:paraId="4E55E184" w14:textId="77777777" w:rsidR="00E64703" w:rsidRPr="007B6871" w:rsidRDefault="00E64703" w:rsidP="006412CA">
            <w:pPr>
              <w:rPr>
                <w:rFonts w:cs="Arial"/>
                <w:sz w:val="36"/>
                <w:szCs w:val="36"/>
              </w:rPr>
            </w:pPr>
            <w:r w:rsidRPr="007B6871">
              <w:rPr>
                <w:rFonts w:cs="Arial"/>
                <w:sz w:val="36"/>
                <w:szCs w:val="36"/>
              </w:rPr>
              <w:t>●</w:t>
            </w:r>
          </w:p>
        </w:tc>
        <w:tc>
          <w:tcPr>
            <w:tcW w:w="455" w:type="dxa"/>
            <w:shd w:val="clear" w:color="auto" w:fill="auto"/>
            <w:vAlign w:val="center"/>
          </w:tcPr>
          <w:p w14:paraId="4FB96263" w14:textId="77777777" w:rsidR="00E64703" w:rsidRPr="007B6871" w:rsidRDefault="00E64703" w:rsidP="006412CA">
            <w:pPr>
              <w:rPr>
                <w:rFonts w:cs="Arial"/>
                <w:sz w:val="36"/>
                <w:szCs w:val="36"/>
              </w:rPr>
            </w:pPr>
            <w:r w:rsidRPr="007B6871">
              <w:rPr>
                <w:rFonts w:cs="Arial"/>
                <w:sz w:val="36"/>
                <w:szCs w:val="36"/>
              </w:rPr>
              <w:t>●</w:t>
            </w:r>
          </w:p>
        </w:tc>
      </w:tr>
      <w:tr w:rsidR="00E64703" w:rsidRPr="00165AE9" w14:paraId="021C6F43" w14:textId="77777777" w:rsidTr="006412CA">
        <w:trPr>
          <w:trHeight w:val="409"/>
        </w:trPr>
        <w:tc>
          <w:tcPr>
            <w:tcW w:w="7472" w:type="dxa"/>
            <w:shd w:val="clear" w:color="auto" w:fill="auto"/>
          </w:tcPr>
          <w:p w14:paraId="2704B404" w14:textId="5E07CEBD" w:rsidR="00E64703" w:rsidRPr="007B6871" w:rsidRDefault="00F96EEE" w:rsidP="006412CA">
            <w:pPr>
              <w:spacing w:before="40" w:after="40"/>
              <w:rPr>
                <w:rFonts w:cs="Arial"/>
                <w:color w:val="FF0000"/>
                <w:sz w:val="18"/>
                <w:szCs w:val="18"/>
              </w:rPr>
            </w:pPr>
            <w:r>
              <w:rPr>
                <w:rFonts w:cs="Arial"/>
                <w:sz w:val="18"/>
                <w:szCs w:val="18"/>
              </w:rPr>
              <w:t>Continuing to consult</w:t>
            </w:r>
            <w:r w:rsidR="00E64703" w:rsidRPr="007B6871">
              <w:rPr>
                <w:rFonts w:cs="Arial"/>
                <w:sz w:val="18"/>
                <w:szCs w:val="18"/>
              </w:rPr>
              <w:t xml:space="preserve"> closely with professional bodies and stakeholder groups on compliance strategies to assist health providers in meeting their compliance obligations.</w:t>
            </w:r>
          </w:p>
        </w:tc>
        <w:tc>
          <w:tcPr>
            <w:tcW w:w="413" w:type="dxa"/>
            <w:shd w:val="clear" w:color="auto" w:fill="auto"/>
            <w:vAlign w:val="center"/>
          </w:tcPr>
          <w:p w14:paraId="7A7AB74B" w14:textId="77777777" w:rsidR="00E64703" w:rsidRPr="007B6871" w:rsidRDefault="00E64703" w:rsidP="006412CA">
            <w:pPr>
              <w:rPr>
                <w:rFonts w:cs="Arial"/>
                <w:sz w:val="36"/>
                <w:szCs w:val="36"/>
              </w:rPr>
            </w:pPr>
            <w:r w:rsidRPr="007B6871">
              <w:rPr>
                <w:rFonts w:cs="Arial"/>
                <w:sz w:val="36"/>
                <w:szCs w:val="36"/>
              </w:rPr>
              <w:t>●</w:t>
            </w:r>
          </w:p>
        </w:tc>
        <w:tc>
          <w:tcPr>
            <w:tcW w:w="413" w:type="dxa"/>
            <w:shd w:val="clear" w:color="auto" w:fill="auto"/>
            <w:vAlign w:val="center"/>
          </w:tcPr>
          <w:p w14:paraId="50D6C124" w14:textId="77777777" w:rsidR="00E64703" w:rsidRPr="007B6871" w:rsidRDefault="00E64703" w:rsidP="006412CA">
            <w:pPr>
              <w:rPr>
                <w:rFonts w:cs="Arial"/>
                <w:sz w:val="36"/>
                <w:szCs w:val="36"/>
              </w:rPr>
            </w:pPr>
            <w:r w:rsidRPr="007B6871">
              <w:rPr>
                <w:rFonts w:cs="Arial"/>
                <w:sz w:val="36"/>
                <w:szCs w:val="36"/>
              </w:rPr>
              <w:t>●</w:t>
            </w:r>
          </w:p>
        </w:tc>
        <w:tc>
          <w:tcPr>
            <w:tcW w:w="411" w:type="dxa"/>
            <w:shd w:val="clear" w:color="auto" w:fill="auto"/>
            <w:vAlign w:val="center"/>
          </w:tcPr>
          <w:p w14:paraId="59BC5685" w14:textId="77777777" w:rsidR="00E64703" w:rsidRPr="007B6871" w:rsidRDefault="00E64703" w:rsidP="006412CA">
            <w:pPr>
              <w:rPr>
                <w:rFonts w:cs="Arial"/>
                <w:sz w:val="36"/>
                <w:szCs w:val="36"/>
              </w:rPr>
            </w:pPr>
            <w:r w:rsidRPr="007B6871">
              <w:rPr>
                <w:rFonts w:cs="Arial"/>
                <w:sz w:val="36"/>
                <w:szCs w:val="36"/>
              </w:rPr>
              <w:t>●</w:t>
            </w:r>
          </w:p>
        </w:tc>
        <w:tc>
          <w:tcPr>
            <w:tcW w:w="455" w:type="dxa"/>
            <w:shd w:val="clear" w:color="auto" w:fill="auto"/>
            <w:vAlign w:val="center"/>
          </w:tcPr>
          <w:p w14:paraId="2950215B" w14:textId="77777777" w:rsidR="00E64703" w:rsidRPr="007B6871" w:rsidRDefault="00E64703" w:rsidP="006412CA">
            <w:pPr>
              <w:rPr>
                <w:rFonts w:cs="Arial"/>
                <w:sz w:val="36"/>
                <w:szCs w:val="36"/>
              </w:rPr>
            </w:pPr>
            <w:r w:rsidRPr="007B6871">
              <w:rPr>
                <w:rFonts w:cs="Arial"/>
                <w:sz w:val="36"/>
                <w:szCs w:val="36"/>
              </w:rPr>
              <w:t>●</w:t>
            </w:r>
          </w:p>
        </w:tc>
      </w:tr>
    </w:tbl>
    <w:p w14:paraId="69148279" w14:textId="77777777" w:rsidR="00E64703" w:rsidRPr="00165AE9" w:rsidRDefault="00E64703" w:rsidP="00E64703">
      <w:pPr>
        <w:spacing w:line="276" w:lineRule="auto"/>
        <w:rPr>
          <w:rFonts w:cs="Arial"/>
        </w:rPr>
      </w:pPr>
    </w:p>
    <w:p w14:paraId="07EC4ECC" w14:textId="77777777" w:rsidR="001820BE" w:rsidRDefault="001820BE">
      <w:pPr>
        <w:rPr>
          <w:rFonts w:eastAsia="Arial" w:cs="Arial"/>
          <w:b/>
          <w:bCs/>
          <w:color w:val="358189"/>
          <w:w w:val="105"/>
          <w:sz w:val="32"/>
          <w:szCs w:val="32"/>
          <w:lang w:val="en-US"/>
        </w:rPr>
      </w:pPr>
      <w:r>
        <w:rPr>
          <w:rFonts w:eastAsia="Arial" w:cs="Arial"/>
          <w:b/>
          <w:bCs/>
          <w:color w:val="358189"/>
          <w:w w:val="105"/>
          <w:sz w:val="32"/>
          <w:szCs w:val="32"/>
          <w:lang w:val="en-US"/>
        </w:rPr>
        <w:br w:type="page"/>
      </w:r>
    </w:p>
    <w:p w14:paraId="52DE430F" w14:textId="6839AE9B"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33BF6DE4" w14:textId="77777777" w:rsidR="00E64703" w:rsidRPr="00165AE9" w:rsidRDefault="00E64703" w:rsidP="00DA5E8D">
      <w:pPr>
        <w:pStyle w:val="Heading4"/>
        <w:rPr>
          <w:rFonts w:eastAsia="Arial"/>
          <w:w w:val="105"/>
          <w:lang w:val="en-US"/>
        </w:rPr>
      </w:pPr>
      <w:r w:rsidRPr="00165AE9">
        <w:rPr>
          <w:rFonts w:eastAsia="Arial"/>
          <w:w w:val="105"/>
          <w:lang w:val="en-US"/>
        </w:rPr>
        <w:t xml:space="preserve">Performance Measures for </w:t>
      </w:r>
      <w:r w:rsidRPr="00E052BB">
        <w:rPr>
          <w:rFonts w:eastAsia="Arial"/>
          <w:w w:val="105"/>
          <w:lang w:val="en-US"/>
        </w:rPr>
        <w:t>Health Benefit Compliance</w:t>
      </w:r>
      <w:r w:rsidRPr="003F0070">
        <w:rPr>
          <w:rFonts w:eastAsia="Arial"/>
          <w:w w:val="105"/>
          <w:lang w:val="en-US"/>
        </w:rPr>
        <w:t xml:space="preserve"> </w:t>
      </w:r>
      <w:r w:rsidRPr="00165AE9">
        <w:rPr>
          <w:rFonts w:eastAsia="Arial"/>
          <w:w w:val="105"/>
          <w:lang w:val="en-US"/>
        </w:rPr>
        <w:t>– Program 2.6</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3D731C7A" w14:textId="77777777" w:rsidTr="0098066A">
        <w:trPr>
          <w:trHeight w:val="303"/>
        </w:trPr>
        <w:tc>
          <w:tcPr>
            <w:tcW w:w="9016" w:type="dxa"/>
            <w:gridSpan w:val="4"/>
            <w:shd w:val="clear" w:color="auto" w:fill="1F3864" w:themeFill="accent1" w:themeFillShade="80"/>
          </w:tcPr>
          <w:p w14:paraId="51E79CB1" w14:textId="77777777" w:rsidR="00E64703" w:rsidRPr="004C3CE5" w:rsidRDefault="00E64703" w:rsidP="006412CA">
            <w:pPr>
              <w:rPr>
                <w:rFonts w:cs="Arial"/>
                <w:b/>
                <w:bCs/>
                <w:color w:val="2F5496" w:themeColor="accent1" w:themeShade="BF"/>
              </w:rPr>
            </w:pPr>
            <w:r w:rsidRPr="004C3CE5">
              <w:rPr>
                <w:rFonts w:cs="Arial"/>
                <w:b/>
                <w:bCs/>
              </w:rPr>
              <w:t>Percentage of completed audits, practitioner reviews and investigations that are found non-compliant.</w:t>
            </w:r>
            <w:r w:rsidRPr="004C3CE5">
              <w:rPr>
                <w:rStyle w:val="FootnoteReference"/>
                <w:rFonts w:cs="Arial"/>
                <w:b/>
                <w:bCs/>
              </w:rPr>
              <w:footnoteReference w:id="66"/>
            </w:r>
          </w:p>
        </w:tc>
      </w:tr>
      <w:tr w:rsidR="00E64703" w:rsidRPr="00165AE9" w14:paraId="2FF1D54E" w14:textId="77777777" w:rsidTr="006412CA">
        <w:trPr>
          <w:trHeight w:val="423"/>
        </w:trPr>
        <w:tc>
          <w:tcPr>
            <w:tcW w:w="9016" w:type="dxa"/>
            <w:gridSpan w:val="4"/>
            <w:shd w:val="clear" w:color="auto" w:fill="DEEAF6" w:themeFill="accent5" w:themeFillTint="33"/>
            <w:vAlign w:val="center"/>
          </w:tcPr>
          <w:p w14:paraId="04183690" w14:textId="04552672"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14BEF37D" w14:textId="77777777" w:rsidTr="006412CA">
        <w:trPr>
          <w:trHeight w:val="423"/>
        </w:trPr>
        <w:tc>
          <w:tcPr>
            <w:tcW w:w="2253" w:type="dxa"/>
            <w:shd w:val="clear" w:color="auto" w:fill="DEEAF6" w:themeFill="accent5" w:themeFillTint="33"/>
            <w:vAlign w:val="center"/>
          </w:tcPr>
          <w:p w14:paraId="6B90E481"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309B1A88"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49559C03"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744EF94D"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78062368" w14:textId="77777777" w:rsidTr="006412CA">
        <w:tc>
          <w:tcPr>
            <w:tcW w:w="2253" w:type="dxa"/>
            <w:vAlign w:val="center"/>
          </w:tcPr>
          <w:p w14:paraId="7C8FC744" w14:textId="77777777" w:rsidR="00E64703" w:rsidRPr="004C3CE5" w:rsidRDefault="00E64703" w:rsidP="006412CA">
            <w:pPr>
              <w:pStyle w:val="Paragraphtext"/>
              <w:jc w:val="center"/>
              <w:rPr>
                <w:rFonts w:cs="Arial"/>
                <w:color w:val="auto"/>
                <w:sz w:val="22"/>
                <w:szCs w:val="22"/>
              </w:rPr>
            </w:pPr>
            <w:r w:rsidRPr="004C3CE5">
              <w:rPr>
                <w:rFonts w:cs="Arial"/>
                <w:sz w:val="22"/>
                <w:szCs w:val="22"/>
              </w:rPr>
              <w:t>&gt;80%</w:t>
            </w:r>
          </w:p>
        </w:tc>
        <w:tc>
          <w:tcPr>
            <w:tcW w:w="2256" w:type="dxa"/>
          </w:tcPr>
          <w:p w14:paraId="32DC7922" w14:textId="77777777" w:rsidR="00E64703" w:rsidRPr="004C3CE5" w:rsidRDefault="00E64703" w:rsidP="006412CA">
            <w:pPr>
              <w:pStyle w:val="Paragraphtext"/>
              <w:jc w:val="center"/>
              <w:rPr>
                <w:rFonts w:cs="Arial"/>
                <w:color w:val="auto"/>
                <w:sz w:val="22"/>
                <w:szCs w:val="22"/>
              </w:rPr>
            </w:pPr>
            <w:r w:rsidRPr="004C3CE5">
              <w:rPr>
                <w:rFonts w:cs="Arial"/>
                <w:sz w:val="22"/>
                <w:szCs w:val="22"/>
              </w:rPr>
              <w:t>&gt;80%</w:t>
            </w:r>
          </w:p>
        </w:tc>
        <w:tc>
          <w:tcPr>
            <w:tcW w:w="2252" w:type="dxa"/>
          </w:tcPr>
          <w:p w14:paraId="4F1FE9E3" w14:textId="77777777" w:rsidR="00E64703" w:rsidRPr="004C3CE5" w:rsidRDefault="00E64703" w:rsidP="006412CA">
            <w:pPr>
              <w:pStyle w:val="Paragraphtext"/>
              <w:jc w:val="center"/>
              <w:rPr>
                <w:rFonts w:cs="Arial"/>
                <w:sz w:val="22"/>
                <w:szCs w:val="22"/>
              </w:rPr>
            </w:pPr>
            <w:r w:rsidRPr="004C3CE5">
              <w:rPr>
                <w:rFonts w:cs="Arial"/>
                <w:sz w:val="22"/>
                <w:szCs w:val="22"/>
              </w:rPr>
              <w:t>&gt;80%</w:t>
            </w:r>
          </w:p>
        </w:tc>
        <w:tc>
          <w:tcPr>
            <w:tcW w:w="2255" w:type="dxa"/>
          </w:tcPr>
          <w:p w14:paraId="165C8FD2" w14:textId="77777777" w:rsidR="00E64703" w:rsidRPr="004C3CE5" w:rsidRDefault="00E64703" w:rsidP="006412CA">
            <w:pPr>
              <w:pStyle w:val="Paragraphtext"/>
              <w:jc w:val="center"/>
              <w:rPr>
                <w:rFonts w:cs="Arial"/>
                <w:sz w:val="22"/>
                <w:szCs w:val="22"/>
              </w:rPr>
            </w:pPr>
            <w:r w:rsidRPr="004C3CE5">
              <w:rPr>
                <w:rFonts w:cs="Arial"/>
                <w:sz w:val="22"/>
                <w:szCs w:val="22"/>
              </w:rPr>
              <w:t>&gt;80%</w:t>
            </w:r>
          </w:p>
        </w:tc>
      </w:tr>
      <w:tr w:rsidR="00E64703" w:rsidRPr="00165AE9" w14:paraId="64AAC359" w14:textId="77777777" w:rsidTr="006412CA">
        <w:tc>
          <w:tcPr>
            <w:tcW w:w="9016" w:type="dxa"/>
            <w:gridSpan w:val="4"/>
          </w:tcPr>
          <w:p w14:paraId="1E894EDC" w14:textId="77777777" w:rsidR="00E64703" w:rsidRPr="004C3CE5" w:rsidRDefault="00E64703" w:rsidP="006412CA">
            <w:pPr>
              <w:rPr>
                <w:rFonts w:cs="Arial"/>
                <w:color w:val="2F5496" w:themeColor="accent1" w:themeShade="BF"/>
              </w:rPr>
            </w:pPr>
            <w:r w:rsidRPr="004C3CE5">
              <w:rPr>
                <w:rFonts w:cs="Arial"/>
                <w:color w:val="2F5496" w:themeColor="accent1" w:themeShade="BF"/>
              </w:rPr>
              <w:t>Data Source and Methodology</w:t>
            </w:r>
          </w:p>
          <w:p w14:paraId="14A30DFD" w14:textId="77777777" w:rsidR="00E64703" w:rsidRPr="004C3CE5" w:rsidRDefault="00E64703" w:rsidP="006412CA">
            <w:pPr>
              <w:spacing w:after="120"/>
              <w:rPr>
                <w:rFonts w:cs="Arial"/>
              </w:rPr>
            </w:pPr>
            <w:r w:rsidRPr="004C3CE5">
              <w:rPr>
                <w:rFonts w:cs="Arial"/>
              </w:rPr>
              <w:t>A case is considered non-compliant where it is:</w:t>
            </w:r>
          </w:p>
          <w:p w14:paraId="4E5C6200" w14:textId="77777777" w:rsidR="00E64703" w:rsidRPr="00412DFE" w:rsidRDefault="00E64703" w:rsidP="005250C1">
            <w:pPr>
              <w:pStyle w:val="ListParagraph"/>
              <w:numPr>
                <w:ilvl w:val="0"/>
                <w:numId w:val="48"/>
              </w:numPr>
              <w:ind w:left="357" w:hanging="357"/>
              <w:rPr>
                <w:rFonts w:cs="Arial"/>
                <w:szCs w:val="22"/>
              </w:rPr>
            </w:pPr>
            <w:r w:rsidRPr="00412DFE">
              <w:rPr>
                <w:rFonts w:cs="Arial"/>
                <w:szCs w:val="22"/>
              </w:rPr>
              <w:t>referred to the Commonwealth Director of Public Prosecutions</w:t>
            </w:r>
          </w:p>
          <w:p w14:paraId="49287197" w14:textId="77777777" w:rsidR="00E64703" w:rsidRPr="00412DFE" w:rsidRDefault="00E64703" w:rsidP="005250C1">
            <w:pPr>
              <w:pStyle w:val="ListParagraph"/>
              <w:numPr>
                <w:ilvl w:val="0"/>
                <w:numId w:val="48"/>
              </w:numPr>
              <w:ind w:left="357" w:hanging="357"/>
              <w:rPr>
                <w:rFonts w:cs="Arial"/>
                <w:szCs w:val="22"/>
              </w:rPr>
            </w:pPr>
            <w:r w:rsidRPr="00412DFE">
              <w:rPr>
                <w:rFonts w:cs="Arial"/>
                <w:szCs w:val="22"/>
              </w:rPr>
              <w:t>referred to the Director of the Professional Services Review</w:t>
            </w:r>
          </w:p>
          <w:p w14:paraId="2F9A94A9" w14:textId="77777777" w:rsidR="00E64703" w:rsidRPr="00412DFE" w:rsidRDefault="00E64703" w:rsidP="005250C1">
            <w:pPr>
              <w:pStyle w:val="ListParagraph"/>
              <w:numPr>
                <w:ilvl w:val="0"/>
                <w:numId w:val="48"/>
              </w:numPr>
              <w:ind w:left="357" w:hanging="357"/>
              <w:rPr>
                <w:rFonts w:cs="Arial"/>
                <w:szCs w:val="22"/>
              </w:rPr>
            </w:pPr>
            <w:r w:rsidRPr="00412DFE">
              <w:rPr>
                <w:rFonts w:cs="Arial"/>
                <w:szCs w:val="22"/>
              </w:rPr>
              <w:t>referred to the Delegate of the Chief Executive Medicare within Professional Review Section</w:t>
            </w:r>
          </w:p>
          <w:p w14:paraId="5845D2F6" w14:textId="77777777" w:rsidR="00E64703" w:rsidRPr="00412DFE" w:rsidRDefault="00E64703" w:rsidP="005250C1">
            <w:pPr>
              <w:pStyle w:val="ListParagraph"/>
              <w:numPr>
                <w:ilvl w:val="0"/>
                <w:numId w:val="48"/>
              </w:numPr>
              <w:spacing w:after="120"/>
              <w:ind w:left="357" w:hanging="357"/>
              <w:rPr>
                <w:rFonts w:cs="Arial"/>
                <w:szCs w:val="22"/>
              </w:rPr>
            </w:pPr>
            <w:r w:rsidRPr="00412DFE">
              <w:rPr>
                <w:rFonts w:cs="Arial"/>
                <w:szCs w:val="22"/>
              </w:rPr>
              <w:t>completed as an audit case and non-compliant services are confirmed.</w:t>
            </w:r>
          </w:p>
          <w:p w14:paraId="0C54D38E" w14:textId="77777777" w:rsidR="00485FE7" w:rsidRDefault="00E64703" w:rsidP="006412CA">
            <w:pPr>
              <w:rPr>
                <w:rFonts w:cs="Arial"/>
              </w:rPr>
            </w:pPr>
            <w:r w:rsidRPr="004C3CE5">
              <w:rPr>
                <w:rFonts w:cs="Arial"/>
              </w:rPr>
              <w:t>Cases are included where the date of referral/completion of a case falls within the reporting period</w:t>
            </w:r>
            <w:r w:rsidR="00485FE7">
              <w:rPr>
                <w:rFonts w:cs="Arial"/>
              </w:rPr>
              <w:t>.</w:t>
            </w:r>
          </w:p>
          <w:p w14:paraId="24073FDB" w14:textId="34110761" w:rsidR="00E64703" w:rsidRPr="004C3CE5" w:rsidRDefault="00E64703" w:rsidP="006412CA">
            <w:pPr>
              <w:rPr>
                <w:rFonts w:cs="Arial"/>
              </w:rPr>
            </w:pPr>
            <w:r w:rsidRPr="004C3CE5">
              <w:rPr>
                <w:rFonts w:cs="Arial"/>
              </w:rPr>
              <w:t>The non-compliance measurement is calculated by dividing the number of cases determined as non-compliant by the total number of completed cases (compliant and non-compliant).</w:t>
            </w:r>
          </w:p>
          <w:p w14:paraId="4529839C" w14:textId="77777777" w:rsidR="00E64703" w:rsidRPr="004C3CE5" w:rsidRDefault="00E64703" w:rsidP="006412CA">
            <w:pPr>
              <w:rPr>
                <w:rFonts w:cs="Arial"/>
              </w:rPr>
            </w:pPr>
            <w:r w:rsidRPr="004C3CE5">
              <w:rPr>
                <w:rFonts w:cs="Arial"/>
              </w:rPr>
              <w:t>Data is maintained internally by the Department.</w:t>
            </w:r>
          </w:p>
        </w:tc>
      </w:tr>
      <w:tr w:rsidR="00E64703" w:rsidRPr="00165AE9" w14:paraId="24D374D6" w14:textId="77777777" w:rsidTr="006412CA">
        <w:trPr>
          <w:trHeight w:val="662"/>
        </w:trPr>
        <w:tc>
          <w:tcPr>
            <w:tcW w:w="9016" w:type="dxa"/>
            <w:gridSpan w:val="4"/>
          </w:tcPr>
          <w:p w14:paraId="061518B5" w14:textId="77777777" w:rsidR="00E64703" w:rsidRPr="004C3CE5" w:rsidRDefault="00E64703" w:rsidP="006412CA">
            <w:pPr>
              <w:rPr>
                <w:rFonts w:cs="Arial"/>
                <w:color w:val="2F5496" w:themeColor="accent1" w:themeShade="BF"/>
              </w:rPr>
            </w:pPr>
            <w:r w:rsidRPr="004C3CE5">
              <w:rPr>
                <w:rFonts w:cs="Arial"/>
                <w:color w:val="2F5496" w:themeColor="accent1" w:themeShade="BF"/>
              </w:rPr>
              <w:t>Measure Type</w:t>
            </w:r>
          </w:p>
          <w:p w14:paraId="72619664" w14:textId="77777777" w:rsidR="00E64703" w:rsidRPr="004C3CE5" w:rsidRDefault="00E64703" w:rsidP="006412CA">
            <w:pPr>
              <w:rPr>
                <w:rFonts w:cs="Arial"/>
              </w:rPr>
            </w:pPr>
            <w:r w:rsidRPr="004C3CE5">
              <w:rPr>
                <w:rFonts w:cs="Arial"/>
              </w:rPr>
              <w:t>Quantitative/Efficiency</w:t>
            </w:r>
          </w:p>
        </w:tc>
      </w:tr>
      <w:tr w:rsidR="00E64703" w:rsidRPr="00165AE9" w14:paraId="17BF7ABD" w14:textId="77777777" w:rsidTr="006412CA">
        <w:trPr>
          <w:trHeight w:val="662"/>
        </w:trPr>
        <w:tc>
          <w:tcPr>
            <w:tcW w:w="9016" w:type="dxa"/>
            <w:gridSpan w:val="4"/>
          </w:tcPr>
          <w:p w14:paraId="5F360EFB" w14:textId="77777777" w:rsidR="00E64703" w:rsidRPr="004C3CE5" w:rsidRDefault="00E64703" w:rsidP="006412CA">
            <w:pPr>
              <w:rPr>
                <w:rFonts w:cs="Arial"/>
                <w:color w:val="2F5496" w:themeColor="accent1" w:themeShade="BF"/>
              </w:rPr>
            </w:pPr>
            <w:r w:rsidRPr="004C3CE5">
              <w:rPr>
                <w:rFonts w:cs="Arial"/>
                <w:color w:val="2F5496" w:themeColor="accent1" w:themeShade="BF"/>
              </w:rPr>
              <w:t>Discussion</w:t>
            </w:r>
          </w:p>
          <w:p w14:paraId="37E999D6" w14:textId="77777777" w:rsidR="00E64703" w:rsidRPr="004C3CE5" w:rsidRDefault="00E64703" w:rsidP="006412CA">
            <w:pPr>
              <w:rPr>
                <w:rFonts w:cs="Arial"/>
              </w:rPr>
            </w:pPr>
            <w:r w:rsidRPr="004C3CE5">
              <w:rPr>
                <w:rFonts w:cs="Arial"/>
              </w:rPr>
              <w:t>This measure determines the effectiveness of compliance and targeting strategies that have been established to efficiently find healthcare providers who are non-compliant and thereby support the integrity of health benefit claims.</w:t>
            </w:r>
          </w:p>
        </w:tc>
      </w:tr>
      <w:tr w:rsidR="00E64703" w:rsidRPr="00165AE9" w14:paraId="5EEDB6B1" w14:textId="77777777" w:rsidTr="006412CA">
        <w:trPr>
          <w:trHeight w:val="776"/>
        </w:trPr>
        <w:tc>
          <w:tcPr>
            <w:tcW w:w="9016" w:type="dxa"/>
            <w:gridSpan w:val="4"/>
          </w:tcPr>
          <w:p w14:paraId="27D46FE4" w14:textId="77777777" w:rsidR="00E64703" w:rsidRPr="004C3CE5" w:rsidRDefault="00E64703" w:rsidP="006412CA">
            <w:pPr>
              <w:rPr>
                <w:rFonts w:cs="Arial"/>
                <w:color w:val="2F5496" w:themeColor="accent1" w:themeShade="BF"/>
              </w:rPr>
            </w:pPr>
            <w:r w:rsidRPr="004C3CE5">
              <w:rPr>
                <w:rFonts w:cs="Arial"/>
                <w:color w:val="2F5496" w:themeColor="accent1" w:themeShade="BF"/>
              </w:rPr>
              <w:t>Regulator Performance and Best Practice Principles</w:t>
            </w:r>
          </w:p>
          <w:p w14:paraId="1BD53F65" w14:textId="77777777" w:rsidR="00E64703" w:rsidRPr="004C3CE5" w:rsidRDefault="00E64703" w:rsidP="006412CA">
            <w:pPr>
              <w:rPr>
                <w:rFonts w:cs="Arial"/>
              </w:rPr>
            </w:pPr>
            <w:r w:rsidRPr="004C3CE5">
              <w:rPr>
                <w:rFonts w:cs="Arial"/>
              </w:rPr>
              <w:t>The Department’s regulatory role in finding healthcare providers who are non-compliant uses intelligence and data to inform a risk-based approach to compliance and enforcement.</w:t>
            </w:r>
          </w:p>
        </w:tc>
      </w:tr>
    </w:tbl>
    <w:p w14:paraId="60869C8F" w14:textId="77777777" w:rsidR="00E64703" w:rsidRDefault="00E64703" w:rsidP="00E64703">
      <w:pPr>
        <w:rPr>
          <w:rFonts w:eastAsia="Arial" w:cs="Arial"/>
          <w:b/>
          <w:bCs/>
          <w:color w:val="358189"/>
          <w:w w:val="105"/>
          <w:sz w:val="36"/>
          <w:szCs w:val="36"/>
          <w:lang w:val="en-US"/>
        </w:rPr>
      </w:pPr>
      <w:r>
        <w:rPr>
          <w:rFonts w:eastAsia="Arial" w:cs="Arial"/>
          <w:b/>
          <w:bCs/>
          <w:color w:val="358189"/>
          <w:w w:val="105"/>
          <w:sz w:val="36"/>
          <w:szCs w:val="36"/>
          <w:lang w:val="en-US"/>
        </w:rPr>
        <w:br w:type="page"/>
      </w:r>
    </w:p>
    <w:p w14:paraId="1F161AC0" w14:textId="573A22C0" w:rsidR="00E64703" w:rsidRPr="00165AE9" w:rsidRDefault="00E64703" w:rsidP="00DA5E8D">
      <w:pPr>
        <w:pStyle w:val="Heading2"/>
        <w:rPr>
          <w:rFonts w:eastAsia="Arial"/>
          <w:w w:val="105"/>
          <w:lang w:val="en-US"/>
        </w:rPr>
      </w:pPr>
      <w:r w:rsidRPr="00165AE9">
        <w:rPr>
          <w:rFonts w:eastAsia="Arial"/>
          <w:w w:val="105"/>
          <w:lang w:val="en-US"/>
        </w:rPr>
        <w:lastRenderedPageBreak/>
        <w:t>Program 2.7</w:t>
      </w:r>
      <w:r w:rsidR="00DA5E8D">
        <w:rPr>
          <w:rFonts w:eastAsia="Arial"/>
          <w:w w:val="105"/>
          <w:lang w:val="en-US"/>
        </w:rPr>
        <w:br/>
      </w:r>
      <w:r w:rsidRPr="00165AE9">
        <w:rPr>
          <w:rFonts w:eastAsia="Arial"/>
          <w:w w:val="105"/>
          <w:lang w:val="en-US"/>
        </w:rPr>
        <w:t>Assistance through Aids and Appliances</w:t>
      </w:r>
    </w:p>
    <w:p w14:paraId="2E0D04A1" w14:textId="77777777" w:rsidR="00E64703" w:rsidRPr="00165AE9" w:rsidRDefault="00E64703" w:rsidP="00DA5E8D">
      <w:pPr>
        <w:pStyle w:val="Heading3"/>
        <w:rPr>
          <w:rFonts w:eastAsia="Arial"/>
          <w:w w:val="105"/>
          <w:lang w:val="en-US"/>
        </w:rPr>
      </w:pPr>
      <w:r w:rsidRPr="00165AE9">
        <w:rPr>
          <w:rFonts w:eastAsia="Arial"/>
          <w:w w:val="105"/>
          <w:lang w:val="en-US"/>
        </w:rPr>
        <w:t>Program Objective</w:t>
      </w:r>
    </w:p>
    <w:p w14:paraId="447755E7" w14:textId="77777777" w:rsidR="00E64703" w:rsidRPr="00165AE9" w:rsidRDefault="00E64703" w:rsidP="00E64703">
      <w:pPr>
        <w:spacing w:line="276" w:lineRule="auto"/>
        <w:rPr>
          <w:rFonts w:cs="Arial"/>
        </w:rPr>
      </w:pPr>
      <w:r w:rsidRPr="00165AE9">
        <w:rPr>
          <w:rFonts w:cs="Arial"/>
        </w:rPr>
        <w:t>Improve health outcomes for the Australian community through the provision of targeted assistance for aids and appliances.</w:t>
      </w:r>
    </w:p>
    <w:p w14:paraId="31274859" w14:textId="77777777" w:rsidR="00E64703" w:rsidRPr="00165AE9" w:rsidRDefault="00E64703" w:rsidP="00DA5E8D">
      <w:pPr>
        <w:pStyle w:val="Heading3"/>
        <w:rPr>
          <w:rFonts w:eastAsia="Arial"/>
          <w:w w:val="105"/>
          <w:lang w:val="en-US"/>
        </w:rPr>
      </w:pPr>
      <w:r w:rsidRPr="00165AE9">
        <w:rPr>
          <w:rFonts w:eastAsia="Arial"/>
          <w:w w:val="105"/>
          <w:lang w:val="en-US"/>
        </w:rPr>
        <w:t>Our Operating Focus</w:t>
      </w:r>
    </w:p>
    <w:p w14:paraId="4B0F5878" w14:textId="099F416E" w:rsidR="00E64703" w:rsidRDefault="00E64703" w:rsidP="00E64703">
      <w:pPr>
        <w:rPr>
          <w:rFonts w:cs="Arial"/>
        </w:rPr>
      </w:pPr>
      <w:r>
        <w:rPr>
          <w:rFonts w:cs="Arial"/>
        </w:rPr>
        <w:t xml:space="preserve">We will implement the Government’s priority to </w:t>
      </w:r>
      <w:r w:rsidRPr="00732B77">
        <w:rPr>
          <w:rFonts w:cs="Arial"/>
        </w:rPr>
        <w:t xml:space="preserve">provide access to </w:t>
      </w:r>
      <w:r>
        <w:rPr>
          <w:rFonts w:cs="Arial"/>
        </w:rPr>
        <w:t>subsidised flash glucose monitoring and continuous glucose monitoring</w:t>
      </w:r>
      <w:r w:rsidR="004D23A5">
        <w:rPr>
          <w:rFonts w:cs="Arial"/>
        </w:rPr>
        <w:t xml:space="preserve"> (CGM)</w:t>
      </w:r>
      <w:r>
        <w:rPr>
          <w:rFonts w:cs="Arial"/>
        </w:rPr>
        <w:t xml:space="preserve"> products to every Australian with </w:t>
      </w:r>
      <w:r w:rsidR="00D9693A">
        <w:rPr>
          <w:rFonts w:cs="Arial"/>
        </w:rPr>
        <w:t>t</w:t>
      </w:r>
      <w:r>
        <w:rPr>
          <w:rFonts w:cs="Arial"/>
        </w:rPr>
        <w:t xml:space="preserve">ype 1 diabetes through the </w:t>
      </w:r>
      <w:r w:rsidRPr="007B6871">
        <w:rPr>
          <w:rFonts w:cs="Arial"/>
        </w:rPr>
        <w:t>National Diabetes Services Scheme (NDSS)</w:t>
      </w:r>
      <w:r>
        <w:rPr>
          <w:rFonts w:cs="Arial"/>
        </w:rPr>
        <w:t xml:space="preserve">. </w:t>
      </w:r>
    </w:p>
    <w:p w14:paraId="6AE08067" w14:textId="306D8AEF" w:rsidR="00485FE7" w:rsidRDefault="00E64703" w:rsidP="00485FE7">
      <w:pPr>
        <w:spacing w:before="160" w:after="0" w:line="240" w:lineRule="auto"/>
        <w:rPr>
          <w:rFonts w:cs="Arial"/>
        </w:rPr>
      </w:pPr>
      <w:r>
        <w:rPr>
          <w:rFonts w:cs="Arial"/>
        </w:rPr>
        <w:t>Commencing 1 July 2022, t</w:t>
      </w:r>
      <w:r w:rsidRPr="00732B77">
        <w:rPr>
          <w:rFonts w:cs="Arial"/>
        </w:rPr>
        <w:t xml:space="preserve">he Government has committed $273.1 million to provide an additional 71,000 people with </w:t>
      </w:r>
      <w:r w:rsidR="00483225">
        <w:rPr>
          <w:rFonts w:cs="Arial"/>
        </w:rPr>
        <w:t>t</w:t>
      </w:r>
      <w:r w:rsidRPr="00732B77">
        <w:rPr>
          <w:rFonts w:cs="Arial"/>
        </w:rPr>
        <w:t>ype 1 diabetes who do not have concessional status access to subsidised</w:t>
      </w:r>
      <w:r w:rsidR="00695003">
        <w:rPr>
          <w:rFonts w:cs="Arial"/>
        </w:rPr>
        <w:t xml:space="preserve"> CGM </w:t>
      </w:r>
      <w:r w:rsidRPr="00732B77">
        <w:rPr>
          <w:rFonts w:cs="Arial"/>
        </w:rPr>
        <w:t>products</w:t>
      </w:r>
      <w:r w:rsidR="004D23A5">
        <w:rPr>
          <w:rFonts w:cs="Arial"/>
        </w:rPr>
        <w:t>,</w:t>
      </w:r>
      <w:r w:rsidRPr="00732B77">
        <w:rPr>
          <w:rFonts w:cs="Arial"/>
        </w:rPr>
        <w:t xml:space="preserve"> with an affordable co-payment equivalent to $32.50 per month. </w:t>
      </w:r>
    </w:p>
    <w:p w14:paraId="6A585C18" w14:textId="0DA621F2" w:rsidR="00E64703" w:rsidRPr="007B6871" w:rsidRDefault="00E64703" w:rsidP="00485FE7">
      <w:pPr>
        <w:spacing w:before="160" w:after="0" w:line="240" w:lineRule="auto"/>
        <w:rPr>
          <w:rFonts w:cs="Arial"/>
        </w:rPr>
      </w:pPr>
      <w:r w:rsidRPr="007B6871">
        <w:rPr>
          <w:rFonts w:cs="Arial"/>
        </w:rPr>
        <w:t>We will continue working to provide timely, reliable</w:t>
      </w:r>
      <w:r w:rsidR="004D23A5">
        <w:rPr>
          <w:rFonts w:cs="Arial"/>
        </w:rPr>
        <w:t>,</w:t>
      </w:r>
      <w:r w:rsidRPr="007B6871">
        <w:rPr>
          <w:rFonts w:cs="Arial"/>
        </w:rPr>
        <w:t xml:space="preserve"> and affordable access to the NDSS, </w:t>
      </w:r>
      <w:r w:rsidR="00695003">
        <w:rPr>
          <w:rFonts w:cs="Arial"/>
        </w:rPr>
        <w:t xml:space="preserve">including CGM products and </w:t>
      </w:r>
      <w:r w:rsidRPr="007B6871">
        <w:rPr>
          <w:rFonts w:cs="Arial"/>
        </w:rPr>
        <w:t xml:space="preserve">the Insulin Pump Program, which help Australians with diabetes effectively self-manage their condition. We </w:t>
      </w:r>
      <w:proofErr w:type="gramStart"/>
      <w:r w:rsidRPr="007B6871">
        <w:rPr>
          <w:rFonts w:cs="Arial"/>
        </w:rPr>
        <w:t>are able</w:t>
      </w:r>
      <w:r w:rsidR="004D23A5">
        <w:rPr>
          <w:rFonts w:cs="Arial"/>
        </w:rPr>
        <w:t xml:space="preserve"> to</w:t>
      </w:r>
      <w:proofErr w:type="gramEnd"/>
      <w:r w:rsidRPr="007B6871">
        <w:rPr>
          <w:rFonts w:cs="Arial"/>
        </w:rPr>
        <w:t xml:space="preserve"> </w:t>
      </w:r>
      <w:r w:rsidR="004D23A5">
        <w:rPr>
          <w:rFonts w:cs="Arial"/>
        </w:rPr>
        <w:t>achieve</w:t>
      </w:r>
      <w:r w:rsidRPr="007B6871">
        <w:rPr>
          <w:rFonts w:cs="Arial"/>
        </w:rPr>
        <w:t xml:space="preserve"> this through close collaboration with key stakeholder organisations, the health sector</w:t>
      </w:r>
      <w:r w:rsidR="004D23A5">
        <w:rPr>
          <w:rFonts w:cs="Arial"/>
        </w:rPr>
        <w:t>,</w:t>
      </w:r>
      <w:r w:rsidRPr="007B6871">
        <w:rPr>
          <w:rFonts w:cs="Arial"/>
        </w:rPr>
        <w:t xml:space="preserve"> and diabetes product sponsors to ensure people with diabetes can continue to access the best diabetes products, support</w:t>
      </w:r>
      <w:r>
        <w:rPr>
          <w:rFonts w:cs="Arial"/>
        </w:rPr>
        <w:t>,</w:t>
      </w:r>
      <w:r w:rsidRPr="007B6871">
        <w:rPr>
          <w:rFonts w:cs="Arial"/>
        </w:rPr>
        <w:t xml:space="preserve"> and related programs and services in a manner that best meets their needs. </w:t>
      </w:r>
    </w:p>
    <w:p w14:paraId="43256529" w14:textId="502A3C53" w:rsidR="00E64703" w:rsidRPr="007B6871" w:rsidRDefault="00E64703" w:rsidP="00485FE7">
      <w:pPr>
        <w:spacing w:before="160"/>
        <w:rPr>
          <w:rFonts w:cs="Arial"/>
        </w:rPr>
      </w:pPr>
      <w:r w:rsidRPr="007B6871">
        <w:rPr>
          <w:rFonts w:cs="Arial"/>
        </w:rPr>
        <w:t>We will continue our work to provide timely, reliable</w:t>
      </w:r>
      <w:r w:rsidR="004D23A5">
        <w:rPr>
          <w:rFonts w:cs="Arial"/>
        </w:rPr>
        <w:t>,</w:t>
      </w:r>
      <w:r w:rsidRPr="007B6871">
        <w:rPr>
          <w:rFonts w:cs="Arial"/>
        </w:rPr>
        <w:t xml:space="preserve"> and affordable access to the National Epidermolysis Bullosa Dressing Scheme (NEBDS), which helps Australians with epidermolysis bullosa access dressings, bandages</w:t>
      </w:r>
      <w:r w:rsidR="004D23A5">
        <w:rPr>
          <w:rFonts w:cs="Arial"/>
        </w:rPr>
        <w:t>,</w:t>
      </w:r>
      <w:r w:rsidRPr="007B6871">
        <w:rPr>
          <w:rFonts w:cs="Arial"/>
        </w:rPr>
        <w:t xml:space="preserve"> and ancillary products at a reduced cost. NEBDS also provides access to support and education programs for Australians with epidermolysis bullosa, their families</w:t>
      </w:r>
      <w:r w:rsidR="004D23A5">
        <w:rPr>
          <w:rFonts w:cs="Arial"/>
        </w:rPr>
        <w:t>,</w:t>
      </w:r>
      <w:r w:rsidRPr="007B6871">
        <w:rPr>
          <w:rFonts w:cs="Arial"/>
        </w:rPr>
        <w:t xml:space="preserve"> and carers.</w:t>
      </w:r>
    </w:p>
    <w:p w14:paraId="0CA6B0B6" w14:textId="77777777" w:rsidR="00E64703" w:rsidRPr="007B6871" w:rsidRDefault="00E64703" w:rsidP="00E64703">
      <w:pPr>
        <w:rPr>
          <w:rFonts w:cs="Arial"/>
        </w:rPr>
      </w:pPr>
      <w:r w:rsidRPr="007B6871">
        <w:rPr>
          <w:rFonts w:cs="Arial"/>
        </w:rPr>
        <w:t>We will continue to assist eligible people with a stoma by ensuring timely access to fully subsidised stoma related products under the Stoma Appliance Scheme, with products distributed through 20 Stoma Associations nationally.</w:t>
      </w:r>
    </w:p>
    <w:p w14:paraId="71D5EF49" w14:textId="78F343C4" w:rsidR="00E64703" w:rsidRDefault="00E64703" w:rsidP="00E64703">
      <w:pPr>
        <w:rPr>
          <w:rFonts w:cs="Arial"/>
        </w:rPr>
      </w:pPr>
      <w:r>
        <w:rPr>
          <w:rFonts w:cs="Arial"/>
        </w:rPr>
        <w:t xml:space="preserve">In addition, we will </w:t>
      </w:r>
      <w:r w:rsidRPr="007B6871">
        <w:rPr>
          <w:rFonts w:cs="Arial"/>
        </w:rPr>
        <w:t xml:space="preserve">continue to monitor the supply </w:t>
      </w:r>
      <w:r>
        <w:rPr>
          <w:rFonts w:cs="Arial"/>
        </w:rPr>
        <w:t>of</w:t>
      </w:r>
      <w:r w:rsidRPr="007B6871">
        <w:rPr>
          <w:rFonts w:cs="Arial"/>
        </w:rPr>
        <w:t xml:space="preserve"> products, particularly those manufactured overseas, which may be impacted by matters beyond our control, such as international supply chain disruptions caused by the COVID-19 pandemic.</w:t>
      </w:r>
    </w:p>
    <w:p w14:paraId="4A5AF93C" w14:textId="77777777" w:rsidR="001820BE" w:rsidRDefault="001820BE">
      <w:pPr>
        <w:rPr>
          <w:rFonts w:eastAsia="Arial" w:cs="Arial"/>
          <w:color w:val="358189"/>
          <w:w w:val="105"/>
          <w:sz w:val="32"/>
          <w:szCs w:val="32"/>
          <w:lang w:val="en-US"/>
        </w:rPr>
      </w:pPr>
      <w:r>
        <w:rPr>
          <w:rFonts w:eastAsia="Arial" w:cs="Arial"/>
          <w:color w:val="358189"/>
          <w:w w:val="105"/>
          <w:sz w:val="32"/>
          <w:szCs w:val="32"/>
          <w:lang w:val="en-US"/>
        </w:rPr>
        <w:br w:type="page"/>
      </w:r>
    </w:p>
    <w:p w14:paraId="3749B410" w14:textId="5C5F2D55" w:rsidR="00E64703" w:rsidRPr="00165AE9" w:rsidRDefault="00E64703" w:rsidP="00DA5E8D">
      <w:pPr>
        <w:pStyle w:val="Heading3"/>
      </w:pPr>
      <w:r w:rsidRPr="00165AE9">
        <w:rPr>
          <w:rFonts w:eastAsia="Arial"/>
          <w:w w:val="105"/>
          <w:lang w:val="en-US"/>
        </w:rPr>
        <w:lastRenderedPageBreak/>
        <w:t>Key Activities – Program 2.7</w:t>
      </w:r>
    </w:p>
    <w:tbl>
      <w:tblPr>
        <w:tblW w:w="927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558"/>
        <w:gridCol w:w="418"/>
        <w:gridCol w:w="418"/>
        <w:gridCol w:w="416"/>
        <w:gridCol w:w="460"/>
      </w:tblGrid>
      <w:tr w:rsidR="00E64703" w:rsidRPr="00165AE9" w14:paraId="31061AD8" w14:textId="77777777" w:rsidTr="0098066A">
        <w:trPr>
          <w:trHeight w:val="1281"/>
          <w:tblHeader/>
        </w:trPr>
        <w:tc>
          <w:tcPr>
            <w:tcW w:w="7558" w:type="dxa"/>
            <w:shd w:val="clear" w:color="auto" w:fill="1F3864" w:themeFill="accent1" w:themeFillShade="80"/>
            <w:vAlign w:val="center"/>
          </w:tcPr>
          <w:p w14:paraId="218D9D0F" w14:textId="77777777" w:rsidR="00E64703" w:rsidRPr="00566CCB" w:rsidRDefault="00E64703" w:rsidP="00132DC6">
            <w:pPr>
              <w:pStyle w:val="BodyText"/>
              <w:rPr>
                <w:rStyle w:val="Strong"/>
              </w:rPr>
            </w:pPr>
            <w:r w:rsidRPr="00566CCB">
              <w:rPr>
                <w:rStyle w:val="Strong"/>
              </w:rPr>
              <w:t>Key Activities</w:t>
            </w:r>
          </w:p>
        </w:tc>
        <w:tc>
          <w:tcPr>
            <w:tcW w:w="418" w:type="dxa"/>
            <w:shd w:val="clear" w:color="auto" w:fill="1F3864" w:themeFill="accent1" w:themeFillShade="80"/>
            <w:textDirection w:val="tbRl"/>
            <w:vAlign w:val="center"/>
          </w:tcPr>
          <w:p w14:paraId="50CF1AB8" w14:textId="77777777" w:rsidR="00E64703" w:rsidRPr="00566CCB" w:rsidRDefault="00E64703" w:rsidP="00132DC6">
            <w:pPr>
              <w:pStyle w:val="BodyText"/>
              <w:rPr>
                <w:rStyle w:val="Strong"/>
              </w:rPr>
            </w:pPr>
            <w:r w:rsidRPr="00566CCB">
              <w:rPr>
                <w:rStyle w:val="Strong"/>
              </w:rPr>
              <w:t>2022–23</w:t>
            </w:r>
          </w:p>
        </w:tc>
        <w:tc>
          <w:tcPr>
            <w:tcW w:w="418" w:type="dxa"/>
            <w:shd w:val="clear" w:color="auto" w:fill="1F3864" w:themeFill="accent1" w:themeFillShade="80"/>
            <w:textDirection w:val="tbRl"/>
            <w:vAlign w:val="center"/>
          </w:tcPr>
          <w:p w14:paraId="3440EF9E" w14:textId="77777777" w:rsidR="00E64703" w:rsidRPr="00566CCB" w:rsidRDefault="00E64703" w:rsidP="00132DC6">
            <w:pPr>
              <w:pStyle w:val="BodyText"/>
              <w:rPr>
                <w:rStyle w:val="Strong"/>
              </w:rPr>
            </w:pPr>
            <w:r w:rsidRPr="00566CCB">
              <w:rPr>
                <w:rStyle w:val="Strong"/>
              </w:rPr>
              <w:t>2023–24</w:t>
            </w:r>
          </w:p>
        </w:tc>
        <w:tc>
          <w:tcPr>
            <w:tcW w:w="416" w:type="dxa"/>
            <w:shd w:val="clear" w:color="auto" w:fill="1F3864" w:themeFill="accent1" w:themeFillShade="80"/>
            <w:textDirection w:val="tbRl"/>
            <w:vAlign w:val="center"/>
          </w:tcPr>
          <w:p w14:paraId="3A355405" w14:textId="77777777" w:rsidR="00E64703" w:rsidRPr="00566CCB" w:rsidRDefault="00E64703" w:rsidP="00132DC6">
            <w:pPr>
              <w:pStyle w:val="BodyText"/>
              <w:rPr>
                <w:rStyle w:val="Strong"/>
              </w:rPr>
            </w:pPr>
            <w:r w:rsidRPr="00566CCB">
              <w:rPr>
                <w:rStyle w:val="Strong"/>
              </w:rPr>
              <w:t>2024–25</w:t>
            </w:r>
          </w:p>
        </w:tc>
        <w:tc>
          <w:tcPr>
            <w:tcW w:w="460" w:type="dxa"/>
            <w:shd w:val="clear" w:color="auto" w:fill="1F3864" w:themeFill="accent1" w:themeFillShade="80"/>
            <w:textDirection w:val="tbRl"/>
            <w:vAlign w:val="center"/>
          </w:tcPr>
          <w:p w14:paraId="2AE51291" w14:textId="77777777" w:rsidR="00E64703" w:rsidRPr="00566CCB" w:rsidRDefault="00E64703" w:rsidP="00132DC6">
            <w:pPr>
              <w:pStyle w:val="BodyText"/>
              <w:rPr>
                <w:rStyle w:val="Strong"/>
              </w:rPr>
            </w:pPr>
            <w:r w:rsidRPr="00566CCB">
              <w:rPr>
                <w:rStyle w:val="Strong"/>
              </w:rPr>
              <w:t>2025–26</w:t>
            </w:r>
          </w:p>
        </w:tc>
      </w:tr>
      <w:tr w:rsidR="00E64703" w:rsidRPr="00165AE9" w14:paraId="69D27B91" w14:textId="77777777" w:rsidTr="006412CA">
        <w:trPr>
          <w:trHeight w:val="606"/>
        </w:trPr>
        <w:tc>
          <w:tcPr>
            <w:tcW w:w="7558" w:type="dxa"/>
            <w:shd w:val="clear" w:color="auto" w:fill="auto"/>
            <w:vAlign w:val="center"/>
          </w:tcPr>
          <w:p w14:paraId="5240A5F6" w14:textId="286824FC" w:rsidR="00E64703" w:rsidRPr="007B6871" w:rsidRDefault="00E64703" w:rsidP="006412CA">
            <w:pPr>
              <w:spacing w:before="40" w:after="40"/>
              <w:rPr>
                <w:rFonts w:cs="Arial"/>
                <w:color w:val="FF0000"/>
                <w:sz w:val="18"/>
                <w:szCs w:val="18"/>
              </w:rPr>
            </w:pPr>
            <w:r w:rsidRPr="007B6871">
              <w:rPr>
                <w:rFonts w:cs="Arial"/>
                <w:sz w:val="18"/>
                <w:szCs w:val="18"/>
              </w:rPr>
              <w:t xml:space="preserve">Managing the </w:t>
            </w:r>
            <w:r>
              <w:rPr>
                <w:rFonts w:cs="Arial"/>
                <w:sz w:val="18"/>
                <w:szCs w:val="18"/>
              </w:rPr>
              <w:t>N</w:t>
            </w:r>
            <w:r w:rsidR="00B22E09">
              <w:rPr>
                <w:rFonts w:cs="Arial"/>
                <w:sz w:val="18"/>
                <w:szCs w:val="18"/>
              </w:rPr>
              <w:t xml:space="preserve">ational </w:t>
            </w:r>
            <w:r>
              <w:rPr>
                <w:rFonts w:cs="Arial"/>
                <w:sz w:val="18"/>
                <w:szCs w:val="18"/>
              </w:rPr>
              <w:t>D</w:t>
            </w:r>
            <w:r w:rsidR="00B22E09">
              <w:rPr>
                <w:rFonts w:cs="Arial"/>
                <w:sz w:val="18"/>
                <w:szCs w:val="18"/>
              </w:rPr>
              <w:t xml:space="preserve">iabetes </w:t>
            </w:r>
            <w:r>
              <w:rPr>
                <w:rFonts w:cs="Arial"/>
                <w:sz w:val="18"/>
                <w:szCs w:val="18"/>
              </w:rPr>
              <w:t>S</w:t>
            </w:r>
            <w:r w:rsidR="00B22E09">
              <w:rPr>
                <w:rFonts w:cs="Arial"/>
                <w:sz w:val="18"/>
                <w:szCs w:val="18"/>
              </w:rPr>
              <w:t xml:space="preserve">ervices </w:t>
            </w:r>
            <w:r>
              <w:rPr>
                <w:rFonts w:cs="Arial"/>
                <w:sz w:val="18"/>
                <w:szCs w:val="18"/>
              </w:rPr>
              <w:t>S</w:t>
            </w:r>
            <w:r w:rsidR="00B22E09">
              <w:rPr>
                <w:rFonts w:cs="Arial"/>
                <w:sz w:val="18"/>
                <w:szCs w:val="18"/>
              </w:rPr>
              <w:t>cheme</w:t>
            </w:r>
            <w:r w:rsidRPr="007B6871">
              <w:rPr>
                <w:rFonts w:cs="Arial"/>
                <w:sz w:val="18"/>
                <w:szCs w:val="18"/>
              </w:rPr>
              <w:t xml:space="preserve"> to ensure the provision of timely, reliable</w:t>
            </w:r>
            <w:r w:rsidR="00274A23">
              <w:rPr>
                <w:rFonts w:cs="Arial"/>
                <w:sz w:val="18"/>
                <w:szCs w:val="18"/>
              </w:rPr>
              <w:t>,</w:t>
            </w:r>
            <w:r w:rsidRPr="007B6871">
              <w:rPr>
                <w:rFonts w:cs="Arial"/>
                <w:sz w:val="18"/>
                <w:szCs w:val="18"/>
              </w:rPr>
              <w:t xml:space="preserve"> and affordable access to products and services to help people living with diabetes effectively manage their condition.</w:t>
            </w:r>
          </w:p>
        </w:tc>
        <w:tc>
          <w:tcPr>
            <w:tcW w:w="418" w:type="dxa"/>
            <w:shd w:val="clear" w:color="auto" w:fill="auto"/>
            <w:vAlign w:val="center"/>
          </w:tcPr>
          <w:p w14:paraId="152BB1E0" w14:textId="77777777" w:rsidR="00E64703" w:rsidRPr="007B6871" w:rsidRDefault="00E64703" w:rsidP="006412CA">
            <w:pPr>
              <w:rPr>
                <w:rFonts w:cs="Arial"/>
                <w:sz w:val="36"/>
                <w:szCs w:val="36"/>
              </w:rPr>
            </w:pPr>
            <w:r w:rsidRPr="007B6871">
              <w:rPr>
                <w:rFonts w:cs="Arial"/>
                <w:sz w:val="36"/>
                <w:szCs w:val="36"/>
              </w:rPr>
              <w:t>●</w:t>
            </w:r>
          </w:p>
        </w:tc>
        <w:tc>
          <w:tcPr>
            <w:tcW w:w="418" w:type="dxa"/>
            <w:shd w:val="clear" w:color="auto" w:fill="auto"/>
            <w:vAlign w:val="center"/>
          </w:tcPr>
          <w:p w14:paraId="48539A3E" w14:textId="77777777" w:rsidR="00E64703" w:rsidRPr="007B6871" w:rsidRDefault="00E64703" w:rsidP="006412CA">
            <w:pPr>
              <w:rPr>
                <w:rFonts w:cs="Arial"/>
                <w:sz w:val="36"/>
                <w:szCs w:val="36"/>
              </w:rPr>
            </w:pPr>
            <w:r w:rsidRPr="007B6871">
              <w:rPr>
                <w:rFonts w:cs="Arial"/>
                <w:sz w:val="36"/>
                <w:szCs w:val="36"/>
              </w:rPr>
              <w:t>●</w:t>
            </w:r>
          </w:p>
        </w:tc>
        <w:tc>
          <w:tcPr>
            <w:tcW w:w="416" w:type="dxa"/>
            <w:shd w:val="clear" w:color="auto" w:fill="auto"/>
            <w:vAlign w:val="center"/>
          </w:tcPr>
          <w:p w14:paraId="4A511B62" w14:textId="77777777" w:rsidR="00E64703" w:rsidRPr="007B6871" w:rsidRDefault="00E64703" w:rsidP="006412CA">
            <w:pPr>
              <w:rPr>
                <w:rFonts w:cs="Arial"/>
                <w:sz w:val="36"/>
                <w:szCs w:val="36"/>
              </w:rPr>
            </w:pPr>
            <w:r w:rsidRPr="007B6871">
              <w:rPr>
                <w:rFonts w:cs="Arial"/>
                <w:sz w:val="36"/>
                <w:szCs w:val="36"/>
              </w:rPr>
              <w:t>●</w:t>
            </w:r>
          </w:p>
        </w:tc>
        <w:tc>
          <w:tcPr>
            <w:tcW w:w="460" w:type="dxa"/>
            <w:shd w:val="clear" w:color="auto" w:fill="auto"/>
            <w:vAlign w:val="center"/>
          </w:tcPr>
          <w:p w14:paraId="249456CB" w14:textId="77777777" w:rsidR="00E64703" w:rsidRPr="007B6871" w:rsidRDefault="00E64703" w:rsidP="006412CA">
            <w:pPr>
              <w:rPr>
                <w:rFonts w:cs="Arial"/>
                <w:sz w:val="36"/>
                <w:szCs w:val="36"/>
              </w:rPr>
            </w:pPr>
            <w:r w:rsidRPr="007B6871">
              <w:rPr>
                <w:rFonts w:cs="Arial"/>
                <w:sz w:val="36"/>
                <w:szCs w:val="36"/>
              </w:rPr>
              <w:t>●</w:t>
            </w:r>
          </w:p>
        </w:tc>
      </w:tr>
      <w:tr w:rsidR="00695003" w:rsidRPr="00165AE9" w14:paraId="7D4137C8" w14:textId="77777777" w:rsidTr="006412CA">
        <w:trPr>
          <w:trHeight w:val="606"/>
        </w:trPr>
        <w:tc>
          <w:tcPr>
            <w:tcW w:w="7558" w:type="dxa"/>
            <w:shd w:val="clear" w:color="auto" w:fill="auto"/>
            <w:vAlign w:val="center"/>
          </w:tcPr>
          <w:p w14:paraId="27E1CC82" w14:textId="683C0322" w:rsidR="00695003" w:rsidRPr="007B6871" w:rsidRDefault="00695003" w:rsidP="00695003">
            <w:pPr>
              <w:spacing w:before="40" w:after="40"/>
              <w:rPr>
                <w:rFonts w:cs="Arial"/>
                <w:sz w:val="18"/>
                <w:szCs w:val="18"/>
              </w:rPr>
            </w:pPr>
            <w:r>
              <w:rPr>
                <w:rFonts w:cs="Arial"/>
                <w:sz w:val="18"/>
                <w:szCs w:val="18"/>
              </w:rPr>
              <w:t xml:space="preserve">Implementing the election commitment to expand access to </w:t>
            </w:r>
            <w:r w:rsidR="00C936DD">
              <w:rPr>
                <w:rFonts w:cs="Arial"/>
                <w:sz w:val="18"/>
                <w:szCs w:val="18"/>
              </w:rPr>
              <w:t>c</w:t>
            </w:r>
            <w:r>
              <w:rPr>
                <w:rFonts w:cs="Arial"/>
                <w:sz w:val="18"/>
                <w:szCs w:val="18"/>
              </w:rPr>
              <w:t xml:space="preserve">ontinuous </w:t>
            </w:r>
            <w:r w:rsidR="00C936DD">
              <w:rPr>
                <w:rFonts w:cs="Arial"/>
                <w:sz w:val="18"/>
                <w:szCs w:val="18"/>
              </w:rPr>
              <w:t>g</w:t>
            </w:r>
            <w:r>
              <w:rPr>
                <w:rFonts w:cs="Arial"/>
                <w:sz w:val="18"/>
                <w:szCs w:val="18"/>
              </w:rPr>
              <w:t xml:space="preserve">lucose </w:t>
            </w:r>
            <w:r w:rsidR="00C936DD">
              <w:rPr>
                <w:rFonts w:cs="Arial"/>
                <w:sz w:val="18"/>
                <w:szCs w:val="18"/>
              </w:rPr>
              <w:t>m</w:t>
            </w:r>
            <w:r>
              <w:rPr>
                <w:rFonts w:cs="Arial"/>
                <w:sz w:val="18"/>
                <w:szCs w:val="18"/>
              </w:rPr>
              <w:t>onitoring products to all people with type 1 diabetes from 1 July 2022.</w:t>
            </w:r>
          </w:p>
        </w:tc>
        <w:tc>
          <w:tcPr>
            <w:tcW w:w="418" w:type="dxa"/>
            <w:shd w:val="clear" w:color="auto" w:fill="auto"/>
            <w:vAlign w:val="center"/>
          </w:tcPr>
          <w:p w14:paraId="1C6F6CDF" w14:textId="7841191E" w:rsidR="00695003" w:rsidRPr="007B6871" w:rsidRDefault="00695003" w:rsidP="00695003">
            <w:pPr>
              <w:rPr>
                <w:rFonts w:cs="Arial"/>
                <w:sz w:val="36"/>
                <w:szCs w:val="36"/>
              </w:rPr>
            </w:pPr>
            <w:r w:rsidRPr="007B6871">
              <w:rPr>
                <w:rFonts w:cs="Arial"/>
                <w:sz w:val="36"/>
                <w:szCs w:val="36"/>
              </w:rPr>
              <w:t>●</w:t>
            </w:r>
          </w:p>
        </w:tc>
        <w:tc>
          <w:tcPr>
            <w:tcW w:w="418" w:type="dxa"/>
            <w:shd w:val="clear" w:color="auto" w:fill="auto"/>
            <w:vAlign w:val="center"/>
          </w:tcPr>
          <w:p w14:paraId="79B07216" w14:textId="746D911A" w:rsidR="00695003" w:rsidRPr="007B6871" w:rsidRDefault="00695003" w:rsidP="00695003">
            <w:pPr>
              <w:rPr>
                <w:rFonts w:cs="Arial"/>
                <w:sz w:val="36"/>
                <w:szCs w:val="36"/>
              </w:rPr>
            </w:pPr>
            <w:r w:rsidRPr="007B6871">
              <w:rPr>
                <w:rFonts w:cs="Arial"/>
                <w:sz w:val="36"/>
                <w:szCs w:val="36"/>
              </w:rPr>
              <w:t>●</w:t>
            </w:r>
          </w:p>
        </w:tc>
        <w:tc>
          <w:tcPr>
            <w:tcW w:w="416" w:type="dxa"/>
            <w:shd w:val="clear" w:color="auto" w:fill="auto"/>
            <w:vAlign w:val="center"/>
          </w:tcPr>
          <w:p w14:paraId="0115B659" w14:textId="2A64805E" w:rsidR="00695003" w:rsidRPr="007B6871" w:rsidRDefault="00695003" w:rsidP="00695003">
            <w:pPr>
              <w:rPr>
                <w:rFonts w:cs="Arial"/>
                <w:sz w:val="36"/>
                <w:szCs w:val="36"/>
              </w:rPr>
            </w:pPr>
            <w:r w:rsidRPr="007B6871">
              <w:rPr>
                <w:rFonts w:cs="Arial"/>
                <w:sz w:val="36"/>
                <w:szCs w:val="36"/>
              </w:rPr>
              <w:t>●</w:t>
            </w:r>
          </w:p>
        </w:tc>
        <w:tc>
          <w:tcPr>
            <w:tcW w:w="460" w:type="dxa"/>
            <w:shd w:val="clear" w:color="auto" w:fill="auto"/>
            <w:vAlign w:val="center"/>
          </w:tcPr>
          <w:p w14:paraId="39012DA7" w14:textId="6C9D5B9B" w:rsidR="00695003" w:rsidRPr="007B6871" w:rsidRDefault="00695003" w:rsidP="00695003">
            <w:pPr>
              <w:rPr>
                <w:rFonts w:cs="Arial"/>
                <w:sz w:val="36"/>
                <w:szCs w:val="36"/>
              </w:rPr>
            </w:pPr>
            <w:r w:rsidRPr="007B6871">
              <w:rPr>
                <w:rFonts w:cs="Arial"/>
                <w:sz w:val="36"/>
                <w:szCs w:val="36"/>
              </w:rPr>
              <w:t>●</w:t>
            </w:r>
          </w:p>
        </w:tc>
      </w:tr>
      <w:tr w:rsidR="00695003" w:rsidRPr="00165AE9" w14:paraId="7F8D715D" w14:textId="77777777" w:rsidTr="006412CA">
        <w:trPr>
          <w:trHeight w:val="407"/>
        </w:trPr>
        <w:tc>
          <w:tcPr>
            <w:tcW w:w="7558" w:type="dxa"/>
            <w:shd w:val="clear" w:color="auto" w:fill="auto"/>
            <w:vAlign w:val="center"/>
          </w:tcPr>
          <w:p w14:paraId="4ADB5100" w14:textId="76552CD0" w:rsidR="00695003" w:rsidRPr="007B6871" w:rsidRDefault="00695003" w:rsidP="00695003">
            <w:pPr>
              <w:spacing w:before="40" w:after="40"/>
              <w:rPr>
                <w:rFonts w:cs="Arial"/>
                <w:color w:val="FF0000"/>
                <w:sz w:val="18"/>
                <w:szCs w:val="18"/>
              </w:rPr>
            </w:pPr>
            <w:r w:rsidRPr="007B6871">
              <w:rPr>
                <w:rFonts w:cs="Arial"/>
                <w:sz w:val="18"/>
                <w:szCs w:val="18"/>
              </w:rPr>
              <w:t xml:space="preserve">Managing the Insulin Pump Program to support access to fully subsidised insulin pumps for eligible </w:t>
            </w:r>
            <w:proofErr w:type="gramStart"/>
            <w:r w:rsidRPr="007B6871">
              <w:rPr>
                <w:rFonts w:cs="Arial"/>
                <w:sz w:val="18"/>
                <w:szCs w:val="18"/>
              </w:rPr>
              <w:t>low income</w:t>
            </w:r>
            <w:proofErr w:type="gramEnd"/>
            <w:r w:rsidRPr="007B6871">
              <w:rPr>
                <w:rFonts w:cs="Arial"/>
                <w:sz w:val="18"/>
                <w:szCs w:val="18"/>
              </w:rPr>
              <w:t xml:space="preserve"> families who have children (under </w:t>
            </w:r>
            <w:r>
              <w:rPr>
                <w:rFonts w:cs="Arial"/>
                <w:sz w:val="18"/>
                <w:szCs w:val="18"/>
              </w:rPr>
              <w:t>21</w:t>
            </w:r>
            <w:r w:rsidRPr="007B6871">
              <w:rPr>
                <w:rFonts w:cs="Arial"/>
                <w:sz w:val="18"/>
                <w:szCs w:val="18"/>
              </w:rPr>
              <w:t xml:space="preserve"> years of age) with type 1 diabetes.</w:t>
            </w:r>
          </w:p>
        </w:tc>
        <w:tc>
          <w:tcPr>
            <w:tcW w:w="418" w:type="dxa"/>
            <w:shd w:val="clear" w:color="auto" w:fill="auto"/>
            <w:vAlign w:val="center"/>
          </w:tcPr>
          <w:p w14:paraId="5ABF5958" w14:textId="77777777" w:rsidR="00695003" w:rsidRPr="007B6871" w:rsidRDefault="00695003" w:rsidP="00695003">
            <w:pPr>
              <w:rPr>
                <w:rFonts w:cs="Arial"/>
                <w:sz w:val="36"/>
                <w:szCs w:val="36"/>
              </w:rPr>
            </w:pPr>
            <w:r w:rsidRPr="007B6871">
              <w:rPr>
                <w:rFonts w:cs="Arial"/>
                <w:sz w:val="36"/>
                <w:szCs w:val="36"/>
              </w:rPr>
              <w:t>●</w:t>
            </w:r>
          </w:p>
        </w:tc>
        <w:tc>
          <w:tcPr>
            <w:tcW w:w="418" w:type="dxa"/>
            <w:shd w:val="clear" w:color="auto" w:fill="auto"/>
            <w:vAlign w:val="center"/>
          </w:tcPr>
          <w:p w14:paraId="79D377D5" w14:textId="77777777" w:rsidR="00695003" w:rsidRPr="007B6871" w:rsidRDefault="00695003" w:rsidP="00695003">
            <w:pPr>
              <w:rPr>
                <w:rFonts w:cs="Arial"/>
                <w:sz w:val="36"/>
                <w:szCs w:val="36"/>
              </w:rPr>
            </w:pPr>
            <w:r w:rsidRPr="007B6871">
              <w:rPr>
                <w:rFonts w:cs="Arial"/>
                <w:sz w:val="36"/>
                <w:szCs w:val="36"/>
              </w:rPr>
              <w:t>●</w:t>
            </w:r>
          </w:p>
        </w:tc>
        <w:tc>
          <w:tcPr>
            <w:tcW w:w="416" w:type="dxa"/>
            <w:shd w:val="clear" w:color="auto" w:fill="auto"/>
            <w:vAlign w:val="center"/>
          </w:tcPr>
          <w:p w14:paraId="40A911AD" w14:textId="77777777" w:rsidR="00695003" w:rsidRPr="007B6871" w:rsidRDefault="00695003" w:rsidP="00695003">
            <w:pPr>
              <w:rPr>
                <w:rFonts w:cs="Arial"/>
                <w:sz w:val="36"/>
                <w:szCs w:val="36"/>
              </w:rPr>
            </w:pPr>
            <w:r w:rsidRPr="007B6871">
              <w:rPr>
                <w:rFonts w:cs="Arial"/>
                <w:sz w:val="36"/>
                <w:szCs w:val="36"/>
              </w:rPr>
              <w:t>●</w:t>
            </w:r>
          </w:p>
        </w:tc>
        <w:tc>
          <w:tcPr>
            <w:tcW w:w="460" w:type="dxa"/>
            <w:shd w:val="clear" w:color="auto" w:fill="auto"/>
            <w:vAlign w:val="center"/>
          </w:tcPr>
          <w:p w14:paraId="3117F7E2" w14:textId="77777777" w:rsidR="00695003" w:rsidRPr="007B6871" w:rsidRDefault="00695003" w:rsidP="00695003">
            <w:pPr>
              <w:rPr>
                <w:rFonts w:cs="Arial"/>
                <w:sz w:val="36"/>
                <w:szCs w:val="36"/>
              </w:rPr>
            </w:pPr>
            <w:r w:rsidRPr="007B6871">
              <w:rPr>
                <w:rFonts w:cs="Arial"/>
                <w:sz w:val="36"/>
                <w:szCs w:val="36"/>
              </w:rPr>
              <w:t>●</w:t>
            </w:r>
          </w:p>
        </w:tc>
      </w:tr>
      <w:tr w:rsidR="00695003" w:rsidRPr="00165AE9" w14:paraId="4275762F" w14:textId="77777777" w:rsidTr="006412CA">
        <w:trPr>
          <w:trHeight w:val="606"/>
        </w:trPr>
        <w:tc>
          <w:tcPr>
            <w:tcW w:w="7558" w:type="dxa"/>
            <w:shd w:val="clear" w:color="auto" w:fill="auto"/>
            <w:vAlign w:val="center"/>
          </w:tcPr>
          <w:p w14:paraId="7042FBF0" w14:textId="77777777" w:rsidR="00695003" w:rsidRPr="007B6871" w:rsidRDefault="00695003" w:rsidP="00695003">
            <w:pPr>
              <w:spacing w:before="40" w:after="40"/>
              <w:rPr>
                <w:rFonts w:cs="Arial"/>
                <w:color w:val="FF0000"/>
                <w:sz w:val="18"/>
                <w:szCs w:val="18"/>
              </w:rPr>
            </w:pPr>
            <w:r w:rsidRPr="007B6871">
              <w:rPr>
                <w:rFonts w:cs="Arial"/>
                <w:sz w:val="18"/>
                <w:szCs w:val="18"/>
              </w:rPr>
              <w:t>Supporting access to clinically appropriate dressings to improve quality of life for people with epidermolysis bullosa.</w:t>
            </w:r>
          </w:p>
        </w:tc>
        <w:tc>
          <w:tcPr>
            <w:tcW w:w="418" w:type="dxa"/>
            <w:shd w:val="clear" w:color="auto" w:fill="auto"/>
            <w:vAlign w:val="center"/>
          </w:tcPr>
          <w:p w14:paraId="54C80977" w14:textId="77777777" w:rsidR="00695003" w:rsidRPr="007B6871" w:rsidRDefault="00695003" w:rsidP="00695003">
            <w:pPr>
              <w:rPr>
                <w:rFonts w:cs="Arial"/>
                <w:sz w:val="36"/>
                <w:szCs w:val="36"/>
              </w:rPr>
            </w:pPr>
            <w:r w:rsidRPr="007B6871">
              <w:rPr>
                <w:rFonts w:cs="Arial"/>
                <w:sz w:val="36"/>
                <w:szCs w:val="36"/>
              </w:rPr>
              <w:t>●</w:t>
            </w:r>
          </w:p>
        </w:tc>
        <w:tc>
          <w:tcPr>
            <w:tcW w:w="418" w:type="dxa"/>
            <w:shd w:val="clear" w:color="auto" w:fill="auto"/>
            <w:vAlign w:val="center"/>
          </w:tcPr>
          <w:p w14:paraId="19200DFF" w14:textId="77777777" w:rsidR="00695003" w:rsidRPr="007B6871" w:rsidRDefault="00695003" w:rsidP="00695003">
            <w:pPr>
              <w:rPr>
                <w:rFonts w:cs="Arial"/>
                <w:sz w:val="36"/>
                <w:szCs w:val="36"/>
              </w:rPr>
            </w:pPr>
            <w:r w:rsidRPr="007B6871">
              <w:rPr>
                <w:rFonts w:cs="Arial"/>
                <w:sz w:val="36"/>
                <w:szCs w:val="36"/>
              </w:rPr>
              <w:t>●</w:t>
            </w:r>
          </w:p>
        </w:tc>
        <w:tc>
          <w:tcPr>
            <w:tcW w:w="416" w:type="dxa"/>
            <w:shd w:val="clear" w:color="auto" w:fill="auto"/>
            <w:vAlign w:val="center"/>
          </w:tcPr>
          <w:p w14:paraId="7DC5BB76" w14:textId="77777777" w:rsidR="00695003" w:rsidRPr="007B6871" w:rsidRDefault="00695003" w:rsidP="00695003">
            <w:pPr>
              <w:rPr>
                <w:rFonts w:cs="Arial"/>
                <w:sz w:val="36"/>
                <w:szCs w:val="36"/>
              </w:rPr>
            </w:pPr>
            <w:r w:rsidRPr="007B6871">
              <w:rPr>
                <w:rFonts w:cs="Arial"/>
                <w:sz w:val="36"/>
                <w:szCs w:val="36"/>
              </w:rPr>
              <w:t>●</w:t>
            </w:r>
          </w:p>
        </w:tc>
        <w:tc>
          <w:tcPr>
            <w:tcW w:w="460" w:type="dxa"/>
            <w:shd w:val="clear" w:color="auto" w:fill="auto"/>
            <w:vAlign w:val="center"/>
          </w:tcPr>
          <w:p w14:paraId="25B5972E" w14:textId="77777777" w:rsidR="00695003" w:rsidRPr="007B6871" w:rsidRDefault="00695003" w:rsidP="00695003">
            <w:pPr>
              <w:rPr>
                <w:rFonts w:cs="Arial"/>
                <w:sz w:val="36"/>
                <w:szCs w:val="36"/>
              </w:rPr>
            </w:pPr>
            <w:r w:rsidRPr="007B6871">
              <w:rPr>
                <w:rFonts w:cs="Arial"/>
                <w:sz w:val="36"/>
                <w:szCs w:val="36"/>
              </w:rPr>
              <w:t>●</w:t>
            </w:r>
          </w:p>
        </w:tc>
      </w:tr>
      <w:tr w:rsidR="00695003" w:rsidRPr="00165AE9" w14:paraId="6A104E1C" w14:textId="77777777" w:rsidTr="006412CA">
        <w:trPr>
          <w:trHeight w:val="606"/>
        </w:trPr>
        <w:tc>
          <w:tcPr>
            <w:tcW w:w="7558" w:type="dxa"/>
            <w:shd w:val="clear" w:color="auto" w:fill="auto"/>
            <w:vAlign w:val="center"/>
          </w:tcPr>
          <w:p w14:paraId="2F43C4F0" w14:textId="77777777" w:rsidR="00695003" w:rsidRPr="007B6871" w:rsidRDefault="00695003" w:rsidP="00695003">
            <w:pPr>
              <w:spacing w:before="40" w:after="40"/>
              <w:rPr>
                <w:rFonts w:cs="Arial"/>
                <w:sz w:val="18"/>
                <w:szCs w:val="18"/>
              </w:rPr>
            </w:pPr>
            <w:r w:rsidRPr="007B6871">
              <w:rPr>
                <w:rFonts w:cs="Arial"/>
                <w:sz w:val="18"/>
                <w:szCs w:val="18"/>
              </w:rPr>
              <w:t>Assisting people with stomas by ensuring access to stoma related products.</w:t>
            </w:r>
          </w:p>
        </w:tc>
        <w:tc>
          <w:tcPr>
            <w:tcW w:w="418" w:type="dxa"/>
            <w:shd w:val="clear" w:color="auto" w:fill="auto"/>
            <w:vAlign w:val="center"/>
          </w:tcPr>
          <w:p w14:paraId="55E6F930" w14:textId="77777777" w:rsidR="00695003" w:rsidRPr="007B6871" w:rsidRDefault="00695003" w:rsidP="00695003">
            <w:pPr>
              <w:rPr>
                <w:rFonts w:cs="Arial"/>
                <w:sz w:val="36"/>
                <w:szCs w:val="36"/>
              </w:rPr>
            </w:pPr>
            <w:r w:rsidRPr="007B6871">
              <w:rPr>
                <w:rFonts w:cs="Arial"/>
                <w:sz w:val="36"/>
                <w:szCs w:val="36"/>
              </w:rPr>
              <w:t>●</w:t>
            </w:r>
          </w:p>
        </w:tc>
        <w:tc>
          <w:tcPr>
            <w:tcW w:w="418" w:type="dxa"/>
            <w:shd w:val="clear" w:color="auto" w:fill="auto"/>
            <w:vAlign w:val="center"/>
          </w:tcPr>
          <w:p w14:paraId="18F283A7" w14:textId="77777777" w:rsidR="00695003" w:rsidRPr="007B6871" w:rsidRDefault="00695003" w:rsidP="00695003">
            <w:pPr>
              <w:rPr>
                <w:rFonts w:cs="Arial"/>
                <w:sz w:val="36"/>
                <w:szCs w:val="36"/>
              </w:rPr>
            </w:pPr>
            <w:r w:rsidRPr="007B6871">
              <w:rPr>
                <w:rFonts w:cs="Arial"/>
                <w:sz w:val="36"/>
                <w:szCs w:val="36"/>
              </w:rPr>
              <w:t>●</w:t>
            </w:r>
          </w:p>
        </w:tc>
        <w:tc>
          <w:tcPr>
            <w:tcW w:w="416" w:type="dxa"/>
            <w:shd w:val="clear" w:color="auto" w:fill="auto"/>
            <w:vAlign w:val="center"/>
          </w:tcPr>
          <w:p w14:paraId="2AB14FA6" w14:textId="77777777" w:rsidR="00695003" w:rsidRPr="007B6871" w:rsidRDefault="00695003" w:rsidP="00695003">
            <w:pPr>
              <w:rPr>
                <w:rFonts w:cs="Arial"/>
                <w:sz w:val="36"/>
                <w:szCs w:val="36"/>
              </w:rPr>
            </w:pPr>
            <w:r w:rsidRPr="007B6871">
              <w:rPr>
                <w:rFonts w:cs="Arial"/>
                <w:sz w:val="36"/>
                <w:szCs w:val="36"/>
              </w:rPr>
              <w:t>●</w:t>
            </w:r>
          </w:p>
        </w:tc>
        <w:tc>
          <w:tcPr>
            <w:tcW w:w="460" w:type="dxa"/>
            <w:shd w:val="clear" w:color="auto" w:fill="auto"/>
            <w:vAlign w:val="center"/>
          </w:tcPr>
          <w:p w14:paraId="6F494CB2" w14:textId="77777777" w:rsidR="00695003" w:rsidRPr="007B6871" w:rsidRDefault="00695003" w:rsidP="00695003">
            <w:pPr>
              <w:rPr>
                <w:rFonts w:cs="Arial"/>
                <w:sz w:val="36"/>
                <w:szCs w:val="36"/>
              </w:rPr>
            </w:pPr>
            <w:r w:rsidRPr="007B6871">
              <w:rPr>
                <w:rFonts w:cs="Arial"/>
                <w:sz w:val="36"/>
                <w:szCs w:val="36"/>
              </w:rPr>
              <w:t>●</w:t>
            </w:r>
          </w:p>
        </w:tc>
      </w:tr>
      <w:tr w:rsidR="00695003" w:rsidRPr="00165AE9" w14:paraId="64509D7A" w14:textId="77777777" w:rsidTr="006412CA">
        <w:trPr>
          <w:trHeight w:val="606"/>
        </w:trPr>
        <w:tc>
          <w:tcPr>
            <w:tcW w:w="7558" w:type="dxa"/>
            <w:shd w:val="clear" w:color="auto" w:fill="auto"/>
            <w:vAlign w:val="center"/>
          </w:tcPr>
          <w:p w14:paraId="0E917559" w14:textId="77777777" w:rsidR="00695003" w:rsidRPr="007B6871" w:rsidRDefault="00695003" w:rsidP="00695003">
            <w:pPr>
              <w:spacing w:before="40" w:after="40"/>
              <w:rPr>
                <w:rFonts w:cs="Arial"/>
                <w:sz w:val="18"/>
                <w:szCs w:val="18"/>
              </w:rPr>
            </w:pPr>
            <w:r w:rsidRPr="007B6871">
              <w:rPr>
                <w:rFonts w:cs="Arial"/>
                <w:sz w:val="18"/>
                <w:szCs w:val="18"/>
              </w:rPr>
              <w:t>Providing access to fully subsidised bowel management medicines for people with paraplegia and quadriplegia</w:t>
            </w:r>
            <w:r>
              <w:rPr>
                <w:rFonts w:cs="Arial"/>
                <w:sz w:val="18"/>
                <w:szCs w:val="18"/>
              </w:rPr>
              <w:t>,</w:t>
            </w:r>
            <w:r w:rsidRPr="007B6871">
              <w:rPr>
                <w:rFonts w:cs="Arial"/>
                <w:sz w:val="18"/>
                <w:szCs w:val="18"/>
              </w:rPr>
              <w:t xml:space="preserve"> who are members of participating paraplegic and quadriplegic associations.</w:t>
            </w:r>
          </w:p>
        </w:tc>
        <w:tc>
          <w:tcPr>
            <w:tcW w:w="418" w:type="dxa"/>
            <w:shd w:val="clear" w:color="auto" w:fill="auto"/>
            <w:vAlign w:val="center"/>
          </w:tcPr>
          <w:p w14:paraId="7D4F7D64" w14:textId="77777777" w:rsidR="00695003" w:rsidRPr="007B6871" w:rsidRDefault="00695003" w:rsidP="00695003">
            <w:pPr>
              <w:rPr>
                <w:rFonts w:cs="Arial"/>
                <w:sz w:val="36"/>
                <w:szCs w:val="36"/>
              </w:rPr>
            </w:pPr>
            <w:r w:rsidRPr="007B6871">
              <w:rPr>
                <w:rFonts w:cs="Arial"/>
                <w:sz w:val="36"/>
                <w:szCs w:val="36"/>
              </w:rPr>
              <w:t>●</w:t>
            </w:r>
          </w:p>
        </w:tc>
        <w:tc>
          <w:tcPr>
            <w:tcW w:w="418" w:type="dxa"/>
            <w:shd w:val="clear" w:color="auto" w:fill="auto"/>
            <w:vAlign w:val="center"/>
          </w:tcPr>
          <w:p w14:paraId="6D8A7005" w14:textId="77777777" w:rsidR="00695003" w:rsidRPr="007B6871" w:rsidRDefault="00695003" w:rsidP="00695003">
            <w:pPr>
              <w:rPr>
                <w:rFonts w:cs="Arial"/>
                <w:sz w:val="36"/>
                <w:szCs w:val="36"/>
              </w:rPr>
            </w:pPr>
            <w:r w:rsidRPr="007B6871">
              <w:rPr>
                <w:rFonts w:cs="Arial"/>
                <w:sz w:val="36"/>
                <w:szCs w:val="36"/>
              </w:rPr>
              <w:t>●</w:t>
            </w:r>
          </w:p>
        </w:tc>
        <w:tc>
          <w:tcPr>
            <w:tcW w:w="416" w:type="dxa"/>
            <w:shd w:val="clear" w:color="auto" w:fill="auto"/>
            <w:vAlign w:val="center"/>
          </w:tcPr>
          <w:p w14:paraId="72F8520B" w14:textId="77777777" w:rsidR="00695003" w:rsidRPr="007B6871" w:rsidRDefault="00695003" w:rsidP="00695003">
            <w:pPr>
              <w:rPr>
                <w:rFonts w:cs="Arial"/>
                <w:sz w:val="36"/>
                <w:szCs w:val="36"/>
              </w:rPr>
            </w:pPr>
            <w:r w:rsidRPr="007B6871">
              <w:rPr>
                <w:rFonts w:cs="Arial"/>
                <w:sz w:val="36"/>
                <w:szCs w:val="36"/>
              </w:rPr>
              <w:t>●</w:t>
            </w:r>
          </w:p>
        </w:tc>
        <w:tc>
          <w:tcPr>
            <w:tcW w:w="460" w:type="dxa"/>
            <w:shd w:val="clear" w:color="auto" w:fill="auto"/>
            <w:vAlign w:val="center"/>
          </w:tcPr>
          <w:p w14:paraId="3B70754B" w14:textId="77777777" w:rsidR="00695003" w:rsidRPr="007B6871" w:rsidRDefault="00695003" w:rsidP="00695003">
            <w:pPr>
              <w:rPr>
                <w:rFonts w:cs="Arial"/>
                <w:sz w:val="36"/>
                <w:szCs w:val="36"/>
              </w:rPr>
            </w:pPr>
            <w:r w:rsidRPr="007B6871">
              <w:rPr>
                <w:rFonts w:cs="Arial"/>
                <w:sz w:val="36"/>
                <w:szCs w:val="36"/>
              </w:rPr>
              <w:t>●</w:t>
            </w:r>
          </w:p>
        </w:tc>
      </w:tr>
    </w:tbl>
    <w:p w14:paraId="03B64C5B" w14:textId="77777777" w:rsidR="00E64703" w:rsidRDefault="00E64703" w:rsidP="00E64703">
      <w:pPr>
        <w:spacing w:before="240" w:after="60" w:line="276" w:lineRule="auto"/>
        <w:rPr>
          <w:rFonts w:eastAsia="Arial" w:cs="Arial"/>
          <w:b/>
          <w:bCs/>
          <w:color w:val="358189"/>
          <w:w w:val="105"/>
          <w:sz w:val="32"/>
          <w:szCs w:val="32"/>
          <w:lang w:val="en-US"/>
        </w:rPr>
      </w:pPr>
    </w:p>
    <w:p w14:paraId="039BFC47" w14:textId="77777777" w:rsidR="00E64703" w:rsidRDefault="00E64703" w:rsidP="00E64703">
      <w:pPr>
        <w:rPr>
          <w:rFonts w:eastAsia="Arial" w:cs="Arial"/>
          <w:b/>
          <w:bCs/>
          <w:color w:val="358189"/>
          <w:w w:val="105"/>
          <w:sz w:val="32"/>
          <w:szCs w:val="32"/>
          <w:lang w:val="en-US"/>
        </w:rPr>
      </w:pPr>
      <w:r>
        <w:rPr>
          <w:rFonts w:eastAsia="Arial" w:cs="Arial"/>
          <w:b/>
          <w:bCs/>
          <w:color w:val="358189"/>
          <w:w w:val="105"/>
          <w:sz w:val="32"/>
          <w:szCs w:val="32"/>
          <w:lang w:val="en-US"/>
        </w:rPr>
        <w:br w:type="page"/>
      </w:r>
    </w:p>
    <w:p w14:paraId="1229F2A2" w14:textId="77777777" w:rsidR="00E64703" w:rsidRPr="00165AE9" w:rsidRDefault="00E64703" w:rsidP="00DA5E8D">
      <w:pPr>
        <w:pStyle w:val="Heading3"/>
        <w:rPr>
          <w:rFonts w:eastAsia="Arial"/>
          <w:w w:val="105"/>
          <w:lang w:val="en-US"/>
        </w:rPr>
      </w:pPr>
      <w:r w:rsidRPr="00165AE9">
        <w:rPr>
          <w:rFonts w:eastAsia="Arial"/>
          <w:w w:val="105"/>
          <w:lang w:val="en-US"/>
        </w:rPr>
        <w:lastRenderedPageBreak/>
        <w:t>Our Performance</w:t>
      </w:r>
    </w:p>
    <w:p w14:paraId="6E4DE539" w14:textId="77777777" w:rsidR="00E64703" w:rsidRPr="00165AE9" w:rsidRDefault="00E64703" w:rsidP="00DA5E8D">
      <w:pPr>
        <w:pStyle w:val="Heading4"/>
        <w:rPr>
          <w:rFonts w:eastAsia="Arial"/>
          <w:w w:val="105"/>
          <w:lang w:val="en-US"/>
        </w:rPr>
      </w:pPr>
      <w:r w:rsidRPr="00165AE9">
        <w:rPr>
          <w:rFonts w:eastAsia="Arial"/>
          <w:w w:val="105"/>
          <w:lang w:val="en-US"/>
        </w:rPr>
        <w:t xml:space="preserve">Performance Measures for </w:t>
      </w:r>
      <w:r w:rsidRPr="00E052BB">
        <w:rPr>
          <w:rFonts w:eastAsia="Arial"/>
          <w:w w:val="105"/>
          <w:lang w:val="en-US"/>
        </w:rPr>
        <w:t>Assistance through Aids and Appliances</w:t>
      </w:r>
      <w:r w:rsidRPr="005E7EE8">
        <w:rPr>
          <w:rFonts w:eastAsia="Arial"/>
          <w:w w:val="105"/>
          <w:lang w:val="en-US"/>
        </w:rPr>
        <w:t xml:space="preserve"> – </w:t>
      </w:r>
      <w:r w:rsidRPr="00165AE9">
        <w:rPr>
          <w:rFonts w:eastAsia="Arial"/>
          <w:w w:val="105"/>
          <w:lang w:val="en-US"/>
        </w:rPr>
        <w:t>Program 2.7</w:t>
      </w:r>
    </w:p>
    <w:tbl>
      <w:tblPr>
        <w:tblStyle w:val="TableGrid"/>
        <w:tblW w:w="0" w:type="auto"/>
        <w:tblLook w:val="04A0" w:firstRow="1" w:lastRow="0" w:firstColumn="1" w:lastColumn="0" w:noHBand="0" w:noVBand="1"/>
      </w:tblPr>
      <w:tblGrid>
        <w:gridCol w:w="2253"/>
        <w:gridCol w:w="2256"/>
        <w:gridCol w:w="2252"/>
        <w:gridCol w:w="2255"/>
      </w:tblGrid>
      <w:tr w:rsidR="00E64703" w:rsidRPr="00165AE9" w14:paraId="1C87CDAB" w14:textId="77777777" w:rsidTr="0098066A">
        <w:trPr>
          <w:trHeight w:val="303"/>
        </w:trPr>
        <w:tc>
          <w:tcPr>
            <w:tcW w:w="9016" w:type="dxa"/>
            <w:gridSpan w:val="4"/>
            <w:shd w:val="clear" w:color="auto" w:fill="1F3864" w:themeFill="accent1" w:themeFillShade="80"/>
          </w:tcPr>
          <w:p w14:paraId="3D5FBAA3" w14:textId="322292F3" w:rsidR="00F96EEE" w:rsidRPr="004C3CE5" w:rsidRDefault="00F96EEE" w:rsidP="006412CA">
            <w:pPr>
              <w:rPr>
                <w:rFonts w:cs="Arial"/>
                <w:b/>
                <w:bCs/>
                <w:color w:val="2F5496" w:themeColor="accent1" w:themeShade="BF"/>
              </w:rPr>
            </w:pPr>
            <w:r w:rsidRPr="00274A23">
              <w:rPr>
                <w:rFonts w:cs="Arial"/>
                <w:b/>
                <w:bCs/>
                <w:color w:val="FFFFFF" w:themeColor="background1"/>
              </w:rPr>
              <w:t>Average Net Promotor Score for National Diabetes Services focu</w:t>
            </w:r>
            <w:r w:rsidR="003B179D" w:rsidRPr="00274A23">
              <w:rPr>
                <w:rFonts w:cs="Arial"/>
                <w:b/>
                <w:bCs/>
                <w:color w:val="FFFFFF" w:themeColor="background1"/>
              </w:rPr>
              <w:t>s</w:t>
            </w:r>
            <w:r w:rsidRPr="00274A23">
              <w:rPr>
                <w:rFonts w:cs="Arial"/>
                <w:b/>
                <w:bCs/>
                <w:color w:val="FFFFFF" w:themeColor="background1"/>
              </w:rPr>
              <w:t xml:space="preserve"> group </w:t>
            </w:r>
            <w:r w:rsidR="00C936DD" w:rsidRPr="00274A23">
              <w:rPr>
                <w:rFonts w:cs="Arial"/>
                <w:b/>
                <w:bCs/>
                <w:color w:val="FFFFFF" w:themeColor="background1"/>
              </w:rPr>
              <w:t>p</w:t>
            </w:r>
            <w:r w:rsidRPr="00274A23">
              <w:rPr>
                <w:rFonts w:cs="Arial"/>
                <w:b/>
                <w:bCs/>
                <w:color w:val="FFFFFF" w:themeColor="background1"/>
              </w:rPr>
              <w:t>articipants</w:t>
            </w:r>
            <w:r w:rsidR="00B960A0" w:rsidRPr="00274A23">
              <w:rPr>
                <w:rFonts w:cs="Arial"/>
                <w:b/>
                <w:bCs/>
                <w:color w:val="FFFFFF" w:themeColor="background1"/>
              </w:rPr>
              <w:t>.</w:t>
            </w:r>
            <w:r w:rsidR="00B960A0" w:rsidRPr="00274A23">
              <w:rPr>
                <w:rStyle w:val="FootnoteReference"/>
                <w:rFonts w:cs="Arial"/>
                <w:b/>
                <w:bCs/>
                <w:color w:val="FFFFFF" w:themeColor="background1"/>
              </w:rPr>
              <w:footnoteReference w:id="67"/>
            </w:r>
          </w:p>
        </w:tc>
      </w:tr>
      <w:tr w:rsidR="00E64703" w:rsidRPr="00165AE9" w14:paraId="45606F7C" w14:textId="77777777" w:rsidTr="006412CA">
        <w:trPr>
          <w:trHeight w:val="423"/>
        </w:trPr>
        <w:tc>
          <w:tcPr>
            <w:tcW w:w="9016" w:type="dxa"/>
            <w:gridSpan w:val="4"/>
            <w:shd w:val="clear" w:color="auto" w:fill="DEEAF6" w:themeFill="accent5" w:themeFillTint="33"/>
            <w:vAlign w:val="center"/>
          </w:tcPr>
          <w:p w14:paraId="20E9D36B" w14:textId="17314AF8" w:rsidR="00E64703" w:rsidRPr="004C3CE5" w:rsidRDefault="00E64703" w:rsidP="006412CA">
            <w:pPr>
              <w:pStyle w:val="ListParagraph"/>
              <w:jc w:val="center"/>
              <w:rPr>
                <w:rFonts w:cs="Arial"/>
                <w:b/>
                <w:bCs/>
                <w:color w:val="2F5496" w:themeColor="accent1" w:themeShade="BF"/>
                <w:szCs w:val="22"/>
              </w:rPr>
            </w:pPr>
            <w:r w:rsidRPr="004C3CE5">
              <w:rPr>
                <w:rFonts w:cs="Arial"/>
                <w:b/>
                <w:bCs/>
                <w:color w:val="2F5496" w:themeColor="accent1" w:themeShade="BF"/>
                <w:szCs w:val="22"/>
              </w:rPr>
              <w:t>Planned Performance</w:t>
            </w:r>
            <w:r w:rsidR="00535ABF" w:rsidRPr="004C3CE5">
              <w:rPr>
                <w:rFonts w:cs="Arial"/>
                <w:b/>
                <w:bCs/>
                <w:color w:val="2F5496" w:themeColor="accent1" w:themeShade="BF"/>
                <w:szCs w:val="22"/>
              </w:rPr>
              <w:t xml:space="preserve"> Targets</w:t>
            </w:r>
          </w:p>
        </w:tc>
      </w:tr>
      <w:tr w:rsidR="00E64703" w:rsidRPr="00165AE9" w14:paraId="50C1A13E" w14:textId="77777777" w:rsidTr="006412CA">
        <w:trPr>
          <w:trHeight w:val="423"/>
        </w:trPr>
        <w:tc>
          <w:tcPr>
            <w:tcW w:w="2253" w:type="dxa"/>
            <w:shd w:val="clear" w:color="auto" w:fill="DEEAF6" w:themeFill="accent5" w:themeFillTint="33"/>
            <w:vAlign w:val="center"/>
          </w:tcPr>
          <w:p w14:paraId="1FA1CA0E" w14:textId="77777777" w:rsidR="00E64703" w:rsidRPr="004C3CE5" w:rsidRDefault="00E64703" w:rsidP="006412CA">
            <w:pPr>
              <w:pStyle w:val="ListParagraph"/>
              <w:tabs>
                <w:tab w:val="left" w:pos="3460"/>
              </w:tabs>
              <w:jc w:val="center"/>
              <w:rPr>
                <w:rFonts w:cs="Arial"/>
                <w:b/>
                <w:bCs/>
                <w:color w:val="2F5496" w:themeColor="accent1" w:themeShade="BF"/>
                <w:szCs w:val="22"/>
              </w:rPr>
            </w:pPr>
            <w:r w:rsidRPr="004C3CE5">
              <w:rPr>
                <w:rFonts w:cs="Arial"/>
                <w:b/>
                <w:bCs/>
                <w:color w:val="2F5496" w:themeColor="accent1" w:themeShade="BF"/>
                <w:szCs w:val="22"/>
              </w:rPr>
              <w:t>2022–23</w:t>
            </w:r>
          </w:p>
        </w:tc>
        <w:tc>
          <w:tcPr>
            <w:tcW w:w="2256" w:type="dxa"/>
            <w:shd w:val="clear" w:color="auto" w:fill="DEEAF6" w:themeFill="accent5" w:themeFillTint="33"/>
            <w:vAlign w:val="center"/>
          </w:tcPr>
          <w:p w14:paraId="1CD1450B" w14:textId="77777777" w:rsidR="00E64703" w:rsidRPr="00412DFE" w:rsidRDefault="00E64703" w:rsidP="006412CA">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2" w:type="dxa"/>
            <w:shd w:val="clear" w:color="auto" w:fill="DEEAF6" w:themeFill="accent5" w:themeFillTint="33"/>
            <w:vAlign w:val="center"/>
          </w:tcPr>
          <w:p w14:paraId="23527530"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5" w:type="dxa"/>
            <w:shd w:val="clear" w:color="auto" w:fill="DEEAF6" w:themeFill="accent5" w:themeFillTint="33"/>
            <w:vAlign w:val="center"/>
          </w:tcPr>
          <w:p w14:paraId="2D668323" w14:textId="77777777" w:rsidR="00E64703" w:rsidRPr="00412DFE" w:rsidRDefault="00E64703" w:rsidP="006412CA">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E64703" w:rsidRPr="00165AE9" w14:paraId="39CFD856" w14:textId="77777777" w:rsidTr="006412CA">
        <w:tc>
          <w:tcPr>
            <w:tcW w:w="2253" w:type="dxa"/>
            <w:vAlign w:val="center"/>
          </w:tcPr>
          <w:p w14:paraId="2F53A4F6" w14:textId="4141D912" w:rsidR="00E64703" w:rsidRPr="004C3CE5" w:rsidRDefault="00F96EEE" w:rsidP="006412CA">
            <w:pPr>
              <w:pStyle w:val="Paragraphtext"/>
              <w:jc w:val="center"/>
              <w:rPr>
                <w:rFonts w:cs="Arial"/>
                <w:color w:val="auto"/>
                <w:sz w:val="22"/>
                <w:szCs w:val="22"/>
              </w:rPr>
            </w:pPr>
            <w:r>
              <w:rPr>
                <w:rFonts w:cs="Arial"/>
                <w:sz w:val="22"/>
                <w:szCs w:val="22"/>
              </w:rPr>
              <w:t>&gt;70</w:t>
            </w:r>
          </w:p>
        </w:tc>
        <w:tc>
          <w:tcPr>
            <w:tcW w:w="2256" w:type="dxa"/>
          </w:tcPr>
          <w:p w14:paraId="36EC3840" w14:textId="16315B9D" w:rsidR="00E64703" w:rsidRPr="004C3CE5" w:rsidRDefault="00F96EEE" w:rsidP="006412CA">
            <w:pPr>
              <w:pStyle w:val="Paragraphtext"/>
              <w:jc w:val="center"/>
              <w:rPr>
                <w:rFonts w:cs="Arial"/>
                <w:color w:val="auto"/>
                <w:sz w:val="22"/>
                <w:szCs w:val="22"/>
              </w:rPr>
            </w:pPr>
            <w:r>
              <w:rPr>
                <w:rFonts w:cs="Arial"/>
                <w:sz w:val="22"/>
                <w:szCs w:val="22"/>
              </w:rPr>
              <w:t>&gt;70</w:t>
            </w:r>
          </w:p>
        </w:tc>
        <w:tc>
          <w:tcPr>
            <w:tcW w:w="2252" w:type="dxa"/>
          </w:tcPr>
          <w:p w14:paraId="1F36C2A6" w14:textId="7E9441DD" w:rsidR="00E64703" w:rsidRPr="004C3CE5" w:rsidRDefault="00F96EEE" w:rsidP="006412CA">
            <w:pPr>
              <w:pStyle w:val="Paragraphtext"/>
              <w:jc w:val="center"/>
              <w:rPr>
                <w:rFonts w:cs="Arial"/>
                <w:sz w:val="22"/>
                <w:szCs w:val="22"/>
              </w:rPr>
            </w:pPr>
            <w:r>
              <w:rPr>
                <w:rFonts w:cs="Arial"/>
                <w:sz w:val="22"/>
                <w:szCs w:val="22"/>
              </w:rPr>
              <w:t>&gt;70</w:t>
            </w:r>
          </w:p>
        </w:tc>
        <w:tc>
          <w:tcPr>
            <w:tcW w:w="2255" w:type="dxa"/>
          </w:tcPr>
          <w:p w14:paraId="12D61427" w14:textId="18AFC575" w:rsidR="00E64703" w:rsidRPr="004C3CE5" w:rsidRDefault="00F96EEE" w:rsidP="006412CA">
            <w:pPr>
              <w:pStyle w:val="Paragraphtext"/>
              <w:jc w:val="center"/>
              <w:rPr>
                <w:rFonts w:cs="Arial"/>
                <w:sz w:val="22"/>
                <w:szCs w:val="22"/>
              </w:rPr>
            </w:pPr>
            <w:r>
              <w:rPr>
                <w:rFonts w:cs="Arial"/>
                <w:sz w:val="22"/>
                <w:szCs w:val="22"/>
              </w:rPr>
              <w:t>&gt;70</w:t>
            </w:r>
          </w:p>
        </w:tc>
      </w:tr>
      <w:tr w:rsidR="00E64703" w:rsidRPr="00165AE9" w14:paraId="3108896B" w14:textId="77777777" w:rsidTr="006412CA">
        <w:tc>
          <w:tcPr>
            <w:tcW w:w="9016" w:type="dxa"/>
            <w:gridSpan w:val="4"/>
          </w:tcPr>
          <w:p w14:paraId="75AB2F9C"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Data Source and Methodology</w:t>
            </w:r>
          </w:p>
          <w:p w14:paraId="434E61BE" w14:textId="2A36CAE2" w:rsidR="00E64703" w:rsidRPr="004C3CE5" w:rsidRDefault="00E64703" w:rsidP="006412CA">
            <w:pPr>
              <w:rPr>
                <w:rFonts w:cs="Arial"/>
              </w:rPr>
            </w:pPr>
            <w:r w:rsidRPr="004C3CE5">
              <w:rPr>
                <w:rFonts w:cs="Arial"/>
              </w:rPr>
              <w:t xml:space="preserve">Diabetes Australia has engaged the University of Technology Sydney as the independent evaluator of the NDSS for the period 2021–22 to 2023–24 to undertake the National Registrant Evaluation Survey, as well as complete reviews of NDSS programs and services. All people with diabetes registered with the NDSS with a valid email address or mobile phone number, who have agreed to be contacted for research purposes, will be invited to participate in the online survey each year. Alternative options will be provided for those people unable to access the email link. The outcomes of </w:t>
            </w:r>
            <w:r w:rsidR="00695003">
              <w:rPr>
                <w:rFonts w:cs="Arial"/>
              </w:rPr>
              <w:t>both</w:t>
            </w:r>
            <w:r w:rsidRPr="004C3CE5">
              <w:rPr>
                <w:rFonts w:cs="Arial"/>
              </w:rPr>
              <w:t xml:space="preserve"> will inform this measure.</w:t>
            </w:r>
          </w:p>
        </w:tc>
      </w:tr>
      <w:tr w:rsidR="00E64703" w:rsidRPr="00165AE9" w14:paraId="4F40C17A" w14:textId="77777777" w:rsidTr="006412CA">
        <w:trPr>
          <w:trHeight w:val="662"/>
        </w:trPr>
        <w:tc>
          <w:tcPr>
            <w:tcW w:w="9016" w:type="dxa"/>
            <w:gridSpan w:val="4"/>
          </w:tcPr>
          <w:p w14:paraId="2F8CAE15"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Measure Type</w:t>
            </w:r>
          </w:p>
          <w:p w14:paraId="42FF17CC" w14:textId="77777777" w:rsidR="00E64703" w:rsidRPr="00274A23" w:rsidRDefault="00E64703" w:rsidP="00132DC6">
            <w:pPr>
              <w:pStyle w:val="BodyText"/>
            </w:pPr>
            <w:r w:rsidRPr="00274A23">
              <w:t>Quantitative/Effectiveness</w:t>
            </w:r>
          </w:p>
        </w:tc>
      </w:tr>
      <w:tr w:rsidR="00E64703" w:rsidRPr="00165AE9" w14:paraId="20452D27" w14:textId="77777777" w:rsidTr="006412CA">
        <w:trPr>
          <w:trHeight w:val="662"/>
        </w:trPr>
        <w:tc>
          <w:tcPr>
            <w:tcW w:w="9016" w:type="dxa"/>
            <w:gridSpan w:val="4"/>
          </w:tcPr>
          <w:p w14:paraId="024B5365" w14:textId="77777777" w:rsidR="00E64703" w:rsidRPr="004C3CE5" w:rsidRDefault="00E64703" w:rsidP="006412CA">
            <w:pPr>
              <w:pStyle w:val="ListParagraph"/>
              <w:rPr>
                <w:rFonts w:cs="Arial"/>
                <w:color w:val="2F5496" w:themeColor="accent1" w:themeShade="BF"/>
                <w:szCs w:val="22"/>
              </w:rPr>
            </w:pPr>
            <w:r w:rsidRPr="004C3CE5">
              <w:rPr>
                <w:rFonts w:cs="Arial"/>
                <w:color w:val="2F5496" w:themeColor="accent1" w:themeShade="BF"/>
                <w:szCs w:val="22"/>
              </w:rPr>
              <w:t>Discussion</w:t>
            </w:r>
          </w:p>
          <w:p w14:paraId="1ECAF6A7" w14:textId="77777777" w:rsidR="00E64703" w:rsidRPr="004C3CE5" w:rsidRDefault="00E64703" w:rsidP="006412CA">
            <w:r w:rsidRPr="004C3CE5">
              <w:rPr>
                <w:rFonts w:cs="Arial"/>
              </w:rPr>
              <w:t>This measure provides an assessment of how the NDSS is perceived by NDSS registrants.</w:t>
            </w:r>
          </w:p>
          <w:p w14:paraId="6B65178B" w14:textId="3970F4D7" w:rsidR="00E64703" w:rsidRPr="004C3CE5" w:rsidRDefault="00E64703" w:rsidP="006412CA">
            <w:r w:rsidRPr="004C3CE5">
              <w:rPr>
                <w:rFonts w:cs="Arial"/>
              </w:rPr>
              <w:t xml:space="preserve">The </w:t>
            </w:r>
            <w:r w:rsidR="00D9693A">
              <w:rPr>
                <w:rFonts w:cs="Arial"/>
              </w:rPr>
              <w:t>&gt;</w:t>
            </w:r>
            <w:r w:rsidR="00695003">
              <w:rPr>
                <w:rFonts w:cs="Arial"/>
              </w:rPr>
              <w:t>70</w:t>
            </w:r>
            <w:r w:rsidRPr="004C3CE5">
              <w:rPr>
                <w:rFonts w:cs="Arial"/>
              </w:rPr>
              <w:t xml:space="preserve"> target indicates an expectation that the scheme will meet the needs of registrants while acknowledging that some participants may have objections to the scope or nature of the scheme that </w:t>
            </w:r>
            <w:r w:rsidR="00485FE7">
              <w:rPr>
                <w:rFonts w:cs="Arial"/>
              </w:rPr>
              <w:t>do not</w:t>
            </w:r>
            <w:r w:rsidRPr="004C3CE5">
              <w:rPr>
                <w:rFonts w:cs="Arial"/>
              </w:rPr>
              <w:t xml:space="preserve"> reflect the Department’s performance.</w:t>
            </w:r>
          </w:p>
        </w:tc>
      </w:tr>
    </w:tbl>
    <w:p w14:paraId="18E1FC2D" w14:textId="77777777" w:rsidR="00E64703" w:rsidRPr="00165AE9" w:rsidRDefault="00E64703" w:rsidP="00E64703">
      <w:pPr>
        <w:spacing w:line="276" w:lineRule="auto"/>
        <w:rPr>
          <w:rFonts w:eastAsia="Arial" w:cs="Arial"/>
          <w:color w:val="358189"/>
          <w:w w:val="105"/>
          <w:sz w:val="32"/>
          <w:szCs w:val="32"/>
          <w:lang w:val="en-US"/>
        </w:rPr>
      </w:pPr>
    </w:p>
    <w:p w14:paraId="6B1889AC" w14:textId="77777777" w:rsidR="00494F40" w:rsidRDefault="00494F40">
      <w:r>
        <w:br w:type="page"/>
      </w:r>
    </w:p>
    <w:p w14:paraId="28F380A3" w14:textId="40C8C42C" w:rsidR="00494F40" w:rsidRDefault="00494F40"/>
    <w:p w14:paraId="763A1382" w14:textId="77777777" w:rsidR="00494F40" w:rsidRPr="001820BE" w:rsidRDefault="00494F40" w:rsidP="001820BE">
      <w:pPr>
        <w:pStyle w:val="Heading1"/>
        <w:rPr>
          <w:rFonts w:cs="Arial"/>
        </w:rPr>
      </w:pPr>
      <w:bookmarkStart w:id="55" w:name="_Toc112401327"/>
      <w:r w:rsidRPr="001820BE">
        <w:rPr>
          <w:rFonts w:cs="Arial"/>
        </w:rPr>
        <w:t>Ageing and Aged Care (Outcome 3)</w:t>
      </w:r>
      <w:bookmarkEnd w:id="55"/>
    </w:p>
    <w:p w14:paraId="2D0B6AD3" w14:textId="77777777" w:rsidR="00494F40" w:rsidRPr="00443933" w:rsidRDefault="00494F40" w:rsidP="00494F40">
      <w:pPr>
        <w:rPr>
          <w:rFonts w:cs="Arial"/>
        </w:rPr>
      </w:pPr>
      <w:r w:rsidRPr="00443933">
        <w:rPr>
          <w:rFonts w:cs="Arial"/>
        </w:rPr>
        <w:t xml:space="preserve">Improved wellbeing for senior Australians through targeted support, access to appropriate, </w:t>
      </w:r>
      <w:proofErr w:type="gramStart"/>
      <w:r w:rsidRPr="00443933">
        <w:rPr>
          <w:rFonts w:cs="Arial"/>
        </w:rPr>
        <w:t>high quality</w:t>
      </w:r>
      <w:proofErr w:type="gramEnd"/>
      <w:r w:rsidRPr="00443933">
        <w:rPr>
          <w:rFonts w:cs="Arial"/>
        </w:rPr>
        <w:t xml:space="preserve"> care, and related information services.</w:t>
      </w:r>
    </w:p>
    <w:p w14:paraId="2A0DD93A" w14:textId="77777777" w:rsidR="00494F40" w:rsidRPr="00443933" w:rsidRDefault="00494F40" w:rsidP="00DA5E8D">
      <w:pPr>
        <w:pStyle w:val="Heading2"/>
        <w:rPr>
          <w:rFonts w:eastAsia="Times New Roman"/>
          <w:sz w:val="28"/>
          <w:szCs w:val="28"/>
          <w:lang w:val="en-US"/>
        </w:rPr>
      </w:pPr>
      <w:r w:rsidRPr="00443933">
        <w:rPr>
          <w:rFonts w:eastAsia="Arial"/>
          <w:b/>
          <w:bCs/>
          <w:w w:val="105"/>
          <w:lang w:val="en-US"/>
        </w:rPr>
        <w:t xml:space="preserve">Outcome 3 </w:t>
      </w:r>
      <w:r w:rsidRPr="00443933">
        <w:rPr>
          <w:rFonts w:eastAsia="Arial"/>
          <w:w w:val="105"/>
          <w:lang w:val="en-US"/>
        </w:rPr>
        <w:t>is delivered through the following programs:</w:t>
      </w:r>
    </w:p>
    <w:p w14:paraId="70533EDD" w14:textId="77777777" w:rsidR="00494F40" w:rsidRPr="00443933" w:rsidRDefault="00494F40" w:rsidP="005250C1">
      <w:pPr>
        <w:pStyle w:val="ListParagraph"/>
        <w:numPr>
          <w:ilvl w:val="0"/>
          <w:numId w:val="34"/>
        </w:numPr>
        <w:spacing w:after="160" w:line="276" w:lineRule="auto"/>
        <w:rPr>
          <w:rFonts w:cs="Arial"/>
        </w:rPr>
      </w:pPr>
      <w:r w:rsidRPr="00443933">
        <w:rPr>
          <w:rFonts w:cs="Arial"/>
        </w:rPr>
        <w:t xml:space="preserve">3.1 </w:t>
      </w:r>
      <w:r>
        <w:rPr>
          <w:rFonts w:cs="Arial"/>
        </w:rPr>
        <w:t>–</w:t>
      </w:r>
      <w:r w:rsidRPr="00443933">
        <w:rPr>
          <w:rFonts w:cs="Arial"/>
        </w:rPr>
        <w:t xml:space="preserve"> Access and Information </w:t>
      </w:r>
    </w:p>
    <w:p w14:paraId="449F9859" w14:textId="77777777" w:rsidR="00494F40" w:rsidRPr="00443933" w:rsidRDefault="00494F40" w:rsidP="005250C1">
      <w:pPr>
        <w:pStyle w:val="ListParagraph"/>
        <w:numPr>
          <w:ilvl w:val="0"/>
          <w:numId w:val="34"/>
        </w:numPr>
        <w:spacing w:after="160" w:line="276" w:lineRule="auto"/>
        <w:rPr>
          <w:rFonts w:cs="Arial"/>
        </w:rPr>
      </w:pPr>
      <w:r w:rsidRPr="00443933">
        <w:rPr>
          <w:rFonts w:cs="Arial"/>
        </w:rPr>
        <w:t xml:space="preserve">3.2 </w:t>
      </w:r>
      <w:r>
        <w:rPr>
          <w:rFonts w:cs="Arial"/>
        </w:rPr>
        <w:t>–</w:t>
      </w:r>
      <w:r w:rsidRPr="00443933">
        <w:rPr>
          <w:rFonts w:cs="Arial"/>
        </w:rPr>
        <w:t xml:space="preserve"> Aged Care Services </w:t>
      </w:r>
    </w:p>
    <w:p w14:paraId="39A4761C" w14:textId="77777777" w:rsidR="00494F40" w:rsidRPr="00443933" w:rsidRDefault="00494F40" w:rsidP="005250C1">
      <w:pPr>
        <w:pStyle w:val="ListParagraph"/>
        <w:numPr>
          <w:ilvl w:val="0"/>
          <w:numId w:val="34"/>
        </w:numPr>
        <w:spacing w:after="160" w:line="276" w:lineRule="auto"/>
        <w:rPr>
          <w:rFonts w:cs="Arial"/>
        </w:rPr>
      </w:pPr>
      <w:r w:rsidRPr="00443933">
        <w:rPr>
          <w:rFonts w:cs="Arial"/>
        </w:rPr>
        <w:t xml:space="preserve">3.3 </w:t>
      </w:r>
      <w:r>
        <w:rPr>
          <w:rFonts w:cs="Arial"/>
        </w:rPr>
        <w:t>–</w:t>
      </w:r>
      <w:r w:rsidRPr="00443933">
        <w:rPr>
          <w:rFonts w:cs="Arial"/>
        </w:rPr>
        <w:t xml:space="preserve"> Aged Care Quality </w:t>
      </w:r>
    </w:p>
    <w:p w14:paraId="7553D999" w14:textId="77777777" w:rsidR="00494F40" w:rsidRPr="00443933" w:rsidRDefault="00494F40" w:rsidP="00DA5E8D">
      <w:pPr>
        <w:pStyle w:val="Heading2"/>
      </w:pPr>
      <w:r w:rsidRPr="00443933">
        <w:rPr>
          <w:rFonts w:eastAsia="Arial"/>
          <w:w w:val="105"/>
          <w:lang w:val="en-US"/>
        </w:rPr>
        <w:t>Outcome Snapshot</w:t>
      </w:r>
    </w:p>
    <w:p w14:paraId="2CCFC316" w14:textId="46DD013A" w:rsidR="00494F40" w:rsidRDefault="00494F40" w:rsidP="00494F40">
      <w:pPr>
        <w:rPr>
          <w:rFonts w:cs="Arial"/>
        </w:rPr>
      </w:pPr>
      <w:r w:rsidRPr="00443933">
        <w:rPr>
          <w:rFonts w:cs="Arial"/>
        </w:rPr>
        <w:t xml:space="preserve">Through </w:t>
      </w:r>
      <w:r w:rsidRPr="00443933">
        <w:rPr>
          <w:rFonts w:cs="Arial"/>
          <w:b/>
          <w:bCs/>
        </w:rPr>
        <w:t>Outcome 3</w:t>
      </w:r>
      <w:r w:rsidRPr="00443933">
        <w:rPr>
          <w:rFonts w:cs="Arial"/>
        </w:rPr>
        <w:t xml:space="preserve"> we are providing </w:t>
      </w:r>
      <w:r>
        <w:rPr>
          <w:rFonts w:cs="Arial"/>
        </w:rPr>
        <w:t>older</w:t>
      </w:r>
      <w:r w:rsidRPr="00443933">
        <w:rPr>
          <w:rFonts w:cs="Arial"/>
        </w:rPr>
        <w:t xml:space="preserve"> Australians </w:t>
      </w:r>
      <w:r w:rsidR="00912837">
        <w:rPr>
          <w:rFonts w:cs="Arial"/>
        </w:rPr>
        <w:t xml:space="preserve">with </w:t>
      </w:r>
      <w:r w:rsidRPr="00443933">
        <w:rPr>
          <w:rFonts w:cs="Arial"/>
        </w:rPr>
        <w:t xml:space="preserve">access to appropriate, </w:t>
      </w:r>
      <w:proofErr w:type="gramStart"/>
      <w:r w:rsidRPr="00443933">
        <w:rPr>
          <w:rFonts w:cs="Arial"/>
        </w:rPr>
        <w:t>high quality</w:t>
      </w:r>
      <w:proofErr w:type="gramEnd"/>
      <w:r w:rsidRPr="00443933">
        <w:rPr>
          <w:rFonts w:cs="Arial"/>
        </w:rPr>
        <w:t xml:space="preserve"> care, while also focusing on the Australian Government’s response to the </w:t>
      </w:r>
      <w:r w:rsidRPr="002D30E8">
        <w:rPr>
          <w:rFonts w:cs="Arial"/>
        </w:rPr>
        <w:t>Royal Commission into Aged Care Quality and Safety</w:t>
      </w:r>
      <w:r w:rsidR="002D27D2">
        <w:rPr>
          <w:rFonts w:cs="Arial"/>
        </w:rPr>
        <w:t xml:space="preserve"> (the Royal Commission)</w:t>
      </w:r>
      <w:r w:rsidRPr="00443933">
        <w:rPr>
          <w:rFonts w:cs="Arial"/>
        </w:rPr>
        <w:t xml:space="preserve">. </w:t>
      </w:r>
    </w:p>
    <w:p w14:paraId="61D6691F" w14:textId="77777777" w:rsidR="00494F40" w:rsidRPr="004731D1" w:rsidRDefault="00494F40" w:rsidP="00494F40">
      <w:pPr>
        <w:rPr>
          <w:rFonts w:cs="Arial"/>
        </w:rPr>
      </w:pPr>
      <w:r w:rsidRPr="004731D1">
        <w:rPr>
          <w:rFonts w:cs="Arial"/>
        </w:rPr>
        <w:t xml:space="preserve">This includes: </w:t>
      </w:r>
    </w:p>
    <w:p w14:paraId="1AE30E6E" w14:textId="77777777" w:rsidR="00020A87" w:rsidRPr="004731D1" w:rsidRDefault="00020A87"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Developing a star rating system for residential aged care.</w:t>
      </w:r>
    </w:p>
    <w:p w14:paraId="13AD5C11" w14:textId="77777777" w:rsidR="00020A87" w:rsidRPr="004731D1" w:rsidRDefault="00020A87"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Assisting older Australians in understanding and exercising their aged care rights.</w:t>
      </w:r>
    </w:p>
    <w:p w14:paraId="7CB1C44D" w14:textId="77777777" w:rsidR="00020A87" w:rsidRPr="004731D1" w:rsidRDefault="00020A87"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Increasing independent advocacy for older Australians to understand and exercise their aged care rights. </w:t>
      </w:r>
    </w:p>
    <w:p w14:paraId="4AC4ACCB" w14:textId="77777777" w:rsidR="00020A87" w:rsidRPr="004731D1" w:rsidRDefault="00020A87"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Improving information and supports for older Australians to access aged care. </w:t>
      </w:r>
    </w:p>
    <w:p w14:paraId="1F7B0072" w14:textId="77777777" w:rsidR="00020A87" w:rsidRPr="004731D1" w:rsidRDefault="00020A87"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Increasing the accountability and transparency of aged care providers to help older Australians make informed decisions about their care. </w:t>
      </w:r>
    </w:p>
    <w:p w14:paraId="7B5E1AE0" w14:textId="3D6DB139" w:rsidR="00004A0A" w:rsidRDefault="00004A0A" w:rsidP="005250C1">
      <w:pPr>
        <w:pStyle w:val="Bullets"/>
        <w:widowControl/>
        <w:numPr>
          <w:ilvl w:val="0"/>
          <w:numId w:val="42"/>
        </w:numPr>
        <w:ind w:left="357" w:hanging="357"/>
        <w:rPr>
          <w:rFonts w:ascii="Arial" w:hAnsi="Arial" w:cs="Arial"/>
          <w:color w:val="auto"/>
          <w:sz w:val="22"/>
          <w:szCs w:val="22"/>
        </w:rPr>
      </w:pPr>
      <w:r>
        <w:rPr>
          <w:rFonts w:ascii="Arial" w:hAnsi="Arial" w:cs="Arial"/>
          <w:color w:val="auto"/>
          <w:sz w:val="22"/>
          <w:szCs w:val="22"/>
        </w:rPr>
        <w:t>Taking steps to introduce requirements for 24/7 nursing in every aged care facility and an average of 215 minutes of care per resident per day</w:t>
      </w:r>
      <w:r w:rsidR="00912837">
        <w:rPr>
          <w:rFonts w:ascii="Arial" w:hAnsi="Arial" w:cs="Arial"/>
          <w:color w:val="auto"/>
          <w:sz w:val="22"/>
          <w:szCs w:val="22"/>
        </w:rPr>
        <w:t>,</w:t>
      </w:r>
      <w:r>
        <w:rPr>
          <w:rFonts w:ascii="Arial" w:hAnsi="Arial" w:cs="Arial"/>
          <w:color w:val="auto"/>
          <w:sz w:val="22"/>
          <w:szCs w:val="22"/>
        </w:rPr>
        <w:t xml:space="preserve"> as well as supporting </w:t>
      </w:r>
      <w:r w:rsidR="00912837">
        <w:rPr>
          <w:rFonts w:ascii="Arial" w:hAnsi="Arial" w:cs="Arial"/>
          <w:color w:val="auto"/>
          <w:sz w:val="22"/>
          <w:szCs w:val="22"/>
        </w:rPr>
        <w:t xml:space="preserve">the </w:t>
      </w:r>
      <w:r>
        <w:rPr>
          <w:rFonts w:ascii="Arial" w:hAnsi="Arial" w:cs="Arial"/>
          <w:color w:val="auto"/>
          <w:sz w:val="22"/>
          <w:szCs w:val="22"/>
        </w:rPr>
        <w:t>Government’s submission to the Fair Work Commission in relation to aged care worker wages.</w:t>
      </w:r>
    </w:p>
    <w:p w14:paraId="798BBC39" w14:textId="48CCFEF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Releasing the remaining 40,000 additional Home Care Packages (from the 80,000 packages announced in 2021–22) to support older Australians who choose to remain in their own homes. </w:t>
      </w:r>
    </w:p>
    <w:p w14:paraId="262B4622" w14:textId="3434BEBC" w:rsidR="00494F40" w:rsidRPr="004731D1" w:rsidRDefault="00B22E09" w:rsidP="005250C1">
      <w:pPr>
        <w:pStyle w:val="Bullets"/>
        <w:widowControl/>
        <w:numPr>
          <w:ilvl w:val="0"/>
          <w:numId w:val="42"/>
        </w:numPr>
        <w:ind w:left="357" w:hanging="357"/>
        <w:rPr>
          <w:rFonts w:ascii="Arial" w:hAnsi="Arial" w:cs="Arial"/>
          <w:color w:val="auto"/>
          <w:sz w:val="22"/>
          <w:szCs w:val="22"/>
        </w:rPr>
      </w:pPr>
      <w:r>
        <w:rPr>
          <w:rFonts w:ascii="Arial" w:hAnsi="Arial" w:cs="Arial"/>
          <w:color w:val="auto"/>
          <w:sz w:val="22"/>
          <w:szCs w:val="22"/>
        </w:rPr>
        <w:t>A</w:t>
      </w:r>
      <w:r w:rsidR="00494F40" w:rsidRPr="004731D1">
        <w:rPr>
          <w:rFonts w:ascii="Arial" w:hAnsi="Arial" w:cs="Arial"/>
          <w:color w:val="auto"/>
          <w:sz w:val="22"/>
          <w:szCs w:val="22"/>
        </w:rPr>
        <w:t xml:space="preserve"> new residential aged care funding model </w:t>
      </w:r>
      <w:r>
        <w:rPr>
          <w:rFonts w:ascii="Arial" w:hAnsi="Arial" w:cs="Arial"/>
          <w:color w:val="auto"/>
          <w:sz w:val="22"/>
          <w:szCs w:val="22"/>
        </w:rPr>
        <w:t xml:space="preserve">implemented </w:t>
      </w:r>
      <w:r w:rsidR="00494F40" w:rsidRPr="004731D1">
        <w:rPr>
          <w:rFonts w:ascii="Arial" w:hAnsi="Arial" w:cs="Arial"/>
          <w:color w:val="auto"/>
          <w:sz w:val="22"/>
          <w:szCs w:val="22"/>
        </w:rPr>
        <w:t xml:space="preserve">from 1 October 2022. </w:t>
      </w:r>
    </w:p>
    <w:p w14:paraId="652E565F"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Expanding the Serious Incident Response Scheme to include in-home services.</w:t>
      </w:r>
    </w:p>
    <w:p w14:paraId="3DB47A6A"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Implementing a $229 million package to improve the quality of life and care for people living with dementia and their </w:t>
      </w:r>
      <w:proofErr w:type="spellStart"/>
      <w:r w:rsidRPr="004731D1">
        <w:rPr>
          <w:rFonts w:ascii="Arial" w:hAnsi="Arial" w:cs="Arial"/>
          <w:color w:val="auto"/>
          <w:sz w:val="22"/>
          <w:szCs w:val="22"/>
        </w:rPr>
        <w:t>carers</w:t>
      </w:r>
      <w:proofErr w:type="spellEnd"/>
      <w:r w:rsidRPr="004731D1">
        <w:rPr>
          <w:rFonts w:ascii="Arial" w:hAnsi="Arial" w:cs="Arial"/>
          <w:color w:val="auto"/>
          <w:sz w:val="22"/>
          <w:szCs w:val="22"/>
        </w:rPr>
        <w:t xml:space="preserve">. </w:t>
      </w:r>
    </w:p>
    <w:p w14:paraId="6F9159FE"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Supporting aged care providers to deliver appropriate, respectful care to older Australians with diverse needs. </w:t>
      </w:r>
    </w:p>
    <w:p w14:paraId="3636585D"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Supporting aged care providers to grow and skill their workforce to deliver appropriate, respectful care to older Australians with diverse needs.</w:t>
      </w:r>
    </w:p>
    <w:p w14:paraId="5DE8C19F"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Designing a new residential aged care system that assigns places directly to older Australians from 1 July 2024. </w:t>
      </w:r>
    </w:p>
    <w:p w14:paraId="7EE7B37F"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 xml:space="preserve">Strengthening the financial and prudential regulation of the aged care sector to ensure a sustainable aged care system for the future. </w:t>
      </w:r>
    </w:p>
    <w:p w14:paraId="19DE03BA" w14:textId="77777777" w:rsidR="00494F40" w:rsidRPr="004731D1" w:rsidRDefault="00494F40" w:rsidP="005250C1">
      <w:pPr>
        <w:pStyle w:val="Bullets"/>
        <w:widowControl/>
        <w:numPr>
          <w:ilvl w:val="0"/>
          <w:numId w:val="42"/>
        </w:numPr>
        <w:ind w:left="357" w:hanging="357"/>
        <w:rPr>
          <w:rFonts w:ascii="Arial" w:hAnsi="Arial" w:cs="Arial"/>
          <w:color w:val="auto"/>
          <w:sz w:val="22"/>
          <w:szCs w:val="22"/>
        </w:rPr>
      </w:pPr>
      <w:r w:rsidRPr="004731D1">
        <w:rPr>
          <w:rFonts w:ascii="Arial" w:hAnsi="Arial" w:cs="Arial"/>
          <w:color w:val="auto"/>
          <w:sz w:val="22"/>
          <w:szCs w:val="22"/>
        </w:rPr>
        <w:t>Developing a new regulatory model for aged care.</w:t>
      </w:r>
    </w:p>
    <w:p w14:paraId="7541C252" w14:textId="77777777" w:rsidR="00494F40" w:rsidRPr="00C61BFF" w:rsidRDefault="00494F40" w:rsidP="00DA5E8D">
      <w:pPr>
        <w:rPr>
          <w:w w:val="105"/>
          <w:lang w:val="en-US"/>
        </w:rPr>
      </w:pPr>
    </w:p>
    <w:p w14:paraId="76C8B620" w14:textId="77777777" w:rsidR="00494F40" w:rsidRDefault="00494F40" w:rsidP="00DA5E8D">
      <w:pPr>
        <w:rPr>
          <w:w w:val="105"/>
          <w:lang w:val="en-US"/>
        </w:rPr>
      </w:pPr>
      <w:r>
        <w:rPr>
          <w:w w:val="105"/>
          <w:lang w:val="en-US"/>
        </w:rPr>
        <w:br w:type="page"/>
      </w:r>
    </w:p>
    <w:p w14:paraId="51CE2F59" w14:textId="70DF3661" w:rsidR="00494F40" w:rsidRPr="00C61BFF" w:rsidRDefault="00494F40" w:rsidP="00DA5E8D">
      <w:pPr>
        <w:pStyle w:val="Heading2"/>
        <w:rPr>
          <w:rFonts w:eastAsia="Arial"/>
          <w:w w:val="105"/>
          <w:lang w:val="en-US"/>
        </w:rPr>
      </w:pPr>
      <w:r w:rsidRPr="00C61BFF">
        <w:rPr>
          <w:rFonts w:eastAsia="Arial"/>
          <w:w w:val="105"/>
          <w:lang w:val="en-US"/>
        </w:rPr>
        <w:lastRenderedPageBreak/>
        <w:t>Program 3.1</w:t>
      </w:r>
      <w:r w:rsidR="00DA5E8D">
        <w:rPr>
          <w:rFonts w:eastAsia="Arial"/>
          <w:w w:val="105"/>
          <w:lang w:val="en-US"/>
        </w:rPr>
        <w:br/>
      </w:r>
      <w:r w:rsidRPr="00C61BFF">
        <w:rPr>
          <w:rFonts w:eastAsia="Arial"/>
          <w:w w:val="105"/>
          <w:lang w:val="en-US"/>
        </w:rPr>
        <w:t>Access and Information</w:t>
      </w:r>
    </w:p>
    <w:p w14:paraId="6DFB3DB3" w14:textId="77777777" w:rsidR="00494F40" w:rsidRPr="00C61BFF" w:rsidRDefault="00494F40" w:rsidP="00DA5E8D">
      <w:pPr>
        <w:pStyle w:val="Heading3"/>
        <w:rPr>
          <w:rFonts w:eastAsia="Arial"/>
          <w:w w:val="105"/>
          <w:lang w:val="en-US"/>
        </w:rPr>
      </w:pPr>
      <w:r w:rsidRPr="00C61BFF">
        <w:rPr>
          <w:rFonts w:eastAsia="Arial"/>
          <w:w w:val="105"/>
          <w:lang w:val="en-US"/>
        </w:rPr>
        <w:t>Program Objective</w:t>
      </w:r>
    </w:p>
    <w:p w14:paraId="5A7AEA19" w14:textId="0E84C072" w:rsidR="00494F40" w:rsidRPr="00C61BFF" w:rsidRDefault="00F96EEE" w:rsidP="00494F40">
      <w:pPr>
        <w:spacing w:line="276" w:lineRule="auto"/>
        <w:rPr>
          <w:rFonts w:cs="Arial"/>
        </w:rPr>
      </w:pPr>
      <w:r>
        <w:rPr>
          <w:rFonts w:cs="Arial"/>
        </w:rPr>
        <w:t>Provide</w:t>
      </w:r>
      <w:r w:rsidRPr="00C61BFF">
        <w:rPr>
          <w:rFonts w:cs="Arial"/>
        </w:rPr>
        <w:t xml:space="preserve"> </w:t>
      </w:r>
      <w:r w:rsidR="00494F40">
        <w:rPr>
          <w:rFonts w:cs="Arial"/>
        </w:rPr>
        <w:t>older</w:t>
      </w:r>
      <w:r w:rsidR="00494F40" w:rsidRPr="00C61BFF">
        <w:rPr>
          <w:rFonts w:cs="Arial"/>
        </w:rPr>
        <w:t xml:space="preserve"> Australians, their families, representatives</w:t>
      </w:r>
      <w:r w:rsidR="001E596E">
        <w:rPr>
          <w:rFonts w:cs="Arial"/>
        </w:rPr>
        <w:t>,</w:t>
      </w:r>
      <w:r w:rsidR="00494F40" w:rsidRPr="00C61BFF">
        <w:rPr>
          <w:rFonts w:cs="Arial"/>
        </w:rPr>
        <w:t xml:space="preserve"> and carers </w:t>
      </w:r>
      <w:r>
        <w:rPr>
          <w:rFonts w:cs="Arial"/>
        </w:rPr>
        <w:t xml:space="preserve">with reliable and trusted information </w:t>
      </w:r>
      <w:r w:rsidR="00494F40" w:rsidRPr="00C61BFF">
        <w:rPr>
          <w:rFonts w:cs="Arial"/>
        </w:rPr>
        <w:t>about aged care services</w:t>
      </w:r>
      <w:r>
        <w:rPr>
          <w:rFonts w:cs="Arial"/>
        </w:rPr>
        <w:t xml:space="preserve"> and how to access them </w:t>
      </w:r>
      <w:r w:rsidR="00494F40" w:rsidRPr="00C61BFF">
        <w:rPr>
          <w:rFonts w:cs="Arial"/>
        </w:rPr>
        <w:t xml:space="preserve">through My Aged Care. Provide improved and more consistent client outcomes, </w:t>
      </w:r>
      <w:r>
        <w:rPr>
          <w:rFonts w:cs="Arial"/>
        </w:rPr>
        <w:t xml:space="preserve">timely and </w:t>
      </w:r>
      <w:proofErr w:type="gramStart"/>
      <w:r>
        <w:rPr>
          <w:rFonts w:cs="Arial"/>
        </w:rPr>
        <w:t>high quality</w:t>
      </w:r>
      <w:proofErr w:type="gramEnd"/>
      <w:r w:rsidRPr="00C61BFF">
        <w:rPr>
          <w:rFonts w:cs="Arial"/>
        </w:rPr>
        <w:t xml:space="preserve"> </w:t>
      </w:r>
      <w:r w:rsidR="00494F40" w:rsidRPr="00C61BFF">
        <w:rPr>
          <w:rFonts w:cs="Arial"/>
        </w:rPr>
        <w:t>assessments of clients’ needs and goals, appropriate referrals</w:t>
      </w:r>
      <w:r w:rsidR="001E596E">
        <w:rPr>
          <w:rFonts w:cs="Arial"/>
        </w:rPr>
        <w:t>,</w:t>
      </w:r>
      <w:r w:rsidR="00494F40" w:rsidRPr="00C61BFF">
        <w:rPr>
          <w:rFonts w:cs="Arial"/>
        </w:rPr>
        <w:t xml:space="preserve"> and equitable access to aged care services.</w:t>
      </w:r>
    </w:p>
    <w:p w14:paraId="3EC2B206" w14:textId="77777777" w:rsidR="00004A0A" w:rsidRDefault="00494F40" w:rsidP="00DA5E8D">
      <w:pPr>
        <w:pStyle w:val="Heading3"/>
        <w:rPr>
          <w:rFonts w:eastAsia="Arial"/>
          <w:w w:val="105"/>
          <w:lang w:val="en-US"/>
        </w:rPr>
      </w:pPr>
      <w:r w:rsidRPr="00C61BFF">
        <w:rPr>
          <w:rFonts w:eastAsia="Arial"/>
          <w:w w:val="105"/>
          <w:lang w:val="en-US"/>
        </w:rPr>
        <w:t>Our Operating Focus</w:t>
      </w:r>
    </w:p>
    <w:p w14:paraId="3873947A" w14:textId="668602C5" w:rsidR="00494F40" w:rsidRDefault="00494F40" w:rsidP="00DA5E8D">
      <w:r w:rsidRPr="00C759C2">
        <w:t xml:space="preserve">We will </w:t>
      </w:r>
      <w:r>
        <w:t>support</w:t>
      </w:r>
      <w:r w:rsidRPr="00C759C2">
        <w:t xml:space="preserve"> key </w:t>
      </w:r>
      <w:r w:rsidR="001E06DE">
        <w:t>g</w:t>
      </w:r>
      <w:r w:rsidRPr="00C759C2">
        <w:t xml:space="preserve">overnment priorities </w:t>
      </w:r>
      <w:r>
        <w:t>by</w:t>
      </w:r>
      <w:r w:rsidRPr="00FE78D1">
        <w:t xml:space="preserve"> </w:t>
      </w:r>
      <w:r w:rsidR="00004A0A">
        <w:t>providing</w:t>
      </w:r>
      <w:r w:rsidRPr="00FE78D1">
        <w:t xml:space="preserve"> accessible</w:t>
      </w:r>
      <w:r w:rsidR="00004A0A">
        <w:t xml:space="preserve"> and</w:t>
      </w:r>
      <w:r w:rsidR="002D27D2">
        <w:t xml:space="preserve"> </w:t>
      </w:r>
      <w:r w:rsidRPr="00FE78D1">
        <w:t>reliable information and resources with easily identifiable entry points through the My Aged Care website, contact centre</w:t>
      </w:r>
      <w:r>
        <w:t>,</w:t>
      </w:r>
      <w:r w:rsidRPr="00FE78D1">
        <w:t xml:space="preserve"> and recently introduced in-person support in dedicated Services Australia service centres.</w:t>
      </w:r>
    </w:p>
    <w:p w14:paraId="2865D993" w14:textId="76B83104" w:rsidR="00494F40" w:rsidRPr="006663B4" w:rsidRDefault="00494F40" w:rsidP="00494F40">
      <w:pPr>
        <w:rPr>
          <w:rFonts w:cs="Arial"/>
        </w:rPr>
      </w:pPr>
      <w:r>
        <w:rPr>
          <w:rFonts w:cs="Arial"/>
        </w:rPr>
        <w:t>We will</w:t>
      </w:r>
      <w:r w:rsidRPr="00FE78D1">
        <w:rPr>
          <w:rFonts w:cs="Arial"/>
        </w:rPr>
        <w:t xml:space="preserve"> increase financial transparency in aged care by requiring residential aged care providers to report – </w:t>
      </w:r>
      <w:r w:rsidR="00020A87">
        <w:rPr>
          <w:rFonts w:cs="Arial"/>
        </w:rPr>
        <w:t>publicly</w:t>
      </w:r>
      <w:r w:rsidRPr="00FE78D1">
        <w:rPr>
          <w:rFonts w:cs="Arial"/>
        </w:rPr>
        <w:t xml:space="preserve"> and in detail – </w:t>
      </w:r>
      <w:r>
        <w:rPr>
          <w:rFonts w:cs="Arial"/>
        </w:rPr>
        <w:t>how funding is spent</w:t>
      </w:r>
      <w:r w:rsidRPr="00FE78D1">
        <w:rPr>
          <w:rFonts w:cs="Arial"/>
        </w:rPr>
        <w:t>. Information will be published on My Aged Care about providers’ expenditure on care, nursing, food, maintenance, cleaning, administration</w:t>
      </w:r>
      <w:r>
        <w:rPr>
          <w:rFonts w:cs="Arial"/>
        </w:rPr>
        <w:t>,</w:t>
      </w:r>
      <w:r w:rsidRPr="00FE78D1">
        <w:rPr>
          <w:rFonts w:cs="Arial"/>
        </w:rPr>
        <w:t xml:space="preserve"> and profits, as well as hours worked by care staff. The amount of financ</w:t>
      </w:r>
      <w:r>
        <w:rPr>
          <w:rFonts w:cs="Arial"/>
        </w:rPr>
        <w:t>i</w:t>
      </w:r>
      <w:r w:rsidRPr="00FE78D1">
        <w:rPr>
          <w:rFonts w:cs="Arial"/>
        </w:rPr>
        <w:t xml:space="preserve">al information published will be built gradually to inform the choice of older Australians and their families </w:t>
      </w:r>
      <w:r w:rsidRPr="006663B4">
        <w:rPr>
          <w:rFonts w:cs="Arial"/>
        </w:rPr>
        <w:t xml:space="preserve">looking for a residential aged care service. </w:t>
      </w:r>
    </w:p>
    <w:p w14:paraId="6658B0C5" w14:textId="77777777" w:rsidR="00494F40" w:rsidRPr="006663B4" w:rsidRDefault="00494F40" w:rsidP="00494F40">
      <w:pPr>
        <w:spacing w:before="120" w:after="120" w:line="240" w:lineRule="auto"/>
        <w:rPr>
          <w:rFonts w:cs="Arial"/>
        </w:rPr>
      </w:pPr>
      <w:r w:rsidRPr="006663B4">
        <w:rPr>
          <w:rFonts w:cs="Arial"/>
        </w:rPr>
        <w:t>Older Australians and their families can expect to see:</w:t>
      </w:r>
    </w:p>
    <w:p w14:paraId="738263A2" w14:textId="15D77F60" w:rsidR="00494F40" w:rsidRPr="006663B4" w:rsidRDefault="00494F40" w:rsidP="005250C1">
      <w:pPr>
        <w:pStyle w:val="ListParagraph"/>
        <w:numPr>
          <w:ilvl w:val="0"/>
          <w:numId w:val="59"/>
        </w:numPr>
        <w:spacing w:before="120" w:after="40"/>
        <w:rPr>
          <w:rFonts w:cs="Arial"/>
        </w:rPr>
      </w:pPr>
      <w:r w:rsidRPr="006663B4">
        <w:rPr>
          <w:rFonts w:cs="Arial"/>
        </w:rPr>
        <w:t>from August 2022, a financial report on the aged care sector that includes annual information on aggregate expenditure on care, food, cleaning</w:t>
      </w:r>
      <w:r w:rsidR="001E596E">
        <w:rPr>
          <w:rFonts w:cs="Arial"/>
        </w:rPr>
        <w:t>,</w:t>
      </w:r>
      <w:r w:rsidRPr="006663B4">
        <w:rPr>
          <w:rFonts w:cs="Arial"/>
        </w:rPr>
        <w:t xml:space="preserve"> and maintenance</w:t>
      </w:r>
    </w:p>
    <w:p w14:paraId="6C353788" w14:textId="759ABFDA" w:rsidR="00494F40" w:rsidRPr="006663B4" w:rsidRDefault="00494F40" w:rsidP="005250C1">
      <w:pPr>
        <w:pStyle w:val="ListParagraph"/>
        <w:numPr>
          <w:ilvl w:val="0"/>
          <w:numId w:val="59"/>
        </w:numPr>
        <w:spacing w:before="40" w:after="40"/>
        <w:rPr>
          <w:rFonts w:cs="Arial"/>
        </w:rPr>
      </w:pPr>
      <w:r w:rsidRPr="006663B4">
        <w:rPr>
          <w:rFonts w:cs="Arial"/>
        </w:rPr>
        <w:t>from November 2022, General Purpose Financial Statements that include information on profits</w:t>
      </w:r>
    </w:p>
    <w:p w14:paraId="50A05C02" w14:textId="77777777" w:rsidR="00494F40" w:rsidRPr="006663B4" w:rsidRDefault="00494F40" w:rsidP="005250C1">
      <w:pPr>
        <w:pStyle w:val="ListParagraph"/>
        <w:numPr>
          <w:ilvl w:val="0"/>
          <w:numId w:val="59"/>
        </w:numPr>
        <w:spacing w:before="40" w:after="40"/>
        <w:rPr>
          <w:rFonts w:cs="Arial"/>
        </w:rPr>
      </w:pPr>
      <w:r w:rsidRPr="006663B4">
        <w:rPr>
          <w:rFonts w:cs="Arial"/>
        </w:rPr>
        <w:t>from February 2023, a quarterly financial statement on the aged care sector that includes information on care minutes and expenditure on care and food</w:t>
      </w:r>
    </w:p>
    <w:p w14:paraId="43D7CA83" w14:textId="073E54EE" w:rsidR="006663B4" w:rsidRDefault="00494F40" w:rsidP="005250C1">
      <w:pPr>
        <w:pStyle w:val="ListParagraph"/>
        <w:numPr>
          <w:ilvl w:val="0"/>
          <w:numId w:val="59"/>
        </w:numPr>
        <w:spacing w:before="40" w:after="120"/>
        <w:rPr>
          <w:rFonts w:cs="Arial"/>
        </w:rPr>
      </w:pPr>
      <w:r w:rsidRPr="006663B4">
        <w:rPr>
          <w:rFonts w:cs="Arial"/>
        </w:rPr>
        <w:t>by January 2024, standardised and benchmarked information on their provider’s operations, including comprehensive reporting on income, expenditure on care, nursing, food, maintenance, cleaning, administration</w:t>
      </w:r>
      <w:r w:rsidR="001E596E">
        <w:rPr>
          <w:rFonts w:cs="Arial"/>
        </w:rPr>
        <w:t>,</w:t>
      </w:r>
      <w:r w:rsidRPr="006663B4">
        <w:rPr>
          <w:rFonts w:cs="Arial"/>
        </w:rPr>
        <w:t xml:space="preserve"> and profit/loss.</w:t>
      </w:r>
    </w:p>
    <w:p w14:paraId="2B6DFB6A" w14:textId="17567DA3" w:rsidR="006663B4" w:rsidRDefault="00494F40" w:rsidP="006663B4">
      <w:pPr>
        <w:spacing w:before="160" w:after="0" w:line="240" w:lineRule="auto"/>
        <w:rPr>
          <w:rFonts w:cs="Arial"/>
        </w:rPr>
      </w:pPr>
      <w:r w:rsidRPr="006663B4">
        <w:rPr>
          <w:rFonts w:cs="Arial"/>
        </w:rPr>
        <w:t>In early 2023, the Care Finder Program will be introduced to provide intensive support to the most vulnerable older Australians</w:t>
      </w:r>
      <w:r w:rsidR="003415B1">
        <w:rPr>
          <w:rFonts w:cs="Arial"/>
        </w:rPr>
        <w:t xml:space="preserve"> </w:t>
      </w:r>
      <w:r w:rsidRPr="006663B4">
        <w:rPr>
          <w:rFonts w:cs="Arial"/>
        </w:rPr>
        <w:t xml:space="preserve">to assist them in navigating the aged care system and accessing care and support </w:t>
      </w:r>
      <w:r w:rsidR="003415B1">
        <w:rPr>
          <w:rFonts w:cs="Arial"/>
        </w:rPr>
        <w:t>that</w:t>
      </w:r>
      <w:r w:rsidRPr="006663B4">
        <w:rPr>
          <w:rFonts w:cs="Arial"/>
        </w:rPr>
        <w:t xml:space="preserve"> best meet their needs. The My Aged Care website will be enhanced in response to work being undertaken to address recommendations of the Royal Commission, including the addition of a star ratings system for residential aged care, and a process to verify specialisation claims made by aged care providers. This will further support </w:t>
      </w:r>
      <w:r w:rsidR="003B316E" w:rsidRPr="006663B4">
        <w:rPr>
          <w:rFonts w:cs="Arial"/>
        </w:rPr>
        <w:t xml:space="preserve">older Australians </w:t>
      </w:r>
      <w:r w:rsidRPr="006663B4">
        <w:rPr>
          <w:rFonts w:cs="Arial"/>
        </w:rPr>
        <w:t>to make informed choices about their aged care service options.</w:t>
      </w:r>
    </w:p>
    <w:p w14:paraId="527BE534" w14:textId="6EA716BD" w:rsidR="006663B4" w:rsidRDefault="00494F40" w:rsidP="006663B4">
      <w:pPr>
        <w:spacing w:before="160" w:after="0" w:line="240" w:lineRule="auto"/>
        <w:rPr>
          <w:rFonts w:cs="Arial"/>
        </w:rPr>
      </w:pPr>
      <w:r w:rsidRPr="00C61BFF">
        <w:rPr>
          <w:rFonts w:cs="Arial"/>
        </w:rPr>
        <w:t xml:space="preserve">We will continue to provide free, independent advocacy through an expanded National Aged Care Advocacy Program to ensure greater choice and quality safeguards for </w:t>
      </w:r>
      <w:r>
        <w:rPr>
          <w:rFonts w:cs="Arial"/>
        </w:rPr>
        <w:t>older</w:t>
      </w:r>
      <w:r w:rsidRPr="00C61BFF">
        <w:rPr>
          <w:rFonts w:cs="Arial"/>
        </w:rPr>
        <w:t xml:space="preserve"> Australians. A doubling of the aged care advocacy workforce, with innovative specialist activities, will improve access to advocacy for </w:t>
      </w:r>
      <w:r>
        <w:rPr>
          <w:rFonts w:cs="Arial"/>
        </w:rPr>
        <w:t>older</w:t>
      </w:r>
      <w:r w:rsidRPr="00C61BFF">
        <w:rPr>
          <w:rFonts w:cs="Arial"/>
        </w:rPr>
        <w:t xml:space="preserve"> Australians in outer metropolitan, rural</w:t>
      </w:r>
      <w:r w:rsidR="003415B1">
        <w:rPr>
          <w:rFonts w:cs="Arial"/>
        </w:rPr>
        <w:t>,</w:t>
      </w:r>
      <w:r w:rsidRPr="00C61BFF">
        <w:rPr>
          <w:rFonts w:cs="Arial"/>
        </w:rPr>
        <w:t xml:space="preserve"> and remote areas</w:t>
      </w:r>
      <w:r>
        <w:rPr>
          <w:rFonts w:cs="Arial"/>
        </w:rPr>
        <w:t>,</w:t>
      </w:r>
      <w:r w:rsidRPr="00C61BFF">
        <w:rPr>
          <w:rFonts w:cs="Arial"/>
        </w:rPr>
        <w:t xml:space="preserve"> as well as for home care recipients and culturally and linguistically diverse groups.</w:t>
      </w:r>
    </w:p>
    <w:p w14:paraId="174B018C" w14:textId="6C1E8A4A" w:rsidR="00494F40" w:rsidRPr="00C61BFF" w:rsidRDefault="00494F40" w:rsidP="003415B1">
      <w:pPr>
        <w:spacing w:before="120" w:after="120" w:line="240" w:lineRule="auto"/>
        <w:rPr>
          <w:rFonts w:cs="Arial"/>
          <w:color w:val="FF0000"/>
        </w:rPr>
      </w:pPr>
      <w:r w:rsidRPr="00C61BFF">
        <w:rPr>
          <w:rFonts w:cs="Arial"/>
        </w:rPr>
        <w:t xml:space="preserve">We will continue to support state and territory governments </w:t>
      </w:r>
      <w:r w:rsidR="00DC1930">
        <w:rPr>
          <w:rFonts w:cs="Arial"/>
        </w:rPr>
        <w:t xml:space="preserve">(Aged Care Assessment Teams) </w:t>
      </w:r>
      <w:r w:rsidRPr="00C61BFF">
        <w:rPr>
          <w:rFonts w:cs="Arial"/>
        </w:rPr>
        <w:t xml:space="preserve">and </w:t>
      </w:r>
      <w:r>
        <w:rPr>
          <w:rFonts w:cs="Arial"/>
        </w:rPr>
        <w:t xml:space="preserve">Regional Assessment Service </w:t>
      </w:r>
      <w:r w:rsidRPr="00C61BFF">
        <w:rPr>
          <w:rFonts w:cs="Arial"/>
        </w:rPr>
        <w:t>organisations to conduct assessment</w:t>
      </w:r>
      <w:r w:rsidR="00DC1930">
        <w:rPr>
          <w:rFonts w:cs="Arial"/>
        </w:rPr>
        <w:t>s</w:t>
      </w:r>
      <w:r w:rsidRPr="00C61BFF">
        <w:rPr>
          <w:rFonts w:cs="Arial"/>
        </w:rPr>
        <w:t>, including by telehealth,</w:t>
      </w:r>
      <w:r w:rsidR="00DC1930">
        <w:rPr>
          <w:rFonts w:cs="Arial"/>
        </w:rPr>
        <w:t xml:space="preserve"> where required,</w:t>
      </w:r>
      <w:r w:rsidRPr="00C61BFF">
        <w:rPr>
          <w:rFonts w:cs="Arial"/>
        </w:rPr>
        <w:t xml:space="preserve"> to enable clients to access appropriate support. </w:t>
      </w:r>
    </w:p>
    <w:p w14:paraId="33871527" w14:textId="36864C5B" w:rsidR="00494F40" w:rsidRPr="00C61BFF" w:rsidRDefault="00494F40" w:rsidP="00494F40">
      <w:pPr>
        <w:rPr>
          <w:rFonts w:cs="Arial"/>
        </w:rPr>
      </w:pPr>
      <w:r w:rsidRPr="00C61BFF">
        <w:rPr>
          <w:rFonts w:cs="Arial"/>
        </w:rPr>
        <w:t xml:space="preserve">We will progress reforms to aged care assessment arrangements to simplify and improve the arrangements for </w:t>
      </w:r>
      <w:r>
        <w:rPr>
          <w:rFonts w:cs="Arial"/>
        </w:rPr>
        <w:t>older</w:t>
      </w:r>
      <w:r w:rsidRPr="00C61BFF">
        <w:rPr>
          <w:rFonts w:cs="Arial"/>
        </w:rPr>
        <w:t xml:space="preserve"> Australians in accordance with recommendations by the Royal Commission.</w:t>
      </w:r>
    </w:p>
    <w:p w14:paraId="604342F8" w14:textId="268689E4" w:rsidR="00494F40" w:rsidRPr="00C61BFF" w:rsidRDefault="00494F40" w:rsidP="00494F40">
      <w:pPr>
        <w:rPr>
          <w:rFonts w:cs="Arial"/>
        </w:rPr>
      </w:pPr>
      <w:r w:rsidRPr="00C61BFF">
        <w:rPr>
          <w:rFonts w:cs="Arial"/>
        </w:rPr>
        <w:lastRenderedPageBreak/>
        <w:t xml:space="preserve">Our policies and programs </w:t>
      </w:r>
      <w:r w:rsidR="003B316E">
        <w:rPr>
          <w:rFonts w:cs="Arial"/>
        </w:rPr>
        <w:t xml:space="preserve">will deliver </w:t>
      </w:r>
      <w:r w:rsidRPr="00C61BFF">
        <w:rPr>
          <w:rFonts w:cs="Arial"/>
        </w:rPr>
        <w:t xml:space="preserve">a fairer aged care system, where all </w:t>
      </w:r>
      <w:r>
        <w:rPr>
          <w:rFonts w:cs="Arial"/>
        </w:rPr>
        <w:t>older</w:t>
      </w:r>
      <w:r w:rsidRPr="00C61BFF">
        <w:rPr>
          <w:rFonts w:cs="Arial"/>
        </w:rPr>
        <w:t xml:space="preserve"> Australians have equitable access to the quality care they need. We are focusing on regional, rural</w:t>
      </w:r>
      <w:r w:rsidR="003415B1">
        <w:rPr>
          <w:rFonts w:cs="Arial"/>
        </w:rPr>
        <w:t>,</w:t>
      </w:r>
      <w:r w:rsidRPr="00C61BFF">
        <w:rPr>
          <w:rFonts w:cs="Arial"/>
        </w:rPr>
        <w:t xml:space="preserve"> and remote markets</w:t>
      </w:r>
      <w:r>
        <w:rPr>
          <w:rFonts w:cs="Arial"/>
        </w:rPr>
        <w:t>,</w:t>
      </w:r>
      <w:r w:rsidRPr="00C61BFF">
        <w:rPr>
          <w:rFonts w:cs="Arial"/>
        </w:rPr>
        <w:t xml:space="preserve"> and are identifying options to better address barriers to access, and better target resources in areas of the greatest need. This will be complemented through the establishment of an Indigenous workforce of trusted people to assist </w:t>
      </w:r>
      <w:r w:rsidR="00CA583E">
        <w:rPr>
          <w:rFonts w:cs="Arial"/>
        </w:rPr>
        <w:t>First Nations</w:t>
      </w:r>
      <w:r w:rsidRPr="00C61BFF">
        <w:rPr>
          <w:rFonts w:cs="Arial"/>
        </w:rPr>
        <w:t xml:space="preserve"> people</w:t>
      </w:r>
      <w:r w:rsidR="00E53F0D">
        <w:rPr>
          <w:rFonts w:cs="Arial"/>
        </w:rPr>
        <w:t>s</w:t>
      </w:r>
      <w:r w:rsidRPr="00C61BFF">
        <w:rPr>
          <w:rFonts w:cs="Arial"/>
        </w:rPr>
        <w:t xml:space="preserve"> who need support </w:t>
      </w:r>
      <w:r w:rsidR="003415B1">
        <w:rPr>
          <w:rFonts w:cs="Arial"/>
        </w:rPr>
        <w:t>in accessing</w:t>
      </w:r>
      <w:r w:rsidRPr="00C61BFF">
        <w:rPr>
          <w:rFonts w:cs="Arial"/>
        </w:rPr>
        <w:t xml:space="preserve"> aged care services. </w:t>
      </w:r>
    </w:p>
    <w:p w14:paraId="0F6D2114" w14:textId="1CAD6C46" w:rsidR="00494F40" w:rsidRDefault="00494F40" w:rsidP="00494F40">
      <w:pPr>
        <w:rPr>
          <w:rFonts w:cs="Arial"/>
        </w:rPr>
      </w:pPr>
      <w:r w:rsidRPr="00C61BFF">
        <w:rPr>
          <w:rFonts w:cs="Arial"/>
        </w:rPr>
        <w:t xml:space="preserve">We are committed to improving culturally appropriate access to aged care for </w:t>
      </w:r>
      <w:r w:rsidR="00CA583E">
        <w:rPr>
          <w:rFonts w:cs="Arial"/>
        </w:rPr>
        <w:t>First Nations</w:t>
      </w:r>
      <w:r w:rsidRPr="00C61BFF">
        <w:rPr>
          <w:rFonts w:cs="Arial"/>
        </w:rPr>
        <w:t xml:space="preserve"> people</w:t>
      </w:r>
      <w:r w:rsidR="00E53F0D">
        <w:rPr>
          <w:rFonts w:cs="Arial"/>
        </w:rPr>
        <w:t>s</w:t>
      </w:r>
      <w:r w:rsidRPr="00C61BFF">
        <w:rPr>
          <w:rFonts w:cs="Arial"/>
        </w:rPr>
        <w:t>, culturally and linguistically diverse</w:t>
      </w:r>
      <w:r>
        <w:rPr>
          <w:rFonts w:cs="Arial"/>
        </w:rPr>
        <w:t xml:space="preserve"> people</w:t>
      </w:r>
      <w:r w:rsidR="002D27D2">
        <w:rPr>
          <w:rFonts w:cs="Arial"/>
        </w:rPr>
        <w:t>s</w:t>
      </w:r>
      <w:r>
        <w:rPr>
          <w:rFonts w:cs="Arial"/>
        </w:rPr>
        <w:t>,</w:t>
      </w:r>
      <w:r w:rsidRPr="00C61BFF">
        <w:rPr>
          <w:rFonts w:cs="Arial"/>
        </w:rPr>
        <w:t xml:space="preserve"> and </w:t>
      </w:r>
      <w:r>
        <w:rPr>
          <w:rFonts w:cs="Arial"/>
        </w:rPr>
        <w:t>older</w:t>
      </w:r>
      <w:r w:rsidRPr="00C61BFF">
        <w:rPr>
          <w:rFonts w:cs="Arial"/>
        </w:rPr>
        <w:t xml:space="preserve"> Australians who are homeless or experiencing homelessness.</w:t>
      </w:r>
    </w:p>
    <w:p w14:paraId="689AAED7" w14:textId="1264C536" w:rsidR="00494F40" w:rsidRPr="00C61BFF" w:rsidRDefault="00494F40" w:rsidP="00494F40">
      <w:pPr>
        <w:spacing w:line="276" w:lineRule="auto"/>
        <w:rPr>
          <w:rFonts w:cs="Arial"/>
        </w:rPr>
      </w:pPr>
      <w:r w:rsidRPr="00C61BFF">
        <w:rPr>
          <w:rFonts w:cs="Arial"/>
        </w:rPr>
        <w:t>There is an increased need to monitor providers</w:t>
      </w:r>
      <w:r>
        <w:rPr>
          <w:rFonts w:cs="Arial"/>
        </w:rPr>
        <w:t>’</w:t>
      </w:r>
      <w:r w:rsidRPr="00C61BFF">
        <w:rPr>
          <w:rFonts w:cs="Arial"/>
        </w:rPr>
        <w:t xml:space="preserve"> financial performance and improve information available to </w:t>
      </w:r>
      <w:r w:rsidR="003B316E">
        <w:rPr>
          <w:rFonts w:cs="Arial"/>
        </w:rPr>
        <w:t>older Australians</w:t>
      </w:r>
      <w:r w:rsidRPr="00C61BFF">
        <w:rPr>
          <w:rFonts w:cs="Arial"/>
        </w:rPr>
        <w:t xml:space="preserve"> to inform their choice of provider. Where appropriate, we will continue to support providers through the necessary market transition as reforms arising from the </w:t>
      </w:r>
      <w:r>
        <w:rPr>
          <w:rFonts w:cs="Arial"/>
        </w:rPr>
        <w:t>G</w:t>
      </w:r>
      <w:r w:rsidRPr="00C61BFF">
        <w:rPr>
          <w:rFonts w:cs="Arial"/>
        </w:rPr>
        <w:t>overnment’s response to the Royal Commission are implemented. We will work with providers to avoid or</w:t>
      </w:r>
      <w:r>
        <w:rPr>
          <w:rFonts w:cs="Arial"/>
        </w:rPr>
        <w:t>,</w:t>
      </w:r>
      <w:r w:rsidRPr="00C61BFF">
        <w:rPr>
          <w:rFonts w:cs="Arial"/>
        </w:rPr>
        <w:t xml:space="preserve"> where necessary, manage closures of aged care </w:t>
      </w:r>
      <w:r w:rsidR="003B316E">
        <w:rPr>
          <w:rFonts w:cs="Arial"/>
        </w:rPr>
        <w:t>homes</w:t>
      </w:r>
      <w:r w:rsidR="003B316E" w:rsidRPr="00C61BFF">
        <w:rPr>
          <w:rFonts w:cs="Arial"/>
        </w:rPr>
        <w:t xml:space="preserve"> </w:t>
      </w:r>
      <w:r w:rsidRPr="00C61BFF">
        <w:rPr>
          <w:rFonts w:cs="Arial"/>
        </w:rPr>
        <w:t>to enable the continued provision of safe and quality care for residents.</w:t>
      </w:r>
    </w:p>
    <w:p w14:paraId="548557E0" w14:textId="77777777" w:rsidR="00494F40" w:rsidRDefault="00494F40" w:rsidP="00DA5E8D">
      <w:pPr>
        <w:rPr>
          <w:w w:val="105"/>
          <w:lang w:val="en-US"/>
        </w:rPr>
      </w:pPr>
      <w:r>
        <w:rPr>
          <w:w w:val="105"/>
          <w:lang w:val="en-US"/>
        </w:rPr>
        <w:br w:type="page"/>
      </w:r>
    </w:p>
    <w:p w14:paraId="1A892264" w14:textId="77777777" w:rsidR="00494F40" w:rsidRPr="00C61BFF" w:rsidRDefault="00494F40" w:rsidP="00DA5E8D">
      <w:pPr>
        <w:pStyle w:val="Heading3"/>
      </w:pPr>
      <w:r w:rsidRPr="00C61BFF">
        <w:rPr>
          <w:rFonts w:eastAsia="Arial"/>
          <w:w w:val="105"/>
          <w:lang w:val="en-US"/>
        </w:rPr>
        <w:lastRenderedPageBreak/>
        <w:t>Key Activities – Program 3.1</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494F40" w:rsidRPr="00C61BFF" w14:paraId="70C105FD" w14:textId="77777777" w:rsidTr="0098066A">
        <w:trPr>
          <w:trHeight w:val="1229"/>
          <w:tblHeader/>
        </w:trPr>
        <w:tc>
          <w:tcPr>
            <w:tcW w:w="7974" w:type="dxa"/>
            <w:shd w:val="clear" w:color="auto" w:fill="1F3864" w:themeFill="accent1" w:themeFillShade="80"/>
            <w:vAlign w:val="center"/>
          </w:tcPr>
          <w:p w14:paraId="19F90D07" w14:textId="77777777" w:rsidR="00494F40" w:rsidRPr="00C61BFF" w:rsidRDefault="00494F40" w:rsidP="00132DC6">
            <w:pPr>
              <w:pStyle w:val="BodyText"/>
              <w:rPr>
                <w:rStyle w:val="Strong"/>
                <w:sz w:val="20"/>
                <w:szCs w:val="20"/>
              </w:rPr>
            </w:pPr>
            <w:r w:rsidRPr="00C61BFF">
              <w:rPr>
                <w:rStyle w:val="Strong"/>
                <w:sz w:val="20"/>
                <w:szCs w:val="20"/>
              </w:rPr>
              <w:t>Key Activities</w:t>
            </w:r>
          </w:p>
        </w:tc>
        <w:tc>
          <w:tcPr>
            <w:tcW w:w="441" w:type="dxa"/>
            <w:shd w:val="clear" w:color="auto" w:fill="1F3864" w:themeFill="accent1" w:themeFillShade="80"/>
            <w:textDirection w:val="tbRl"/>
            <w:vAlign w:val="center"/>
          </w:tcPr>
          <w:p w14:paraId="02758FF3" w14:textId="77777777" w:rsidR="00494F40" w:rsidRPr="00C61BFF" w:rsidRDefault="00494F40" w:rsidP="00132DC6">
            <w:pPr>
              <w:pStyle w:val="BodyText"/>
              <w:rPr>
                <w:rStyle w:val="Strong"/>
                <w:sz w:val="20"/>
                <w:szCs w:val="20"/>
              </w:rPr>
            </w:pPr>
            <w:r w:rsidRPr="00C61BFF">
              <w:rPr>
                <w:rStyle w:val="Strong"/>
                <w:sz w:val="20"/>
                <w:szCs w:val="20"/>
              </w:rPr>
              <w:t>2022–23</w:t>
            </w:r>
          </w:p>
        </w:tc>
        <w:tc>
          <w:tcPr>
            <w:tcW w:w="441" w:type="dxa"/>
            <w:shd w:val="clear" w:color="auto" w:fill="1F3864" w:themeFill="accent1" w:themeFillShade="80"/>
            <w:textDirection w:val="tbRl"/>
            <w:vAlign w:val="center"/>
          </w:tcPr>
          <w:p w14:paraId="73201EE9" w14:textId="77777777" w:rsidR="00494F40" w:rsidRPr="00C61BFF" w:rsidRDefault="00494F40" w:rsidP="00132DC6">
            <w:pPr>
              <w:pStyle w:val="BodyText"/>
              <w:rPr>
                <w:rStyle w:val="Strong"/>
                <w:sz w:val="20"/>
                <w:szCs w:val="20"/>
              </w:rPr>
            </w:pPr>
            <w:r w:rsidRPr="00C61BFF">
              <w:rPr>
                <w:rStyle w:val="Strong"/>
                <w:sz w:val="20"/>
                <w:szCs w:val="20"/>
              </w:rPr>
              <w:t>2023–24</w:t>
            </w:r>
          </w:p>
        </w:tc>
        <w:tc>
          <w:tcPr>
            <w:tcW w:w="439" w:type="dxa"/>
            <w:shd w:val="clear" w:color="auto" w:fill="1F3864" w:themeFill="accent1" w:themeFillShade="80"/>
            <w:textDirection w:val="tbRl"/>
            <w:vAlign w:val="center"/>
          </w:tcPr>
          <w:p w14:paraId="324ED559" w14:textId="77777777" w:rsidR="00494F40" w:rsidRPr="00C61BFF" w:rsidRDefault="00494F40" w:rsidP="00132DC6">
            <w:pPr>
              <w:pStyle w:val="BodyText"/>
              <w:rPr>
                <w:rStyle w:val="Strong"/>
                <w:sz w:val="20"/>
                <w:szCs w:val="20"/>
              </w:rPr>
            </w:pPr>
            <w:r w:rsidRPr="00C61BFF">
              <w:rPr>
                <w:rStyle w:val="Strong"/>
                <w:sz w:val="20"/>
                <w:szCs w:val="20"/>
              </w:rPr>
              <w:t>2024–25</w:t>
            </w:r>
          </w:p>
        </w:tc>
        <w:tc>
          <w:tcPr>
            <w:tcW w:w="486" w:type="dxa"/>
            <w:shd w:val="clear" w:color="auto" w:fill="1F3864" w:themeFill="accent1" w:themeFillShade="80"/>
            <w:textDirection w:val="tbRl"/>
            <w:vAlign w:val="center"/>
          </w:tcPr>
          <w:p w14:paraId="155B75C0" w14:textId="77777777" w:rsidR="00494F40" w:rsidRPr="00C61BFF" w:rsidRDefault="00494F40" w:rsidP="00132DC6">
            <w:pPr>
              <w:pStyle w:val="BodyText"/>
              <w:rPr>
                <w:rStyle w:val="Strong"/>
                <w:sz w:val="20"/>
                <w:szCs w:val="20"/>
              </w:rPr>
            </w:pPr>
            <w:r w:rsidRPr="00C61BFF">
              <w:rPr>
                <w:rStyle w:val="Strong"/>
                <w:sz w:val="20"/>
                <w:szCs w:val="20"/>
              </w:rPr>
              <w:t>2025–26</w:t>
            </w:r>
          </w:p>
        </w:tc>
      </w:tr>
      <w:tr w:rsidR="00494F40" w:rsidRPr="00C61BFF" w14:paraId="34774788" w14:textId="77777777" w:rsidTr="00494F40">
        <w:trPr>
          <w:trHeight w:val="639"/>
        </w:trPr>
        <w:tc>
          <w:tcPr>
            <w:tcW w:w="7974" w:type="dxa"/>
            <w:shd w:val="clear" w:color="auto" w:fill="auto"/>
            <w:vAlign w:val="center"/>
          </w:tcPr>
          <w:p w14:paraId="380FA070" w14:textId="0C8AD55C" w:rsidR="00494F40" w:rsidRPr="004731D1" w:rsidRDefault="00494F40" w:rsidP="00E74F01">
            <w:pPr>
              <w:spacing w:before="120" w:after="120"/>
              <w:rPr>
                <w:rFonts w:cs="Arial"/>
                <w:sz w:val="18"/>
                <w:szCs w:val="18"/>
              </w:rPr>
            </w:pPr>
            <w:r w:rsidRPr="004731D1">
              <w:rPr>
                <w:rFonts w:cs="Arial"/>
                <w:sz w:val="18"/>
                <w:szCs w:val="18"/>
              </w:rPr>
              <w:t>Providing consistent, accessible, inclusive, reliable</w:t>
            </w:r>
            <w:r w:rsidR="005B3713">
              <w:rPr>
                <w:rFonts w:cs="Arial"/>
                <w:sz w:val="18"/>
                <w:szCs w:val="18"/>
              </w:rPr>
              <w:t>,</w:t>
            </w:r>
            <w:r w:rsidRPr="004731D1">
              <w:rPr>
                <w:rFonts w:cs="Arial"/>
                <w:sz w:val="18"/>
                <w:szCs w:val="18"/>
              </w:rPr>
              <w:t xml:space="preserve"> and useful information and resources with easily identifiable entry points, namely the My Aged Care website, contact centre</w:t>
            </w:r>
            <w:r w:rsidR="004C2B12">
              <w:rPr>
                <w:rFonts w:cs="Arial"/>
                <w:sz w:val="18"/>
                <w:szCs w:val="18"/>
              </w:rPr>
              <w:t>,</w:t>
            </w:r>
            <w:r w:rsidRPr="004731D1">
              <w:rPr>
                <w:rFonts w:cs="Arial"/>
                <w:sz w:val="18"/>
                <w:szCs w:val="18"/>
              </w:rPr>
              <w:t xml:space="preserve"> and in-person support via Services Australia service centres. </w:t>
            </w:r>
          </w:p>
        </w:tc>
        <w:tc>
          <w:tcPr>
            <w:tcW w:w="441" w:type="dxa"/>
            <w:shd w:val="clear" w:color="auto" w:fill="auto"/>
          </w:tcPr>
          <w:p w14:paraId="4A8AC752" w14:textId="77777777" w:rsidR="00494F40" w:rsidRPr="004D3710" w:rsidRDefault="00494F40" w:rsidP="00494F40">
            <w:pPr>
              <w:rPr>
                <w:rFonts w:cs="Arial"/>
                <w:sz w:val="36"/>
                <w:szCs w:val="36"/>
              </w:rPr>
            </w:pPr>
            <w:r w:rsidRPr="004D3710">
              <w:rPr>
                <w:rFonts w:cs="Arial"/>
                <w:sz w:val="36"/>
                <w:szCs w:val="36"/>
              </w:rPr>
              <w:t>●</w:t>
            </w:r>
          </w:p>
        </w:tc>
        <w:tc>
          <w:tcPr>
            <w:tcW w:w="441" w:type="dxa"/>
            <w:shd w:val="clear" w:color="auto" w:fill="auto"/>
          </w:tcPr>
          <w:p w14:paraId="490D7E70" w14:textId="77777777" w:rsidR="00494F40" w:rsidRPr="004D3710" w:rsidRDefault="00494F40" w:rsidP="00494F40">
            <w:pPr>
              <w:rPr>
                <w:rFonts w:cs="Arial"/>
                <w:sz w:val="36"/>
                <w:szCs w:val="36"/>
              </w:rPr>
            </w:pPr>
            <w:r w:rsidRPr="004D3710">
              <w:rPr>
                <w:rFonts w:cs="Arial"/>
                <w:sz w:val="36"/>
                <w:szCs w:val="36"/>
              </w:rPr>
              <w:t>●</w:t>
            </w:r>
          </w:p>
        </w:tc>
        <w:tc>
          <w:tcPr>
            <w:tcW w:w="439" w:type="dxa"/>
            <w:shd w:val="clear" w:color="auto" w:fill="auto"/>
          </w:tcPr>
          <w:p w14:paraId="25B86CE0" w14:textId="77777777" w:rsidR="00494F40" w:rsidRPr="004D3710" w:rsidRDefault="00494F40" w:rsidP="00494F40">
            <w:pPr>
              <w:rPr>
                <w:rFonts w:cs="Arial"/>
                <w:sz w:val="36"/>
                <w:szCs w:val="36"/>
              </w:rPr>
            </w:pPr>
            <w:r w:rsidRPr="004D3710">
              <w:rPr>
                <w:rFonts w:cs="Arial"/>
                <w:sz w:val="36"/>
                <w:szCs w:val="36"/>
              </w:rPr>
              <w:t>●</w:t>
            </w:r>
          </w:p>
        </w:tc>
        <w:tc>
          <w:tcPr>
            <w:tcW w:w="486" w:type="dxa"/>
            <w:shd w:val="clear" w:color="auto" w:fill="auto"/>
          </w:tcPr>
          <w:p w14:paraId="2F358D37" w14:textId="77777777" w:rsidR="00494F40" w:rsidRPr="004D3710" w:rsidRDefault="00494F40" w:rsidP="00494F40">
            <w:pPr>
              <w:rPr>
                <w:rFonts w:cs="Arial"/>
                <w:sz w:val="36"/>
                <w:szCs w:val="36"/>
              </w:rPr>
            </w:pPr>
            <w:r w:rsidRPr="004D3710">
              <w:rPr>
                <w:rFonts w:cs="Arial"/>
                <w:sz w:val="36"/>
                <w:szCs w:val="36"/>
              </w:rPr>
              <w:t>●</w:t>
            </w:r>
          </w:p>
        </w:tc>
      </w:tr>
      <w:tr w:rsidR="00494F40" w:rsidRPr="00C61BFF" w14:paraId="6CAF9843" w14:textId="77777777" w:rsidTr="00494F40">
        <w:trPr>
          <w:trHeight w:val="639"/>
        </w:trPr>
        <w:tc>
          <w:tcPr>
            <w:tcW w:w="7974" w:type="dxa"/>
            <w:shd w:val="clear" w:color="auto" w:fill="auto"/>
            <w:vAlign w:val="center"/>
          </w:tcPr>
          <w:p w14:paraId="5EFFE9FF" w14:textId="6AAC1BF0" w:rsidR="00494F40" w:rsidRPr="004731D1" w:rsidRDefault="00494F40" w:rsidP="00E74F01">
            <w:pPr>
              <w:spacing w:before="120" w:after="120"/>
              <w:rPr>
                <w:rFonts w:cs="Arial"/>
                <w:sz w:val="18"/>
                <w:szCs w:val="18"/>
              </w:rPr>
            </w:pPr>
            <w:r w:rsidRPr="004731D1">
              <w:rPr>
                <w:rFonts w:cs="Arial"/>
                <w:sz w:val="18"/>
                <w:szCs w:val="18"/>
              </w:rPr>
              <w:t xml:space="preserve">My Aged Care </w:t>
            </w:r>
            <w:r w:rsidR="006D05FA">
              <w:rPr>
                <w:rFonts w:cs="Arial"/>
                <w:sz w:val="18"/>
                <w:szCs w:val="18"/>
              </w:rPr>
              <w:t>will continue</w:t>
            </w:r>
            <w:r w:rsidRPr="004731D1">
              <w:rPr>
                <w:rFonts w:cs="Arial"/>
                <w:sz w:val="18"/>
                <w:szCs w:val="18"/>
              </w:rPr>
              <w:t xml:space="preserve"> supporting older Australians, their </w:t>
            </w:r>
            <w:r w:rsidR="006153C1">
              <w:rPr>
                <w:rFonts w:cs="Arial"/>
                <w:sz w:val="18"/>
                <w:szCs w:val="18"/>
              </w:rPr>
              <w:t xml:space="preserve">families, representatives and </w:t>
            </w:r>
            <w:r w:rsidRPr="004731D1">
              <w:rPr>
                <w:rFonts w:cs="Arial"/>
                <w:sz w:val="18"/>
                <w:szCs w:val="18"/>
              </w:rPr>
              <w:t xml:space="preserve">carers </w:t>
            </w:r>
            <w:r w:rsidR="00F51A05">
              <w:rPr>
                <w:rFonts w:cs="Arial"/>
                <w:sz w:val="18"/>
                <w:szCs w:val="18"/>
              </w:rPr>
              <w:t>to</w:t>
            </w:r>
            <w:r w:rsidR="00F51A05" w:rsidRPr="004731D1">
              <w:rPr>
                <w:rFonts w:cs="Arial"/>
                <w:sz w:val="18"/>
                <w:szCs w:val="18"/>
              </w:rPr>
              <w:t xml:space="preserve"> </w:t>
            </w:r>
            <w:r w:rsidRPr="004731D1">
              <w:rPr>
                <w:rFonts w:cs="Arial"/>
                <w:sz w:val="18"/>
                <w:szCs w:val="18"/>
              </w:rPr>
              <w:t>understand, access and navigate the aged care system. This includes providing:</w:t>
            </w:r>
          </w:p>
          <w:p w14:paraId="1AC0C151" w14:textId="0A19E29E" w:rsidR="00494F40" w:rsidRPr="004731D1" w:rsidRDefault="00F96EEE" w:rsidP="005250C1">
            <w:pPr>
              <w:pStyle w:val="ListParagraph"/>
              <w:numPr>
                <w:ilvl w:val="0"/>
                <w:numId w:val="41"/>
              </w:numPr>
              <w:spacing w:before="120" w:after="120" w:line="259" w:lineRule="auto"/>
              <w:ind w:left="284" w:hanging="284"/>
              <w:rPr>
                <w:rFonts w:cs="Arial"/>
                <w:sz w:val="18"/>
                <w:szCs w:val="18"/>
              </w:rPr>
            </w:pPr>
            <w:r>
              <w:rPr>
                <w:rFonts w:cs="Arial"/>
                <w:sz w:val="18"/>
                <w:szCs w:val="18"/>
              </w:rPr>
              <w:t>explanation</w:t>
            </w:r>
            <w:r w:rsidRPr="004731D1">
              <w:rPr>
                <w:rFonts w:cs="Arial"/>
                <w:sz w:val="18"/>
                <w:szCs w:val="18"/>
              </w:rPr>
              <w:t xml:space="preserve"> </w:t>
            </w:r>
            <w:r w:rsidR="00494F40" w:rsidRPr="004731D1">
              <w:rPr>
                <w:rFonts w:cs="Arial"/>
                <w:sz w:val="18"/>
                <w:szCs w:val="18"/>
              </w:rPr>
              <w:t>on the different types of aged care services available</w:t>
            </w:r>
          </w:p>
          <w:p w14:paraId="6FC5068E" w14:textId="2DD0AF2B" w:rsidR="00494F40" w:rsidRPr="004731D1" w:rsidRDefault="006153C1" w:rsidP="005250C1">
            <w:pPr>
              <w:pStyle w:val="ListParagraph"/>
              <w:numPr>
                <w:ilvl w:val="0"/>
                <w:numId w:val="41"/>
              </w:numPr>
              <w:spacing w:before="120" w:after="120" w:line="259" w:lineRule="auto"/>
              <w:ind w:left="284" w:hanging="284"/>
              <w:rPr>
                <w:rFonts w:cs="Arial"/>
                <w:sz w:val="18"/>
                <w:szCs w:val="18"/>
              </w:rPr>
            </w:pPr>
            <w:r>
              <w:rPr>
                <w:rFonts w:cs="Arial"/>
                <w:sz w:val="18"/>
                <w:szCs w:val="18"/>
              </w:rPr>
              <w:t xml:space="preserve">the </w:t>
            </w:r>
            <w:r w:rsidR="00494F40" w:rsidRPr="004731D1">
              <w:rPr>
                <w:rFonts w:cs="Arial"/>
                <w:sz w:val="18"/>
                <w:szCs w:val="18"/>
              </w:rPr>
              <w:t>ability to apply for an assessment of needs to identify eligibility for aged care services</w:t>
            </w:r>
          </w:p>
          <w:p w14:paraId="74997663" w14:textId="77777777" w:rsidR="00494F40" w:rsidRPr="004731D1" w:rsidRDefault="00494F40" w:rsidP="005250C1">
            <w:pPr>
              <w:pStyle w:val="ListParagraph"/>
              <w:numPr>
                <w:ilvl w:val="0"/>
                <w:numId w:val="41"/>
              </w:numPr>
              <w:spacing w:before="120" w:after="120" w:line="259" w:lineRule="auto"/>
              <w:ind w:left="284" w:hanging="284"/>
              <w:rPr>
                <w:rFonts w:cs="Arial"/>
                <w:sz w:val="18"/>
                <w:szCs w:val="18"/>
              </w:rPr>
            </w:pPr>
            <w:r w:rsidRPr="004731D1">
              <w:rPr>
                <w:rFonts w:cs="Arial"/>
                <w:sz w:val="18"/>
                <w:szCs w:val="18"/>
              </w:rPr>
              <w:t>referrals and support to find and compare service providers</w:t>
            </w:r>
          </w:p>
          <w:p w14:paraId="35A0AC77" w14:textId="4922EB38" w:rsidR="00494F40" w:rsidRDefault="00494F40" w:rsidP="005250C1">
            <w:pPr>
              <w:pStyle w:val="ListParagraph"/>
              <w:numPr>
                <w:ilvl w:val="0"/>
                <w:numId w:val="41"/>
              </w:numPr>
              <w:spacing w:before="120" w:after="120" w:line="259" w:lineRule="auto"/>
              <w:ind w:left="284" w:hanging="284"/>
              <w:rPr>
                <w:rFonts w:cs="Arial"/>
                <w:sz w:val="18"/>
                <w:szCs w:val="18"/>
              </w:rPr>
            </w:pPr>
            <w:r w:rsidRPr="004731D1">
              <w:rPr>
                <w:rFonts w:cs="Arial"/>
                <w:sz w:val="18"/>
                <w:szCs w:val="18"/>
              </w:rPr>
              <w:t>information to understand and estimate potential costs for aged care services</w:t>
            </w:r>
          </w:p>
          <w:p w14:paraId="3E5F9718" w14:textId="40D51211" w:rsidR="00020A87" w:rsidRPr="004731D1" w:rsidRDefault="00020A87" w:rsidP="005250C1">
            <w:pPr>
              <w:pStyle w:val="ListParagraph"/>
              <w:numPr>
                <w:ilvl w:val="0"/>
                <w:numId w:val="41"/>
              </w:numPr>
              <w:spacing w:before="120" w:after="120" w:line="259" w:lineRule="auto"/>
              <w:ind w:left="284" w:hanging="284"/>
              <w:rPr>
                <w:rFonts w:cs="Arial"/>
                <w:sz w:val="18"/>
                <w:szCs w:val="18"/>
              </w:rPr>
            </w:pPr>
            <w:r>
              <w:rPr>
                <w:rFonts w:cs="Arial"/>
                <w:sz w:val="18"/>
                <w:szCs w:val="18"/>
              </w:rPr>
              <w:t>Star Ratings for all residential aged care services, to support choice.</w:t>
            </w:r>
          </w:p>
        </w:tc>
        <w:tc>
          <w:tcPr>
            <w:tcW w:w="441" w:type="dxa"/>
            <w:shd w:val="clear" w:color="auto" w:fill="auto"/>
          </w:tcPr>
          <w:p w14:paraId="7434598B" w14:textId="77777777" w:rsidR="00494F40" w:rsidRPr="004D3710" w:rsidRDefault="00494F40" w:rsidP="00494F40">
            <w:pPr>
              <w:rPr>
                <w:rFonts w:cs="Arial"/>
                <w:sz w:val="36"/>
                <w:szCs w:val="36"/>
              </w:rPr>
            </w:pPr>
            <w:r w:rsidRPr="004D3710">
              <w:rPr>
                <w:rFonts w:cs="Arial"/>
                <w:sz w:val="36"/>
                <w:szCs w:val="36"/>
              </w:rPr>
              <w:t>●</w:t>
            </w:r>
          </w:p>
        </w:tc>
        <w:tc>
          <w:tcPr>
            <w:tcW w:w="441" w:type="dxa"/>
            <w:shd w:val="clear" w:color="auto" w:fill="auto"/>
          </w:tcPr>
          <w:p w14:paraId="175C23EF" w14:textId="77777777" w:rsidR="00494F40" w:rsidRPr="004D3710" w:rsidRDefault="00494F40" w:rsidP="00494F40">
            <w:pPr>
              <w:rPr>
                <w:rFonts w:cs="Arial"/>
                <w:sz w:val="36"/>
                <w:szCs w:val="36"/>
              </w:rPr>
            </w:pPr>
            <w:r w:rsidRPr="004D3710">
              <w:rPr>
                <w:rFonts w:cs="Arial"/>
                <w:sz w:val="36"/>
                <w:szCs w:val="36"/>
              </w:rPr>
              <w:t>●</w:t>
            </w:r>
          </w:p>
        </w:tc>
        <w:tc>
          <w:tcPr>
            <w:tcW w:w="439" w:type="dxa"/>
            <w:shd w:val="clear" w:color="auto" w:fill="auto"/>
          </w:tcPr>
          <w:p w14:paraId="44DB33CF" w14:textId="77777777" w:rsidR="00494F40" w:rsidRPr="004D3710" w:rsidRDefault="00494F40" w:rsidP="00494F40">
            <w:pPr>
              <w:rPr>
                <w:rFonts w:cs="Arial"/>
                <w:sz w:val="36"/>
                <w:szCs w:val="36"/>
              </w:rPr>
            </w:pPr>
            <w:r w:rsidRPr="004D3710">
              <w:rPr>
                <w:rFonts w:cs="Arial"/>
                <w:sz w:val="36"/>
                <w:szCs w:val="36"/>
              </w:rPr>
              <w:t>●</w:t>
            </w:r>
          </w:p>
        </w:tc>
        <w:tc>
          <w:tcPr>
            <w:tcW w:w="486" w:type="dxa"/>
            <w:shd w:val="clear" w:color="auto" w:fill="auto"/>
          </w:tcPr>
          <w:p w14:paraId="285F5794" w14:textId="77777777" w:rsidR="00494F40" w:rsidRPr="004D3710" w:rsidRDefault="00494F40" w:rsidP="00494F40">
            <w:pPr>
              <w:rPr>
                <w:rFonts w:cs="Arial"/>
                <w:sz w:val="36"/>
                <w:szCs w:val="36"/>
              </w:rPr>
            </w:pPr>
            <w:r w:rsidRPr="004D3710">
              <w:rPr>
                <w:rFonts w:cs="Arial"/>
                <w:sz w:val="36"/>
                <w:szCs w:val="36"/>
              </w:rPr>
              <w:t>●</w:t>
            </w:r>
          </w:p>
        </w:tc>
      </w:tr>
      <w:tr w:rsidR="00494F40" w:rsidRPr="00C61BFF" w14:paraId="226F4412" w14:textId="77777777" w:rsidTr="00494F40">
        <w:trPr>
          <w:trHeight w:val="639"/>
        </w:trPr>
        <w:tc>
          <w:tcPr>
            <w:tcW w:w="7974" w:type="dxa"/>
            <w:shd w:val="clear" w:color="auto" w:fill="auto"/>
            <w:vAlign w:val="center"/>
          </w:tcPr>
          <w:p w14:paraId="277137D4" w14:textId="77777777" w:rsidR="00494F40" w:rsidRPr="004731D1" w:rsidRDefault="00494F40" w:rsidP="00E74F01">
            <w:pPr>
              <w:spacing w:before="120" w:after="120"/>
              <w:rPr>
                <w:rFonts w:cs="Arial"/>
                <w:sz w:val="18"/>
                <w:szCs w:val="18"/>
              </w:rPr>
            </w:pPr>
            <w:r w:rsidRPr="004731D1">
              <w:rPr>
                <w:rFonts w:cs="Arial"/>
                <w:sz w:val="18"/>
                <w:szCs w:val="18"/>
              </w:rPr>
              <w:t xml:space="preserve">Continuing the rollout of the face-to-face channel for My Aged Care in dedicated Services Australia service </w:t>
            </w:r>
            <w:proofErr w:type="gramStart"/>
            <w:r w:rsidRPr="004731D1">
              <w:rPr>
                <w:rFonts w:cs="Arial"/>
                <w:sz w:val="18"/>
                <w:szCs w:val="18"/>
              </w:rPr>
              <w:t>centres, and</w:t>
            </w:r>
            <w:proofErr w:type="gramEnd"/>
            <w:r w:rsidRPr="004731D1">
              <w:rPr>
                <w:rFonts w:cs="Arial"/>
                <w:sz w:val="18"/>
                <w:szCs w:val="18"/>
              </w:rPr>
              <w:t xml:space="preserve"> delivering extended aged care system navigator trials until the care finder program commences in 2023. </w:t>
            </w:r>
          </w:p>
        </w:tc>
        <w:tc>
          <w:tcPr>
            <w:tcW w:w="441" w:type="dxa"/>
            <w:shd w:val="clear" w:color="auto" w:fill="auto"/>
            <w:vAlign w:val="center"/>
          </w:tcPr>
          <w:p w14:paraId="3D7792A9" w14:textId="77777777" w:rsidR="00494F40" w:rsidRPr="004D3710" w:rsidRDefault="00494F40" w:rsidP="00494F40">
            <w:pPr>
              <w:rPr>
                <w:rFonts w:cs="Arial"/>
                <w:sz w:val="36"/>
                <w:szCs w:val="36"/>
              </w:rPr>
            </w:pPr>
            <w:r w:rsidRPr="004D3710">
              <w:rPr>
                <w:rFonts w:cs="Arial"/>
                <w:sz w:val="36"/>
                <w:szCs w:val="36"/>
              </w:rPr>
              <w:t>●</w:t>
            </w:r>
          </w:p>
        </w:tc>
        <w:tc>
          <w:tcPr>
            <w:tcW w:w="441" w:type="dxa"/>
            <w:shd w:val="clear" w:color="auto" w:fill="auto"/>
            <w:vAlign w:val="center"/>
          </w:tcPr>
          <w:p w14:paraId="2F4244A6" w14:textId="77777777" w:rsidR="00494F40" w:rsidRPr="004D3710" w:rsidRDefault="00494F40" w:rsidP="00494F40">
            <w:pPr>
              <w:rPr>
                <w:rFonts w:cs="Arial"/>
                <w:sz w:val="36"/>
                <w:szCs w:val="36"/>
              </w:rPr>
            </w:pPr>
          </w:p>
        </w:tc>
        <w:tc>
          <w:tcPr>
            <w:tcW w:w="439" w:type="dxa"/>
            <w:shd w:val="clear" w:color="auto" w:fill="auto"/>
            <w:vAlign w:val="center"/>
          </w:tcPr>
          <w:p w14:paraId="1C505352" w14:textId="77777777" w:rsidR="00494F40" w:rsidRPr="004D3710" w:rsidRDefault="00494F40" w:rsidP="00494F40">
            <w:pPr>
              <w:rPr>
                <w:rFonts w:cs="Arial"/>
                <w:sz w:val="36"/>
                <w:szCs w:val="36"/>
              </w:rPr>
            </w:pPr>
          </w:p>
        </w:tc>
        <w:tc>
          <w:tcPr>
            <w:tcW w:w="486" w:type="dxa"/>
            <w:shd w:val="clear" w:color="auto" w:fill="auto"/>
            <w:vAlign w:val="center"/>
          </w:tcPr>
          <w:p w14:paraId="50994169" w14:textId="77777777" w:rsidR="00494F40" w:rsidRPr="004D3710" w:rsidRDefault="00494F40" w:rsidP="00494F40">
            <w:pPr>
              <w:rPr>
                <w:rFonts w:cs="Arial"/>
                <w:sz w:val="36"/>
                <w:szCs w:val="36"/>
              </w:rPr>
            </w:pPr>
          </w:p>
        </w:tc>
      </w:tr>
      <w:tr w:rsidR="00494F40" w:rsidRPr="00C61BFF" w:rsidDel="00D27234" w14:paraId="4D82E612" w14:textId="77777777" w:rsidTr="00494F40">
        <w:trPr>
          <w:trHeight w:val="639"/>
        </w:trPr>
        <w:tc>
          <w:tcPr>
            <w:tcW w:w="7974" w:type="dxa"/>
            <w:shd w:val="clear" w:color="auto" w:fill="auto"/>
            <w:vAlign w:val="center"/>
          </w:tcPr>
          <w:p w14:paraId="219321BC" w14:textId="068C8CA5" w:rsidR="00494F40" w:rsidRPr="004731D1" w:rsidDel="00D27234" w:rsidRDefault="00494F40" w:rsidP="00E74F01">
            <w:pPr>
              <w:spacing w:before="120" w:after="120"/>
              <w:rPr>
                <w:rFonts w:cs="Arial"/>
                <w:sz w:val="18"/>
                <w:szCs w:val="18"/>
              </w:rPr>
            </w:pPr>
            <w:r w:rsidRPr="004731D1">
              <w:rPr>
                <w:rFonts w:cs="Arial"/>
                <w:sz w:val="18"/>
                <w:szCs w:val="18"/>
              </w:rPr>
              <w:t>Introducing the care finder program to assist the most vulnerable older Australians with intensive support to navigate the aged care system and access the care and services to best meet their needs</w:t>
            </w:r>
            <w:r w:rsidR="00F96EEE">
              <w:rPr>
                <w:rFonts w:cs="Arial"/>
                <w:sz w:val="18"/>
                <w:szCs w:val="18"/>
              </w:rPr>
              <w:t xml:space="preserve"> in early 2023</w:t>
            </w:r>
            <w:r w:rsidRPr="004731D1">
              <w:rPr>
                <w:rFonts w:cs="Arial"/>
                <w:sz w:val="18"/>
                <w:szCs w:val="18"/>
              </w:rPr>
              <w:t>.</w:t>
            </w:r>
          </w:p>
        </w:tc>
        <w:tc>
          <w:tcPr>
            <w:tcW w:w="441" w:type="dxa"/>
            <w:shd w:val="clear" w:color="auto" w:fill="auto"/>
          </w:tcPr>
          <w:p w14:paraId="2481EFCE" w14:textId="77777777" w:rsidR="00494F40" w:rsidRPr="004D3710" w:rsidDel="00D27234" w:rsidRDefault="00494F40" w:rsidP="00494F40">
            <w:pPr>
              <w:rPr>
                <w:rFonts w:cs="Arial"/>
                <w:sz w:val="36"/>
                <w:szCs w:val="36"/>
              </w:rPr>
            </w:pPr>
            <w:r w:rsidRPr="004D3710">
              <w:rPr>
                <w:rFonts w:cs="Arial"/>
                <w:sz w:val="36"/>
                <w:szCs w:val="36"/>
              </w:rPr>
              <w:t>●</w:t>
            </w:r>
          </w:p>
        </w:tc>
        <w:tc>
          <w:tcPr>
            <w:tcW w:w="441" w:type="dxa"/>
            <w:shd w:val="clear" w:color="auto" w:fill="auto"/>
          </w:tcPr>
          <w:p w14:paraId="27D988C1" w14:textId="77777777" w:rsidR="00494F40" w:rsidRPr="004D3710" w:rsidDel="00D27234" w:rsidRDefault="00494F40" w:rsidP="00494F40">
            <w:pPr>
              <w:rPr>
                <w:rFonts w:cs="Arial"/>
                <w:sz w:val="36"/>
                <w:szCs w:val="36"/>
              </w:rPr>
            </w:pPr>
            <w:r w:rsidRPr="004D3710">
              <w:rPr>
                <w:rFonts w:cs="Arial"/>
                <w:sz w:val="36"/>
                <w:szCs w:val="36"/>
              </w:rPr>
              <w:t>●</w:t>
            </w:r>
          </w:p>
        </w:tc>
        <w:tc>
          <w:tcPr>
            <w:tcW w:w="439" w:type="dxa"/>
            <w:shd w:val="clear" w:color="auto" w:fill="auto"/>
          </w:tcPr>
          <w:p w14:paraId="5F602290" w14:textId="77777777" w:rsidR="00494F40" w:rsidRPr="004D3710" w:rsidDel="00D27234" w:rsidRDefault="00494F40" w:rsidP="00494F40">
            <w:pPr>
              <w:rPr>
                <w:rFonts w:cs="Arial"/>
                <w:sz w:val="36"/>
                <w:szCs w:val="36"/>
              </w:rPr>
            </w:pPr>
            <w:r w:rsidRPr="004D3710">
              <w:rPr>
                <w:rFonts w:cs="Arial"/>
                <w:sz w:val="36"/>
                <w:szCs w:val="36"/>
              </w:rPr>
              <w:t>●</w:t>
            </w:r>
          </w:p>
        </w:tc>
        <w:tc>
          <w:tcPr>
            <w:tcW w:w="486" w:type="dxa"/>
            <w:shd w:val="clear" w:color="auto" w:fill="auto"/>
          </w:tcPr>
          <w:p w14:paraId="061ACEF9" w14:textId="77777777" w:rsidR="00494F40" w:rsidRPr="004D3710" w:rsidDel="00D27234" w:rsidRDefault="00494F40" w:rsidP="00494F40">
            <w:pPr>
              <w:rPr>
                <w:rFonts w:cs="Arial"/>
                <w:sz w:val="36"/>
                <w:szCs w:val="36"/>
              </w:rPr>
            </w:pPr>
            <w:r w:rsidRPr="004D3710">
              <w:rPr>
                <w:rFonts w:cs="Arial"/>
                <w:sz w:val="36"/>
                <w:szCs w:val="36"/>
              </w:rPr>
              <w:t>●</w:t>
            </w:r>
          </w:p>
        </w:tc>
      </w:tr>
      <w:tr w:rsidR="00494F40" w:rsidRPr="00C61BFF" w14:paraId="468B52E0" w14:textId="77777777" w:rsidTr="00494F40">
        <w:trPr>
          <w:trHeight w:val="639"/>
        </w:trPr>
        <w:tc>
          <w:tcPr>
            <w:tcW w:w="7974" w:type="dxa"/>
            <w:shd w:val="clear" w:color="auto" w:fill="auto"/>
          </w:tcPr>
          <w:p w14:paraId="439EA672" w14:textId="77777777" w:rsidR="00494F40" w:rsidRPr="003B316E" w:rsidRDefault="00494F40" w:rsidP="00E74F01">
            <w:pPr>
              <w:spacing w:before="120" w:after="120"/>
              <w:rPr>
                <w:rFonts w:cs="Arial"/>
                <w:sz w:val="18"/>
                <w:szCs w:val="18"/>
              </w:rPr>
            </w:pPr>
            <w:r w:rsidRPr="003B316E">
              <w:rPr>
                <w:rFonts w:cs="Arial"/>
                <w:sz w:val="18"/>
                <w:szCs w:val="18"/>
              </w:rPr>
              <w:t xml:space="preserve">Delivering and expanding upon individual advocacy support through the National Aged Care Advocacy Program. </w:t>
            </w:r>
          </w:p>
        </w:tc>
        <w:tc>
          <w:tcPr>
            <w:tcW w:w="441" w:type="dxa"/>
            <w:shd w:val="clear" w:color="auto" w:fill="auto"/>
          </w:tcPr>
          <w:p w14:paraId="3864372F" w14:textId="77777777" w:rsidR="00494F40" w:rsidRPr="003B316E" w:rsidRDefault="00494F40" w:rsidP="00494F40">
            <w:pPr>
              <w:rPr>
                <w:rFonts w:cs="Arial"/>
                <w:sz w:val="36"/>
                <w:szCs w:val="36"/>
              </w:rPr>
            </w:pPr>
            <w:r w:rsidRPr="003B316E">
              <w:rPr>
                <w:rFonts w:cs="Arial"/>
                <w:sz w:val="36"/>
                <w:szCs w:val="36"/>
              </w:rPr>
              <w:t>●</w:t>
            </w:r>
          </w:p>
        </w:tc>
        <w:tc>
          <w:tcPr>
            <w:tcW w:w="441" w:type="dxa"/>
            <w:shd w:val="clear" w:color="auto" w:fill="auto"/>
          </w:tcPr>
          <w:p w14:paraId="77A5E2C2" w14:textId="77777777" w:rsidR="00494F40" w:rsidRPr="003B316E" w:rsidRDefault="00494F40" w:rsidP="00494F40">
            <w:pPr>
              <w:rPr>
                <w:rFonts w:cs="Arial"/>
                <w:sz w:val="36"/>
                <w:szCs w:val="36"/>
              </w:rPr>
            </w:pPr>
            <w:r w:rsidRPr="003B316E">
              <w:rPr>
                <w:rFonts w:cs="Arial"/>
                <w:sz w:val="36"/>
                <w:szCs w:val="36"/>
              </w:rPr>
              <w:t>●</w:t>
            </w:r>
          </w:p>
        </w:tc>
        <w:tc>
          <w:tcPr>
            <w:tcW w:w="439" w:type="dxa"/>
            <w:shd w:val="clear" w:color="auto" w:fill="auto"/>
          </w:tcPr>
          <w:p w14:paraId="31F920C4" w14:textId="77777777" w:rsidR="00494F40" w:rsidRPr="003B316E" w:rsidRDefault="00494F40" w:rsidP="00494F40">
            <w:pPr>
              <w:rPr>
                <w:rFonts w:cs="Arial"/>
                <w:sz w:val="36"/>
                <w:szCs w:val="36"/>
              </w:rPr>
            </w:pPr>
            <w:r w:rsidRPr="003B316E">
              <w:rPr>
                <w:rFonts w:cs="Arial"/>
                <w:sz w:val="36"/>
                <w:szCs w:val="36"/>
              </w:rPr>
              <w:t>●</w:t>
            </w:r>
          </w:p>
        </w:tc>
        <w:tc>
          <w:tcPr>
            <w:tcW w:w="486" w:type="dxa"/>
            <w:shd w:val="clear" w:color="auto" w:fill="auto"/>
            <w:vAlign w:val="center"/>
          </w:tcPr>
          <w:p w14:paraId="3D6AD572" w14:textId="77777777" w:rsidR="00494F40" w:rsidRPr="003B316E" w:rsidRDefault="00494F40" w:rsidP="00494F40">
            <w:pPr>
              <w:rPr>
                <w:rFonts w:cs="Arial"/>
                <w:sz w:val="36"/>
                <w:szCs w:val="36"/>
              </w:rPr>
            </w:pPr>
          </w:p>
        </w:tc>
      </w:tr>
      <w:tr w:rsidR="00494F40" w:rsidRPr="00C61BFF" w14:paraId="3B9A2DD7" w14:textId="77777777" w:rsidTr="00494F40">
        <w:trPr>
          <w:trHeight w:val="639"/>
        </w:trPr>
        <w:tc>
          <w:tcPr>
            <w:tcW w:w="7974" w:type="dxa"/>
            <w:shd w:val="clear" w:color="auto" w:fill="auto"/>
          </w:tcPr>
          <w:p w14:paraId="6DC955FD" w14:textId="3D8C334C" w:rsidR="00494F40" w:rsidRPr="003B316E" w:rsidRDefault="00494F40" w:rsidP="00E74F01">
            <w:pPr>
              <w:spacing w:before="120" w:after="120"/>
              <w:rPr>
                <w:rFonts w:cs="Arial"/>
                <w:sz w:val="18"/>
                <w:szCs w:val="18"/>
              </w:rPr>
            </w:pPr>
            <w:r w:rsidRPr="003B316E">
              <w:rPr>
                <w:rFonts w:cs="Arial"/>
                <w:sz w:val="18"/>
                <w:szCs w:val="18"/>
              </w:rPr>
              <w:t>Supporting delivery of aged care assessments through the Aged Care Assessment Team (ACAT)</w:t>
            </w:r>
            <w:r w:rsidR="00B14E20">
              <w:rPr>
                <w:rFonts w:cs="Arial"/>
                <w:sz w:val="18"/>
                <w:szCs w:val="18"/>
              </w:rPr>
              <w:t xml:space="preserve"> </w:t>
            </w:r>
            <w:r w:rsidRPr="003B316E">
              <w:rPr>
                <w:rFonts w:cs="Arial"/>
                <w:sz w:val="18"/>
                <w:szCs w:val="18"/>
              </w:rPr>
              <w:t xml:space="preserve">and </w:t>
            </w:r>
            <w:r w:rsidR="00BE4A1B" w:rsidRPr="003B316E">
              <w:rPr>
                <w:rFonts w:cs="Arial"/>
                <w:sz w:val="18"/>
                <w:szCs w:val="18"/>
              </w:rPr>
              <w:t>Regional Assessment Service (</w:t>
            </w:r>
            <w:r w:rsidRPr="003B316E">
              <w:rPr>
                <w:rFonts w:cs="Arial"/>
                <w:sz w:val="18"/>
                <w:szCs w:val="18"/>
              </w:rPr>
              <w:t>RAS</w:t>
            </w:r>
            <w:r w:rsidR="00BE4A1B" w:rsidRPr="003B316E">
              <w:rPr>
                <w:rFonts w:cs="Arial"/>
                <w:sz w:val="18"/>
                <w:szCs w:val="18"/>
              </w:rPr>
              <w:t>) programs</w:t>
            </w:r>
            <w:r w:rsidRPr="003B316E">
              <w:rPr>
                <w:rFonts w:cs="Arial"/>
                <w:sz w:val="18"/>
                <w:szCs w:val="18"/>
              </w:rPr>
              <w:t xml:space="preserve">. </w:t>
            </w:r>
          </w:p>
        </w:tc>
        <w:tc>
          <w:tcPr>
            <w:tcW w:w="441" w:type="dxa"/>
            <w:shd w:val="clear" w:color="auto" w:fill="auto"/>
          </w:tcPr>
          <w:p w14:paraId="5FF4C9FD" w14:textId="77777777" w:rsidR="00494F40" w:rsidRPr="003B316E" w:rsidRDefault="00494F40" w:rsidP="00494F40">
            <w:pPr>
              <w:rPr>
                <w:rFonts w:cs="Arial"/>
                <w:sz w:val="36"/>
                <w:szCs w:val="36"/>
              </w:rPr>
            </w:pPr>
            <w:r w:rsidRPr="003B316E">
              <w:rPr>
                <w:rFonts w:cs="Arial"/>
                <w:sz w:val="36"/>
                <w:szCs w:val="36"/>
              </w:rPr>
              <w:t>●</w:t>
            </w:r>
          </w:p>
        </w:tc>
        <w:tc>
          <w:tcPr>
            <w:tcW w:w="441" w:type="dxa"/>
            <w:shd w:val="clear" w:color="auto" w:fill="auto"/>
          </w:tcPr>
          <w:p w14:paraId="4CF5CB25" w14:textId="77777777" w:rsidR="00494F40" w:rsidRPr="003B316E" w:rsidRDefault="00494F40" w:rsidP="00494F40">
            <w:pPr>
              <w:rPr>
                <w:rFonts w:cs="Arial"/>
                <w:sz w:val="36"/>
                <w:szCs w:val="36"/>
              </w:rPr>
            </w:pPr>
          </w:p>
        </w:tc>
        <w:tc>
          <w:tcPr>
            <w:tcW w:w="439" w:type="dxa"/>
            <w:shd w:val="clear" w:color="auto" w:fill="auto"/>
          </w:tcPr>
          <w:p w14:paraId="0C7F3B49" w14:textId="77777777" w:rsidR="00494F40" w:rsidRPr="003B316E" w:rsidRDefault="00494F40" w:rsidP="00494F40">
            <w:pPr>
              <w:rPr>
                <w:rFonts w:cs="Arial"/>
                <w:sz w:val="36"/>
                <w:szCs w:val="36"/>
              </w:rPr>
            </w:pPr>
          </w:p>
        </w:tc>
        <w:tc>
          <w:tcPr>
            <w:tcW w:w="486" w:type="dxa"/>
            <w:shd w:val="clear" w:color="auto" w:fill="auto"/>
            <w:vAlign w:val="center"/>
          </w:tcPr>
          <w:p w14:paraId="08122821" w14:textId="77777777" w:rsidR="00494F40" w:rsidRPr="003B316E" w:rsidRDefault="00494F40" w:rsidP="00494F40">
            <w:pPr>
              <w:rPr>
                <w:rFonts w:cs="Arial"/>
                <w:sz w:val="36"/>
                <w:szCs w:val="36"/>
              </w:rPr>
            </w:pPr>
          </w:p>
        </w:tc>
      </w:tr>
      <w:tr w:rsidR="00494F40" w:rsidRPr="00C61BFF" w:rsidDel="000158E2" w14:paraId="1D0CE9A4" w14:textId="77777777" w:rsidTr="00494F40">
        <w:trPr>
          <w:trHeight w:val="639"/>
        </w:trPr>
        <w:tc>
          <w:tcPr>
            <w:tcW w:w="7974" w:type="dxa"/>
            <w:shd w:val="clear" w:color="auto" w:fill="auto"/>
            <w:vAlign w:val="center"/>
          </w:tcPr>
          <w:p w14:paraId="24DD5F42" w14:textId="77777777" w:rsidR="00494F40" w:rsidRPr="003B316E" w:rsidDel="000158E2" w:rsidRDefault="00494F40" w:rsidP="00E74F01">
            <w:pPr>
              <w:spacing w:before="120" w:after="120"/>
              <w:rPr>
                <w:rFonts w:cs="Arial"/>
                <w:sz w:val="18"/>
                <w:szCs w:val="18"/>
              </w:rPr>
            </w:pPr>
            <w:r w:rsidRPr="003B316E">
              <w:rPr>
                <w:rFonts w:cs="Arial"/>
                <w:sz w:val="18"/>
                <w:szCs w:val="18"/>
              </w:rPr>
              <w:t xml:space="preserve">Increasing the availability of volunteer visits to socially isolated and lonely older Australians through an expanded Community Visitors Scheme, with the transition to a more sustainable and effective Aged Care Volunteer Visitor Scheme model from 2023–24. </w:t>
            </w:r>
          </w:p>
        </w:tc>
        <w:tc>
          <w:tcPr>
            <w:tcW w:w="441" w:type="dxa"/>
            <w:shd w:val="clear" w:color="auto" w:fill="auto"/>
          </w:tcPr>
          <w:p w14:paraId="5B9C2BC2" w14:textId="77777777" w:rsidR="00494F40" w:rsidRPr="003B316E" w:rsidDel="000158E2" w:rsidRDefault="00494F40" w:rsidP="00494F40">
            <w:pPr>
              <w:rPr>
                <w:rFonts w:cs="Arial"/>
                <w:sz w:val="36"/>
                <w:szCs w:val="36"/>
              </w:rPr>
            </w:pPr>
            <w:r w:rsidRPr="003B316E">
              <w:rPr>
                <w:rFonts w:cs="Arial"/>
                <w:sz w:val="36"/>
                <w:szCs w:val="36"/>
              </w:rPr>
              <w:t>●</w:t>
            </w:r>
          </w:p>
        </w:tc>
        <w:tc>
          <w:tcPr>
            <w:tcW w:w="441" w:type="dxa"/>
            <w:shd w:val="clear" w:color="auto" w:fill="auto"/>
          </w:tcPr>
          <w:p w14:paraId="1147A7F1" w14:textId="77777777" w:rsidR="00494F40" w:rsidRPr="003B316E" w:rsidRDefault="00494F40" w:rsidP="00494F40">
            <w:pPr>
              <w:rPr>
                <w:rFonts w:cs="Arial"/>
                <w:sz w:val="36"/>
                <w:szCs w:val="36"/>
              </w:rPr>
            </w:pPr>
            <w:r w:rsidRPr="003B316E">
              <w:rPr>
                <w:rFonts w:cs="Arial"/>
                <w:sz w:val="36"/>
                <w:szCs w:val="36"/>
              </w:rPr>
              <w:t>●</w:t>
            </w:r>
          </w:p>
        </w:tc>
        <w:tc>
          <w:tcPr>
            <w:tcW w:w="439" w:type="dxa"/>
            <w:shd w:val="clear" w:color="auto" w:fill="auto"/>
          </w:tcPr>
          <w:p w14:paraId="050282B3" w14:textId="77777777" w:rsidR="00494F40" w:rsidRPr="003B316E" w:rsidRDefault="00494F40" w:rsidP="00494F40">
            <w:pPr>
              <w:rPr>
                <w:rFonts w:cs="Arial"/>
                <w:sz w:val="36"/>
                <w:szCs w:val="36"/>
              </w:rPr>
            </w:pPr>
            <w:r w:rsidRPr="003B316E">
              <w:rPr>
                <w:rFonts w:cs="Arial"/>
                <w:sz w:val="36"/>
                <w:szCs w:val="36"/>
              </w:rPr>
              <w:t>●</w:t>
            </w:r>
          </w:p>
        </w:tc>
        <w:tc>
          <w:tcPr>
            <w:tcW w:w="486" w:type="dxa"/>
            <w:shd w:val="clear" w:color="auto" w:fill="auto"/>
          </w:tcPr>
          <w:p w14:paraId="4C5CBEB4" w14:textId="77777777" w:rsidR="00494F40" w:rsidRPr="003B316E" w:rsidDel="000158E2" w:rsidRDefault="00494F40" w:rsidP="00494F40">
            <w:pPr>
              <w:rPr>
                <w:rFonts w:cs="Arial"/>
                <w:sz w:val="36"/>
                <w:szCs w:val="36"/>
              </w:rPr>
            </w:pPr>
            <w:r w:rsidRPr="003B316E">
              <w:rPr>
                <w:rFonts w:cs="Arial"/>
                <w:sz w:val="36"/>
                <w:szCs w:val="36"/>
              </w:rPr>
              <w:t>●</w:t>
            </w:r>
          </w:p>
        </w:tc>
      </w:tr>
      <w:tr w:rsidR="00494F40" w:rsidRPr="00C61BFF" w14:paraId="1CFB90E9" w14:textId="77777777" w:rsidTr="00494F40">
        <w:trPr>
          <w:trHeight w:val="639"/>
        </w:trPr>
        <w:tc>
          <w:tcPr>
            <w:tcW w:w="7974" w:type="dxa"/>
            <w:shd w:val="clear" w:color="auto" w:fill="auto"/>
            <w:vAlign w:val="center"/>
          </w:tcPr>
          <w:p w14:paraId="136C01C9" w14:textId="671CFBAB" w:rsidR="00494F40" w:rsidRPr="003B316E" w:rsidRDefault="00494F40" w:rsidP="00E74F01">
            <w:pPr>
              <w:spacing w:before="120" w:after="120"/>
              <w:rPr>
                <w:rFonts w:cs="Arial"/>
                <w:sz w:val="18"/>
                <w:szCs w:val="18"/>
              </w:rPr>
            </w:pPr>
            <w:r w:rsidRPr="003B316E">
              <w:rPr>
                <w:rFonts w:cs="Arial"/>
                <w:sz w:val="18"/>
                <w:szCs w:val="18"/>
              </w:rPr>
              <w:t>Collaborating with the Department of Social Services and the National Disability Insurance Agency to implement the Younger People in Residential Aged Care (YPIRAC) Strategy 2022</w:t>
            </w:r>
            <w:r w:rsidR="006A58E4" w:rsidRPr="003B316E">
              <w:rPr>
                <w:rFonts w:cs="Arial"/>
                <w:sz w:val="18"/>
                <w:szCs w:val="18"/>
              </w:rPr>
              <w:t>–</w:t>
            </w:r>
            <w:r w:rsidRPr="003B316E">
              <w:rPr>
                <w:rFonts w:cs="Arial"/>
                <w:sz w:val="18"/>
                <w:szCs w:val="18"/>
              </w:rPr>
              <w:t xml:space="preserve">2025 through the Joint Agency Taskforce. </w:t>
            </w:r>
          </w:p>
        </w:tc>
        <w:tc>
          <w:tcPr>
            <w:tcW w:w="441" w:type="dxa"/>
            <w:shd w:val="clear" w:color="auto" w:fill="auto"/>
          </w:tcPr>
          <w:p w14:paraId="318D4141" w14:textId="77777777" w:rsidR="00494F40" w:rsidRPr="003B316E" w:rsidRDefault="00494F40" w:rsidP="00494F40">
            <w:pPr>
              <w:rPr>
                <w:rFonts w:cs="Arial"/>
                <w:sz w:val="36"/>
                <w:szCs w:val="36"/>
              </w:rPr>
            </w:pPr>
            <w:r w:rsidRPr="003B316E">
              <w:rPr>
                <w:rFonts w:cs="Arial"/>
                <w:sz w:val="36"/>
                <w:szCs w:val="36"/>
              </w:rPr>
              <w:t>●</w:t>
            </w:r>
          </w:p>
        </w:tc>
        <w:tc>
          <w:tcPr>
            <w:tcW w:w="441" w:type="dxa"/>
            <w:shd w:val="clear" w:color="auto" w:fill="auto"/>
          </w:tcPr>
          <w:p w14:paraId="130D2E29" w14:textId="77777777" w:rsidR="00494F40" w:rsidRPr="003B316E" w:rsidRDefault="00494F40" w:rsidP="00494F40">
            <w:pPr>
              <w:rPr>
                <w:rFonts w:cs="Arial"/>
                <w:sz w:val="36"/>
                <w:szCs w:val="36"/>
              </w:rPr>
            </w:pPr>
            <w:r w:rsidRPr="003B316E">
              <w:rPr>
                <w:rFonts w:cs="Arial"/>
                <w:sz w:val="36"/>
                <w:szCs w:val="36"/>
              </w:rPr>
              <w:t>●</w:t>
            </w:r>
          </w:p>
        </w:tc>
        <w:tc>
          <w:tcPr>
            <w:tcW w:w="439" w:type="dxa"/>
            <w:shd w:val="clear" w:color="auto" w:fill="auto"/>
          </w:tcPr>
          <w:p w14:paraId="7BB0A2AC" w14:textId="77777777" w:rsidR="00494F40" w:rsidRPr="003B316E" w:rsidRDefault="00494F40" w:rsidP="00494F40">
            <w:pPr>
              <w:rPr>
                <w:rFonts w:cs="Arial"/>
                <w:sz w:val="36"/>
                <w:szCs w:val="36"/>
              </w:rPr>
            </w:pPr>
            <w:r w:rsidRPr="003B316E">
              <w:rPr>
                <w:rFonts w:cs="Arial"/>
                <w:sz w:val="36"/>
                <w:szCs w:val="36"/>
              </w:rPr>
              <w:t>●</w:t>
            </w:r>
          </w:p>
        </w:tc>
        <w:tc>
          <w:tcPr>
            <w:tcW w:w="486" w:type="dxa"/>
            <w:shd w:val="clear" w:color="auto" w:fill="auto"/>
            <w:vAlign w:val="center"/>
          </w:tcPr>
          <w:p w14:paraId="425DA123" w14:textId="77777777" w:rsidR="00494F40" w:rsidRPr="003B316E" w:rsidRDefault="00494F40" w:rsidP="00494F40">
            <w:pPr>
              <w:rPr>
                <w:rFonts w:cs="Arial"/>
                <w:sz w:val="36"/>
                <w:szCs w:val="36"/>
              </w:rPr>
            </w:pPr>
          </w:p>
        </w:tc>
      </w:tr>
      <w:tr w:rsidR="00494F40" w:rsidRPr="00C61BFF" w14:paraId="673A33A1" w14:textId="77777777" w:rsidTr="00494F40">
        <w:trPr>
          <w:trHeight w:val="639"/>
        </w:trPr>
        <w:tc>
          <w:tcPr>
            <w:tcW w:w="7974" w:type="dxa"/>
            <w:shd w:val="clear" w:color="auto" w:fill="auto"/>
            <w:vAlign w:val="center"/>
          </w:tcPr>
          <w:p w14:paraId="79F30246" w14:textId="134EB6E9" w:rsidR="00494F40" w:rsidRPr="003B316E" w:rsidRDefault="00494F40" w:rsidP="00E74F01">
            <w:pPr>
              <w:spacing w:before="120" w:after="120"/>
              <w:rPr>
                <w:rFonts w:cs="Arial"/>
                <w:sz w:val="18"/>
                <w:szCs w:val="18"/>
              </w:rPr>
            </w:pPr>
            <w:r w:rsidRPr="003B316E">
              <w:rPr>
                <w:rFonts w:cs="Arial"/>
                <w:sz w:val="18"/>
                <w:szCs w:val="18"/>
              </w:rPr>
              <w:t>Extending the YPIRAC System Coordinator Program from January 2023</w:t>
            </w:r>
            <w:r w:rsidR="00F96EEE">
              <w:rPr>
                <w:rFonts w:cs="Arial"/>
                <w:sz w:val="18"/>
                <w:szCs w:val="18"/>
              </w:rPr>
              <w:t xml:space="preserve"> to</w:t>
            </w:r>
            <w:r w:rsidR="007F693D">
              <w:rPr>
                <w:rFonts w:cs="Arial"/>
                <w:sz w:val="18"/>
                <w:szCs w:val="18"/>
              </w:rPr>
              <w:t xml:space="preserve"> </w:t>
            </w:r>
            <w:r w:rsidR="001E06DE">
              <w:rPr>
                <w:rFonts w:cs="Arial"/>
                <w:sz w:val="18"/>
                <w:szCs w:val="18"/>
              </w:rPr>
              <w:t>20</w:t>
            </w:r>
            <w:r w:rsidR="00335A88">
              <w:rPr>
                <w:rFonts w:cs="Arial"/>
                <w:sz w:val="18"/>
                <w:szCs w:val="18"/>
              </w:rPr>
              <w:t>25</w:t>
            </w:r>
            <w:r w:rsidRPr="003B316E">
              <w:rPr>
                <w:rFonts w:cs="Arial"/>
                <w:sz w:val="18"/>
                <w:szCs w:val="18"/>
              </w:rPr>
              <w:t>, which will support younger people in residential aged care and their families in accessing age</w:t>
            </w:r>
            <w:r w:rsidR="006A58E4">
              <w:rPr>
                <w:rFonts w:cs="Arial"/>
                <w:sz w:val="18"/>
                <w:szCs w:val="18"/>
              </w:rPr>
              <w:t>-</w:t>
            </w:r>
            <w:r w:rsidRPr="003B316E">
              <w:rPr>
                <w:rFonts w:cs="Arial"/>
                <w:sz w:val="18"/>
                <w:szCs w:val="18"/>
              </w:rPr>
              <w:t xml:space="preserve">appropriate accommodation and support. </w:t>
            </w:r>
          </w:p>
        </w:tc>
        <w:tc>
          <w:tcPr>
            <w:tcW w:w="441" w:type="dxa"/>
            <w:shd w:val="clear" w:color="auto" w:fill="auto"/>
          </w:tcPr>
          <w:p w14:paraId="7AAB2A24" w14:textId="77777777" w:rsidR="00494F40" w:rsidRPr="003B316E" w:rsidRDefault="00494F40" w:rsidP="00494F40">
            <w:pPr>
              <w:rPr>
                <w:rFonts w:cs="Arial"/>
                <w:sz w:val="36"/>
                <w:szCs w:val="36"/>
              </w:rPr>
            </w:pPr>
            <w:r w:rsidRPr="003B316E">
              <w:rPr>
                <w:rFonts w:cs="Arial"/>
                <w:sz w:val="36"/>
                <w:szCs w:val="36"/>
              </w:rPr>
              <w:t>●</w:t>
            </w:r>
          </w:p>
        </w:tc>
        <w:tc>
          <w:tcPr>
            <w:tcW w:w="441" w:type="dxa"/>
            <w:shd w:val="clear" w:color="auto" w:fill="auto"/>
          </w:tcPr>
          <w:p w14:paraId="137CAAE1" w14:textId="77777777" w:rsidR="00494F40" w:rsidRPr="003B316E" w:rsidRDefault="00494F40" w:rsidP="00494F40">
            <w:pPr>
              <w:rPr>
                <w:rFonts w:cs="Arial"/>
                <w:sz w:val="36"/>
                <w:szCs w:val="36"/>
              </w:rPr>
            </w:pPr>
            <w:r w:rsidRPr="003B316E">
              <w:rPr>
                <w:rFonts w:cs="Arial"/>
                <w:sz w:val="36"/>
                <w:szCs w:val="36"/>
              </w:rPr>
              <w:t>●</w:t>
            </w:r>
          </w:p>
        </w:tc>
        <w:tc>
          <w:tcPr>
            <w:tcW w:w="439" w:type="dxa"/>
            <w:shd w:val="clear" w:color="auto" w:fill="auto"/>
          </w:tcPr>
          <w:p w14:paraId="30B440B2" w14:textId="77777777" w:rsidR="00494F40" w:rsidRPr="003B316E" w:rsidRDefault="00494F40" w:rsidP="00494F40">
            <w:pPr>
              <w:rPr>
                <w:rFonts w:cs="Arial"/>
                <w:sz w:val="36"/>
                <w:szCs w:val="36"/>
              </w:rPr>
            </w:pPr>
            <w:r w:rsidRPr="003B316E">
              <w:rPr>
                <w:rFonts w:cs="Arial"/>
                <w:sz w:val="36"/>
                <w:szCs w:val="36"/>
              </w:rPr>
              <w:t>●</w:t>
            </w:r>
          </w:p>
        </w:tc>
        <w:tc>
          <w:tcPr>
            <w:tcW w:w="486" w:type="dxa"/>
            <w:shd w:val="clear" w:color="auto" w:fill="auto"/>
            <w:vAlign w:val="center"/>
          </w:tcPr>
          <w:p w14:paraId="0E22C708" w14:textId="77777777" w:rsidR="00494F40" w:rsidRPr="003B316E" w:rsidRDefault="00494F40" w:rsidP="00494F40">
            <w:pPr>
              <w:rPr>
                <w:rFonts w:cs="Arial"/>
                <w:sz w:val="36"/>
                <w:szCs w:val="36"/>
              </w:rPr>
            </w:pPr>
          </w:p>
        </w:tc>
      </w:tr>
      <w:tr w:rsidR="00494F40" w:rsidRPr="00C61BFF" w14:paraId="34FCDF52" w14:textId="77777777" w:rsidTr="00494F40">
        <w:trPr>
          <w:trHeight w:val="639"/>
        </w:trPr>
        <w:tc>
          <w:tcPr>
            <w:tcW w:w="7974" w:type="dxa"/>
            <w:shd w:val="clear" w:color="auto" w:fill="auto"/>
          </w:tcPr>
          <w:p w14:paraId="3EDB8A65" w14:textId="77777777" w:rsidR="00494F40" w:rsidRPr="003B316E" w:rsidRDefault="00494F40" w:rsidP="00E74F01">
            <w:pPr>
              <w:spacing w:before="120" w:after="120"/>
              <w:rPr>
                <w:rFonts w:cs="Arial"/>
                <w:sz w:val="18"/>
                <w:szCs w:val="18"/>
              </w:rPr>
            </w:pPr>
            <w:r w:rsidRPr="003B316E">
              <w:rPr>
                <w:rFonts w:cs="Arial"/>
                <w:sz w:val="18"/>
                <w:szCs w:val="18"/>
              </w:rPr>
              <w:t xml:space="preserve">Providing rural and regional aged care providers with access to a highly skilled surge workforce through expansion of the Rural Locum Assistance Program. </w:t>
            </w:r>
          </w:p>
        </w:tc>
        <w:tc>
          <w:tcPr>
            <w:tcW w:w="441" w:type="dxa"/>
            <w:shd w:val="clear" w:color="auto" w:fill="auto"/>
          </w:tcPr>
          <w:p w14:paraId="0759158B" w14:textId="77777777" w:rsidR="00494F40" w:rsidRPr="003B316E" w:rsidRDefault="00494F40" w:rsidP="00494F40">
            <w:pPr>
              <w:rPr>
                <w:rFonts w:cs="Arial"/>
                <w:sz w:val="36"/>
                <w:szCs w:val="36"/>
              </w:rPr>
            </w:pPr>
            <w:r w:rsidRPr="003B316E">
              <w:rPr>
                <w:rFonts w:cs="Arial"/>
                <w:sz w:val="36"/>
                <w:szCs w:val="36"/>
              </w:rPr>
              <w:t>●</w:t>
            </w:r>
          </w:p>
        </w:tc>
        <w:tc>
          <w:tcPr>
            <w:tcW w:w="441" w:type="dxa"/>
            <w:shd w:val="clear" w:color="auto" w:fill="auto"/>
          </w:tcPr>
          <w:p w14:paraId="7F9C2898" w14:textId="77777777" w:rsidR="00494F40" w:rsidRPr="003B316E" w:rsidRDefault="00494F40" w:rsidP="00494F40">
            <w:pPr>
              <w:rPr>
                <w:rFonts w:cs="Arial"/>
                <w:sz w:val="36"/>
                <w:szCs w:val="36"/>
              </w:rPr>
            </w:pPr>
            <w:r w:rsidRPr="003B316E">
              <w:rPr>
                <w:rFonts w:cs="Arial"/>
                <w:sz w:val="36"/>
                <w:szCs w:val="36"/>
              </w:rPr>
              <w:t>●</w:t>
            </w:r>
          </w:p>
        </w:tc>
        <w:tc>
          <w:tcPr>
            <w:tcW w:w="439" w:type="dxa"/>
            <w:shd w:val="clear" w:color="auto" w:fill="auto"/>
            <w:vAlign w:val="center"/>
          </w:tcPr>
          <w:p w14:paraId="24CE4AC7" w14:textId="77777777" w:rsidR="00494F40" w:rsidRPr="003B316E" w:rsidRDefault="00494F40" w:rsidP="00494F40">
            <w:pPr>
              <w:rPr>
                <w:rFonts w:cs="Arial"/>
                <w:sz w:val="36"/>
                <w:szCs w:val="36"/>
              </w:rPr>
            </w:pPr>
          </w:p>
        </w:tc>
        <w:tc>
          <w:tcPr>
            <w:tcW w:w="486" w:type="dxa"/>
            <w:shd w:val="clear" w:color="auto" w:fill="auto"/>
            <w:vAlign w:val="center"/>
          </w:tcPr>
          <w:p w14:paraId="19177C01" w14:textId="77777777" w:rsidR="00494F40" w:rsidRPr="003B316E" w:rsidRDefault="00494F40" w:rsidP="00494F40">
            <w:pPr>
              <w:rPr>
                <w:rFonts w:cs="Arial"/>
                <w:sz w:val="36"/>
                <w:szCs w:val="36"/>
              </w:rPr>
            </w:pPr>
          </w:p>
        </w:tc>
      </w:tr>
    </w:tbl>
    <w:p w14:paraId="4583FCA3" w14:textId="77777777" w:rsidR="00494F40" w:rsidRPr="00C61BFF" w:rsidRDefault="00494F40" w:rsidP="00494F40">
      <w:pPr>
        <w:rPr>
          <w:rFonts w:eastAsia="Arial" w:cs="Arial"/>
          <w:b/>
          <w:bCs/>
          <w:color w:val="358189"/>
          <w:w w:val="105"/>
          <w:sz w:val="32"/>
          <w:szCs w:val="32"/>
          <w:lang w:val="en-US"/>
        </w:rPr>
      </w:pPr>
      <w:r w:rsidRPr="00C61BFF">
        <w:rPr>
          <w:rFonts w:eastAsia="Arial" w:cs="Arial"/>
          <w:b/>
          <w:bCs/>
          <w:color w:val="358189"/>
          <w:w w:val="105"/>
          <w:sz w:val="32"/>
          <w:szCs w:val="32"/>
          <w:lang w:val="en-US"/>
        </w:rPr>
        <w:br w:type="page"/>
      </w:r>
    </w:p>
    <w:p w14:paraId="737FE2A3" w14:textId="77777777" w:rsidR="00494F40" w:rsidRPr="00C61BFF" w:rsidRDefault="00494F40" w:rsidP="00DA5E8D">
      <w:pPr>
        <w:pStyle w:val="Heading3"/>
        <w:rPr>
          <w:rFonts w:eastAsia="Arial"/>
          <w:w w:val="105"/>
          <w:lang w:val="en-US"/>
        </w:rPr>
      </w:pPr>
      <w:bookmarkStart w:id="56" w:name="_Hlk120012546"/>
      <w:r w:rsidRPr="00C61BFF">
        <w:rPr>
          <w:rFonts w:eastAsia="Arial"/>
          <w:w w:val="105"/>
          <w:lang w:val="en-US"/>
        </w:rPr>
        <w:lastRenderedPageBreak/>
        <w:t>Our Performance</w:t>
      </w:r>
    </w:p>
    <w:p w14:paraId="0C2676DD" w14:textId="77777777" w:rsidR="00494F40" w:rsidRPr="00C61BFF" w:rsidRDefault="00494F40" w:rsidP="00DA5E8D">
      <w:pPr>
        <w:pStyle w:val="Heading4"/>
        <w:rPr>
          <w:rFonts w:eastAsia="Arial"/>
          <w:w w:val="105"/>
          <w:lang w:val="en-US"/>
        </w:rPr>
      </w:pPr>
      <w:r w:rsidRPr="00C61BFF">
        <w:rPr>
          <w:rFonts w:eastAsia="Arial"/>
          <w:w w:val="105"/>
          <w:lang w:val="en-US"/>
        </w:rPr>
        <w:t xml:space="preserve">Performance Measures for </w:t>
      </w:r>
      <w:r w:rsidRPr="002D30E8">
        <w:rPr>
          <w:rFonts w:eastAsia="Arial"/>
          <w:w w:val="105"/>
          <w:lang w:val="en-US"/>
        </w:rPr>
        <w:t xml:space="preserve">Access and Information </w:t>
      </w:r>
      <w:r w:rsidRPr="00C61BFF">
        <w:rPr>
          <w:rFonts w:eastAsia="Arial"/>
          <w:w w:val="105"/>
          <w:lang w:val="en-US"/>
        </w:rPr>
        <w:t>– Program 3.1</w:t>
      </w:r>
    </w:p>
    <w:tbl>
      <w:tblPr>
        <w:tblStyle w:val="TableGrid"/>
        <w:tblW w:w="0" w:type="auto"/>
        <w:tblLook w:val="04A0" w:firstRow="1" w:lastRow="0" w:firstColumn="1" w:lastColumn="0" w:noHBand="0" w:noVBand="1"/>
      </w:tblPr>
      <w:tblGrid>
        <w:gridCol w:w="2254"/>
        <w:gridCol w:w="2254"/>
        <w:gridCol w:w="2254"/>
        <w:gridCol w:w="2254"/>
      </w:tblGrid>
      <w:tr w:rsidR="00494F40" w:rsidRPr="00127388" w14:paraId="2B2DD37B" w14:textId="77777777" w:rsidTr="0098066A">
        <w:trPr>
          <w:trHeight w:val="478"/>
        </w:trPr>
        <w:tc>
          <w:tcPr>
            <w:tcW w:w="9016" w:type="dxa"/>
            <w:gridSpan w:val="4"/>
            <w:shd w:val="clear" w:color="auto" w:fill="1F3864" w:themeFill="accent1" w:themeFillShade="80"/>
          </w:tcPr>
          <w:bookmarkEnd w:id="56"/>
          <w:p w14:paraId="3AAAA246" w14:textId="77777777" w:rsidR="00494F40" w:rsidRPr="00127388" w:rsidRDefault="00494F40" w:rsidP="00494F40">
            <w:pPr>
              <w:spacing w:before="120" w:after="120"/>
              <w:rPr>
                <w:rFonts w:cs="Arial"/>
                <w:b/>
                <w:bCs/>
              </w:rPr>
            </w:pPr>
            <w:r w:rsidRPr="00127388">
              <w:rPr>
                <w:rFonts w:cs="Arial"/>
                <w:b/>
                <w:bCs/>
              </w:rPr>
              <w:t>Maintain efficiency of My Aged Care assessments as demonstrated by the percentage of:</w:t>
            </w:r>
          </w:p>
          <w:p w14:paraId="3F2034CA" w14:textId="77777777" w:rsidR="00494F40" w:rsidRPr="00127388" w:rsidRDefault="00494F40" w:rsidP="005250C1">
            <w:pPr>
              <w:pStyle w:val="ListParagraph"/>
              <w:numPr>
                <w:ilvl w:val="0"/>
                <w:numId w:val="35"/>
              </w:numPr>
              <w:spacing w:before="120" w:after="120"/>
              <w:ind w:left="357" w:hanging="357"/>
              <w:rPr>
                <w:rFonts w:cs="Arial"/>
                <w:b/>
                <w:bCs/>
                <w:szCs w:val="22"/>
              </w:rPr>
            </w:pPr>
            <w:r w:rsidRPr="00127388">
              <w:rPr>
                <w:rFonts w:cs="Arial"/>
                <w:b/>
                <w:bCs/>
                <w:szCs w:val="22"/>
              </w:rPr>
              <w:t>High priority comprehensive assessments completed within 10 calendar days of referral acceptance for community setting.</w:t>
            </w:r>
          </w:p>
          <w:p w14:paraId="51960FA9" w14:textId="77777777" w:rsidR="00494F40" w:rsidRPr="00127388" w:rsidRDefault="00494F40" w:rsidP="005250C1">
            <w:pPr>
              <w:pStyle w:val="ListParagraph"/>
              <w:numPr>
                <w:ilvl w:val="0"/>
                <w:numId w:val="35"/>
              </w:numPr>
              <w:spacing w:before="120" w:after="120"/>
              <w:ind w:left="357" w:hanging="357"/>
              <w:rPr>
                <w:rFonts w:cs="Arial"/>
                <w:b/>
                <w:bCs/>
                <w:szCs w:val="22"/>
              </w:rPr>
            </w:pPr>
            <w:r w:rsidRPr="00127388">
              <w:rPr>
                <w:rFonts w:cs="Arial"/>
                <w:b/>
                <w:bCs/>
                <w:szCs w:val="22"/>
              </w:rPr>
              <w:t xml:space="preserve">High priority comprehensive assessments completed within 5 calendar days of referral acceptance for hospital setting. </w:t>
            </w:r>
          </w:p>
          <w:p w14:paraId="04E39DEA" w14:textId="61A1FF27" w:rsidR="00494F40" w:rsidRPr="00127388" w:rsidRDefault="00494F40" w:rsidP="005250C1">
            <w:pPr>
              <w:pStyle w:val="ListParagraph"/>
              <w:numPr>
                <w:ilvl w:val="0"/>
                <w:numId w:val="35"/>
              </w:numPr>
              <w:spacing w:before="120" w:after="120"/>
              <w:ind w:left="357" w:hanging="357"/>
              <w:rPr>
                <w:rFonts w:cs="Arial"/>
                <w:szCs w:val="22"/>
              </w:rPr>
            </w:pPr>
            <w:r w:rsidRPr="00127388">
              <w:rPr>
                <w:rFonts w:cs="Arial"/>
                <w:b/>
                <w:bCs/>
                <w:szCs w:val="22"/>
              </w:rPr>
              <w:t xml:space="preserve">High priority home support assessments completed within 10 calendar days of referral acceptance </w:t>
            </w:r>
            <w:r w:rsidR="00F96EEE">
              <w:rPr>
                <w:rFonts w:cs="Arial"/>
                <w:b/>
                <w:bCs/>
                <w:szCs w:val="22"/>
              </w:rPr>
              <w:t>(community setting only)</w:t>
            </w:r>
            <w:r w:rsidRPr="00127388">
              <w:rPr>
                <w:rFonts w:cs="Arial"/>
                <w:b/>
                <w:bCs/>
                <w:szCs w:val="22"/>
              </w:rPr>
              <w:t>.</w:t>
            </w:r>
            <w:r w:rsidRPr="00127388">
              <w:rPr>
                <w:rStyle w:val="FootnoteReference"/>
                <w:rFonts w:cs="Arial"/>
                <w:b/>
                <w:bCs/>
                <w:szCs w:val="22"/>
              </w:rPr>
              <w:footnoteReference w:id="68"/>
            </w:r>
          </w:p>
        </w:tc>
      </w:tr>
      <w:tr w:rsidR="00494F40" w:rsidRPr="00127388" w14:paraId="3F04867D" w14:textId="77777777" w:rsidTr="00494F40">
        <w:trPr>
          <w:trHeight w:val="423"/>
        </w:trPr>
        <w:tc>
          <w:tcPr>
            <w:tcW w:w="9016" w:type="dxa"/>
            <w:gridSpan w:val="4"/>
            <w:shd w:val="clear" w:color="auto" w:fill="DEEAF6" w:themeFill="accent5" w:themeFillTint="33"/>
            <w:vAlign w:val="center"/>
          </w:tcPr>
          <w:p w14:paraId="1816D560" w14:textId="00CF11CB"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Planned Performance</w:t>
            </w:r>
            <w:r w:rsidR="00535ABF" w:rsidRPr="00412DFE">
              <w:rPr>
                <w:rFonts w:cs="Arial"/>
                <w:b/>
                <w:bCs/>
                <w:color w:val="2F5496" w:themeColor="accent1" w:themeShade="BF"/>
                <w:szCs w:val="22"/>
              </w:rPr>
              <w:t xml:space="preserve"> Targets</w:t>
            </w:r>
          </w:p>
        </w:tc>
      </w:tr>
      <w:tr w:rsidR="00494F40" w:rsidRPr="00127388" w14:paraId="1607162C" w14:textId="77777777" w:rsidTr="00494F40">
        <w:trPr>
          <w:trHeight w:val="423"/>
        </w:trPr>
        <w:tc>
          <w:tcPr>
            <w:tcW w:w="2254" w:type="dxa"/>
            <w:shd w:val="clear" w:color="auto" w:fill="DEEAF6" w:themeFill="accent5" w:themeFillTint="33"/>
            <w:vAlign w:val="center"/>
          </w:tcPr>
          <w:p w14:paraId="2BA82F3F" w14:textId="77777777" w:rsidR="00494F40" w:rsidRPr="008344B3" w:rsidRDefault="00494F40" w:rsidP="00494F40">
            <w:pPr>
              <w:pStyle w:val="ListParagraph"/>
              <w:tabs>
                <w:tab w:val="left" w:pos="3460"/>
              </w:tabs>
              <w:jc w:val="center"/>
              <w:rPr>
                <w:rFonts w:cs="Arial"/>
                <w:b/>
                <w:bCs/>
                <w:color w:val="2F5496" w:themeColor="accent1" w:themeShade="BF"/>
              </w:rPr>
            </w:pPr>
            <w:r w:rsidRPr="008344B3">
              <w:rPr>
                <w:rFonts w:cs="Arial"/>
                <w:b/>
                <w:bCs/>
                <w:color w:val="2F5496" w:themeColor="accent1" w:themeShade="BF"/>
              </w:rPr>
              <w:t>2022–23</w:t>
            </w:r>
          </w:p>
        </w:tc>
        <w:tc>
          <w:tcPr>
            <w:tcW w:w="2254" w:type="dxa"/>
            <w:shd w:val="clear" w:color="auto" w:fill="DEEAF6" w:themeFill="accent5" w:themeFillTint="33"/>
            <w:vAlign w:val="center"/>
          </w:tcPr>
          <w:p w14:paraId="6E294273" w14:textId="77777777" w:rsidR="00494F40" w:rsidRPr="00127388" w:rsidRDefault="00494F40" w:rsidP="00494F40">
            <w:pPr>
              <w:pStyle w:val="ListParagraph"/>
              <w:tabs>
                <w:tab w:val="left" w:pos="3460"/>
              </w:tabs>
              <w:jc w:val="center"/>
              <w:rPr>
                <w:rFonts w:cs="Arial"/>
                <w:b/>
                <w:bCs/>
                <w:color w:val="2F5496" w:themeColor="accent1" w:themeShade="BF"/>
                <w:szCs w:val="22"/>
              </w:rPr>
            </w:pPr>
            <w:r w:rsidRPr="00127388">
              <w:rPr>
                <w:rFonts w:cs="Arial"/>
                <w:b/>
                <w:bCs/>
                <w:color w:val="2F5496" w:themeColor="accent1" w:themeShade="BF"/>
                <w:szCs w:val="22"/>
              </w:rPr>
              <w:t>2023–24</w:t>
            </w:r>
          </w:p>
        </w:tc>
        <w:tc>
          <w:tcPr>
            <w:tcW w:w="2254" w:type="dxa"/>
            <w:shd w:val="clear" w:color="auto" w:fill="DEEAF6" w:themeFill="accent5" w:themeFillTint="33"/>
            <w:vAlign w:val="center"/>
          </w:tcPr>
          <w:p w14:paraId="3FE72951"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4" w:type="dxa"/>
            <w:shd w:val="clear" w:color="auto" w:fill="DEEAF6" w:themeFill="accent5" w:themeFillTint="33"/>
            <w:vAlign w:val="center"/>
          </w:tcPr>
          <w:p w14:paraId="2228E5DD"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494F40" w:rsidRPr="00127388" w14:paraId="0AE06874" w14:textId="77777777" w:rsidTr="00494F40">
        <w:tc>
          <w:tcPr>
            <w:tcW w:w="2254" w:type="dxa"/>
            <w:vAlign w:val="center"/>
          </w:tcPr>
          <w:p w14:paraId="28EA4305" w14:textId="77777777" w:rsidR="00494F40" w:rsidRPr="009E74DB" w:rsidRDefault="00494F40" w:rsidP="005250C1">
            <w:pPr>
              <w:pStyle w:val="Paragraphtext"/>
              <w:numPr>
                <w:ilvl w:val="0"/>
                <w:numId w:val="36"/>
              </w:numPr>
              <w:jc w:val="center"/>
              <w:rPr>
                <w:rFonts w:cs="Arial"/>
                <w:color w:val="auto"/>
                <w:sz w:val="22"/>
                <w:szCs w:val="22"/>
              </w:rPr>
            </w:pPr>
            <w:r w:rsidRPr="009E74DB">
              <w:rPr>
                <w:rFonts w:cs="Arial"/>
                <w:color w:val="auto"/>
                <w:sz w:val="22"/>
                <w:szCs w:val="22"/>
              </w:rPr>
              <w:t>&gt;90.0%</w:t>
            </w:r>
          </w:p>
        </w:tc>
        <w:tc>
          <w:tcPr>
            <w:tcW w:w="2254" w:type="dxa"/>
            <w:vAlign w:val="center"/>
          </w:tcPr>
          <w:p w14:paraId="3E19D0A9" w14:textId="77777777" w:rsidR="00494F40" w:rsidRPr="00127388" w:rsidRDefault="00494F40" w:rsidP="00494F40">
            <w:pPr>
              <w:jc w:val="center"/>
              <w:rPr>
                <w:rFonts w:cs="Arial"/>
              </w:rPr>
            </w:pPr>
            <w:r w:rsidRPr="00127388">
              <w:rPr>
                <w:rFonts w:cs="Arial"/>
              </w:rPr>
              <w:t>N/A</w:t>
            </w:r>
          </w:p>
        </w:tc>
        <w:tc>
          <w:tcPr>
            <w:tcW w:w="2254" w:type="dxa"/>
          </w:tcPr>
          <w:p w14:paraId="7F66C5EC" w14:textId="77777777" w:rsidR="00494F40" w:rsidRPr="00127388" w:rsidRDefault="00494F40" w:rsidP="00494F40">
            <w:pPr>
              <w:spacing w:before="120"/>
              <w:jc w:val="center"/>
              <w:rPr>
                <w:rFonts w:cs="Arial"/>
              </w:rPr>
            </w:pPr>
            <w:r w:rsidRPr="00127388">
              <w:rPr>
                <w:rFonts w:cs="Arial"/>
              </w:rPr>
              <w:t>N/A</w:t>
            </w:r>
          </w:p>
        </w:tc>
        <w:tc>
          <w:tcPr>
            <w:tcW w:w="2254" w:type="dxa"/>
          </w:tcPr>
          <w:p w14:paraId="24C3E978" w14:textId="77777777" w:rsidR="00494F40" w:rsidRPr="00127388" w:rsidRDefault="00494F40" w:rsidP="00494F40">
            <w:pPr>
              <w:spacing w:before="120"/>
              <w:jc w:val="center"/>
              <w:rPr>
                <w:rFonts w:cs="Arial"/>
              </w:rPr>
            </w:pPr>
            <w:r w:rsidRPr="00127388">
              <w:rPr>
                <w:rFonts w:cs="Arial"/>
              </w:rPr>
              <w:t>N/A</w:t>
            </w:r>
          </w:p>
        </w:tc>
      </w:tr>
      <w:tr w:rsidR="00494F40" w:rsidRPr="00127388" w14:paraId="4FAA184B" w14:textId="77777777" w:rsidTr="00494F40">
        <w:tc>
          <w:tcPr>
            <w:tcW w:w="2254" w:type="dxa"/>
            <w:vAlign w:val="center"/>
          </w:tcPr>
          <w:p w14:paraId="5E13E508" w14:textId="77777777" w:rsidR="00494F40" w:rsidRPr="009E74DB" w:rsidRDefault="00494F40" w:rsidP="005250C1">
            <w:pPr>
              <w:pStyle w:val="Paragraphtext"/>
              <w:numPr>
                <w:ilvl w:val="0"/>
                <w:numId w:val="36"/>
              </w:numPr>
              <w:jc w:val="center"/>
              <w:rPr>
                <w:rFonts w:cs="Arial"/>
                <w:color w:val="auto"/>
                <w:sz w:val="22"/>
                <w:szCs w:val="22"/>
              </w:rPr>
            </w:pPr>
            <w:r w:rsidRPr="009E74DB">
              <w:rPr>
                <w:rFonts w:cs="Arial"/>
                <w:color w:val="auto"/>
                <w:sz w:val="22"/>
                <w:szCs w:val="22"/>
              </w:rPr>
              <w:t>&gt;90.0%</w:t>
            </w:r>
          </w:p>
        </w:tc>
        <w:tc>
          <w:tcPr>
            <w:tcW w:w="2254" w:type="dxa"/>
          </w:tcPr>
          <w:p w14:paraId="3C465B44" w14:textId="77777777" w:rsidR="00494F40" w:rsidRPr="00127388" w:rsidRDefault="00494F40" w:rsidP="00494F40">
            <w:pPr>
              <w:pStyle w:val="Paragraphtext"/>
              <w:jc w:val="center"/>
              <w:rPr>
                <w:rFonts w:cs="Arial"/>
                <w:color w:val="auto"/>
                <w:sz w:val="22"/>
                <w:szCs w:val="22"/>
              </w:rPr>
            </w:pPr>
            <w:r w:rsidRPr="00127388">
              <w:rPr>
                <w:rFonts w:cs="Arial"/>
                <w:sz w:val="22"/>
                <w:szCs w:val="22"/>
              </w:rPr>
              <w:t>N/A</w:t>
            </w:r>
          </w:p>
        </w:tc>
        <w:tc>
          <w:tcPr>
            <w:tcW w:w="2254" w:type="dxa"/>
          </w:tcPr>
          <w:p w14:paraId="7228271A" w14:textId="77777777" w:rsidR="00494F40" w:rsidRPr="00127388" w:rsidRDefault="00494F40" w:rsidP="00494F40">
            <w:pPr>
              <w:spacing w:before="120"/>
              <w:jc w:val="center"/>
              <w:rPr>
                <w:rFonts w:cs="Arial"/>
              </w:rPr>
            </w:pPr>
            <w:r w:rsidRPr="00127388">
              <w:rPr>
                <w:rFonts w:cs="Arial"/>
              </w:rPr>
              <w:t>N/A</w:t>
            </w:r>
          </w:p>
        </w:tc>
        <w:tc>
          <w:tcPr>
            <w:tcW w:w="2254" w:type="dxa"/>
          </w:tcPr>
          <w:p w14:paraId="097103C3" w14:textId="77777777" w:rsidR="00494F40" w:rsidRPr="00127388" w:rsidRDefault="00494F40" w:rsidP="00494F40">
            <w:pPr>
              <w:spacing w:before="120"/>
              <w:jc w:val="center"/>
              <w:rPr>
                <w:rFonts w:cs="Arial"/>
              </w:rPr>
            </w:pPr>
            <w:r w:rsidRPr="00127388">
              <w:rPr>
                <w:rFonts w:cs="Arial"/>
              </w:rPr>
              <w:t>N/A</w:t>
            </w:r>
          </w:p>
        </w:tc>
      </w:tr>
      <w:tr w:rsidR="00494F40" w:rsidRPr="00127388" w14:paraId="7A17B0CB" w14:textId="77777777" w:rsidTr="00494F40">
        <w:tc>
          <w:tcPr>
            <w:tcW w:w="2254" w:type="dxa"/>
            <w:vAlign w:val="center"/>
          </w:tcPr>
          <w:p w14:paraId="4B72E7E3" w14:textId="77777777" w:rsidR="00494F40" w:rsidRPr="009E74DB" w:rsidRDefault="00494F40" w:rsidP="005250C1">
            <w:pPr>
              <w:pStyle w:val="Paragraphtext"/>
              <w:numPr>
                <w:ilvl w:val="0"/>
                <w:numId w:val="36"/>
              </w:numPr>
              <w:jc w:val="center"/>
              <w:rPr>
                <w:rFonts w:cs="Arial"/>
                <w:color w:val="auto"/>
                <w:sz w:val="22"/>
                <w:szCs w:val="22"/>
              </w:rPr>
            </w:pPr>
            <w:r w:rsidRPr="009E74DB">
              <w:rPr>
                <w:rFonts w:cs="Arial"/>
                <w:color w:val="auto"/>
                <w:sz w:val="22"/>
                <w:szCs w:val="22"/>
              </w:rPr>
              <w:t>&gt;90.0%</w:t>
            </w:r>
          </w:p>
        </w:tc>
        <w:tc>
          <w:tcPr>
            <w:tcW w:w="2254" w:type="dxa"/>
          </w:tcPr>
          <w:p w14:paraId="1236C5DC" w14:textId="77777777" w:rsidR="00494F40" w:rsidRPr="00127388" w:rsidRDefault="00494F40" w:rsidP="00494F40">
            <w:pPr>
              <w:pStyle w:val="Paragraphtext"/>
              <w:jc w:val="center"/>
              <w:rPr>
                <w:rFonts w:cs="Arial"/>
                <w:color w:val="auto"/>
                <w:sz w:val="22"/>
                <w:szCs w:val="22"/>
              </w:rPr>
            </w:pPr>
            <w:r w:rsidRPr="00127388">
              <w:rPr>
                <w:rFonts w:cs="Arial"/>
                <w:sz w:val="22"/>
                <w:szCs w:val="22"/>
              </w:rPr>
              <w:t>N/A</w:t>
            </w:r>
          </w:p>
        </w:tc>
        <w:tc>
          <w:tcPr>
            <w:tcW w:w="2254" w:type="dxa"/>
          </w:tcPr>
          <w:p w14:paraId="5A514CF5" w14:textId="77777777" w:rsidR="00494F40" w:rsidRPr="00127388" w:rsidRDefault="00494F40" w:rsidP="00494F40">
            <w:pPr>
              <w:spacing w:before="120"/>
              <w:jc w:val="center"/>
              <w:rPr>
                <w:rFonts w:cs="Arial"/>
              </w:rPr>
            </w:pPr>
            <w:r w:rsidRPr="00127388">
              <w:rPr>
                <w:rFonts w:cs="Arial"/>
              </w:rPr>
              <w:t>N/A</w:t>
            </w:r>
          </w:p>
        </w:tc>
        <w:tc>
          <w:tcPr>
            <w:tcW w:w="2254" w:type="dxa"/>
          </w:tcPr>
          <w:p w14:paraId="7C022A24" w14:textId="77777777" w:rsidR="00494F40" w:rsidRPr="00127388" w:rsidRDefault="00494F40" w:rsidP="00494F40">
            <w:pPr>
              <w:spacing w:before="120"/>
              <w:jc w:val="center"/>
              <w:rPr>
                <w:rFonts w:cs="Arial"/>
              </w:rPr>
            </w:pPr>
            <w:r w:rsidRPr="00127388">
              <w:rPr>
                <w:rFonts w:cs="Arial"/>
              </w:rPr>
              <w:t>N/A</w:t>
            </w:r>
          </w:p>
        </w:tc>
      </w:tr>
      <w:tr w:rsidR="00494F40" w:rsidRPr="00127388" w14:paraId="73173D7B" w14:textId="77777777" w:rsidTr="00494F40">
        <w:tc>
          <w:tcPr>
            <w:tcW w:w="9016" w:type="dxa"/>
            <w:gridSpan w:val="4"/>
          </w:tcPr>
          <w:p w14:paraId="79E6568D" w14:textId="77777777" w:rsidR="00494F40" w:rsidRPr="00412DFE" w:rsidRDefault="00494F40" w:rsidP="00494F40">
            <w:pPr>
              <w:pStyle w:val="ListParagraph"/>
              <w:rPr>
                <w:rFonts w:cs="Arial"/>
                <w:color w:val="2F5496" w:themeColor="accent1" w:themeShade="BF"/>
                <w:szCs w:val="22"/>
              </w:rPr>
            </w:pPr>
            <w:r w:rsidRPr="00412DFE">
              <w:rPr>
                <w:rFonts w:cs="Arial"/>
                <w:color w:val="2F5496" w:themeColor="accent1" w:themeShade="BF"/>
                <w:szCs w:val="22"/>
              </w:rPr>
              <w:t>Data Source and Methodology</w:t>
            </w:r>
          </w:p>
          <w:p w14:paraId="14935457" w14:textId="77777777" w:rsidR="00494F40" w:rsidRPr="00412DFE" w:rsidRDefault="00494F40" w:rsidP="00494F40">
            <w:pPr>
              <w:pStyle w:val="ListParagraph"/>
              <w:rPr>
                <w:rFonts w:cs="Arial"/>
                <w:szCs w:val="22"/>
              </w:rPr>
            </w:pPr>
            <w:r w:rsidRPr="00412DFE">
              <w:rPr>
                <w:rFonts w:cs="Arial"/>
                <w:szCs w:val="22"/>
              </w:rPr>
              <w:t xml:space="preserve">Data is logged by assessors into the My Aged Care system. Data is </w:t>
            </w:r>
            <w:proofErr w:type="spellStart"/>
            <w:r w:rsidRPr="00412DFE">
              <w:rPr>
                <w:rFonts w:cs="Arial"/>
                <w:szCs w:val="22"/>
              </w:rPr>
              <w:t>analysed</w:t>
            </w:r>
            <w:proofErr w:type="spellEnd"/>
            <w:r w:rsidRPr="00412DFE">
              <w:rPr>
                <w:rFonts w:cs="Arial"/>
                <w:szCs w:val="22"/>
              </w:rPr>
              <w:t xml:space="preserve"> and maintained internally by the Department.</w:t>
            </w:r>
          </w:p>
        </w:tc>
      </w:tr>
      <w:tr w:rsidR="00494F40" w:rsidRPr="00127388" w14:paraId="427F9F05" w14:textId="77777777" w:rsidTr="00494F40">
        <w:trPr>
          <w:trHeight w:val="662"/>
        </w:trPr>
        <w:tc>
          <w:tcPr>
            <w:tcW w:w="9016" w:type="dxa"/>
            <w:gridSpan w:val="4"/>
          </w:tcPr>
          <w:p w14:paraId="5D9E9A82" w14:textId="77777777" w:rsidR="00494F40" w:rsidRPr="00412DFE" w:rsidRDefault="00494F40" w:rsidP="00494F40">
            <w:pPr>
              <w:pStyle w:val="ListParagraph"/>
              <w:rPr>
                <w:rFonts w:cs="Arial"/>
                <w:color w:val="2F5496" w:themeColor="accent1" w:themeShade="BF"/>
                <w:szCs w:val="22"/>
              </w:rPr>
            </w:pPr>
            <w:r w:rsidRPr="00412DFE">
              <w:rPr>
                <w:rFonts w:cs="Arial"/>
                <w:color w:val="2F5496" w:themeColor="accent1" w:themeShade="BF"/>
                <w:szCs w:val="22"/>
              </w:rPr>
              <w:t>Measure Type</w:t>
            </w:r>
          </w:p>
          <w:p w14:paraId="289A4CC3" w14:textId="77777777" w:rsidR="00494F40" w:rsidRPr="00412DFE" w:rsidRDefault="00494F40" w:rsidP="00494F40">
            <w:pPr>
              <w:pStyle w:val="ListParagraph"/>
              <w:rPr>
                <w:rFonts w:cs="Arial"/>
                <w:szCs w:val="22"/>
              </w:rPr>
            </w:pPr>
            <w:r w:rsidRPr="00412DFE">
              <w:rPr>
                <w:rFonts w:cs="Arial"/>
                <w:szCs w:val="22"/>
              </w:rPr>
              <w:t>Quantitative/Efficiency</w:t>
            </w:r>
          </w:p>
        </w:tc>
      </w:tr>
      <w:tr w:rsidR="00494F40" w:rsidRPr="00127388" w14:paraId="53401A9F" w14:textId="77777777" w:rsidTr="00494F40">
        <w:trPr>
          <w:trHeight w:val="820"/>
        </w:trPr>
        <w:tc>
          <w:tcPr>
            <w:tcW w:w="9016" w:type="dxa"/>
            <w:gridSpan w:val="4"/>
          </w:tcPr>
          <w:p w14:paraId="350455EA" w14:textId="77777777" w:rsidR="00494F40" w:rsidRPr="00412DFE" w:rsidRDefault="00494F40" w:rsidP="00494F40">
            <w:pPr>
              <w:pStyle w:val="ListParagraph"/>
              <w:rPr>
                <w:rFonts w:cs="Arial"/>
                <w:color w:val="2F5496" w:themeColor="accent1" w:themeShade="BF"/>
                <w:szCs w:val="22"/>
              </w:rPr>
            </w:pPr>
            <w:r w:rsidRPr="00412DFE">
              <w:rPr>
                <w:rFonts w:cs="Arial"/>
                <w:color w:val="2F5496" w:themeColor="accent1" w:themeShade="BF"/>
                <w:szCs w:val="22"/>
              </w:rPr>
              <w:t>Discussion</w:t>
            </w:r>
          </w:p>
          <w:p w14:paraId="0260B659" w14:textId="77777777" w:rsidR="00494F40" w:rsidRPr="00412DFE" w:rsidRDefault="00494F40" w:rsidP="00494F40">
            <w:pPr>
              <w:pStyle w:val="ListParagraph"/>
              <w:rPr>
                <w:rFonts w:cs="Arial"/>
                <w:szCs w:val="22"/>
              </w:rPr>
            </w:pPr>
            <w:r w:rsidRPr="00412DFE">
              <w:rPr>
                <w:rFonts w:cs="Arial"/>
                <w:szCs w:val="22"/>
              </w:rPr>
              <w:t xml:space="preserve">Assessment </w:t>
            </w:r>
            <w:proofErr w:type="spellStart"/>
            <w:r w:rsidRPr="00412DFE">
              <w:rPr>
                <w:rFonts w:cs="Arial"/>
                <w:szCs w:val="22"/>
              </w:rPr>
              <w:t>organisations</w:t>
            </w:r>
            <w:proofErr w:type="spellEnd"/>
            <w:r w:rsidRPr="00412DFE">
              <w:rPr>
                <w:rFonts w:cs="Arial"/>
                <w:szCs w:val="22"/>
              </w:rPr>
              <w:t xml:space="preserve"> are currently funded to 30 June 2023. Targets beyond this date will be considered in the context of future single assessment system arrangements.</w:t>
            </w:r>
          </w:p>
        </w:tc>
      </w:tr>
    </w:tbl>
    <w:p w14:paraId="5D4A18A2" w14:textId="77777777" w:rsidR="00494F40" w:rsidRDefault="00494F40" w:rsidP="00494F40">
      <w:pPr>
        <w:pStyle w:val="ListParagraph"/>
        <w:rPr>
          <w:rFonts w:cs="Arial"/>
          <w:color w:val="2F5496" w:themeColor="accent1" w:themeShade="BF"/>
        </w:rPr>
      </w:pPr>
    </w:p>
    <w:p w14:paraId="7E9FEBA5" w14:textId="77777777" w:rsidR="00494F40" w:rsidRDefault="00494F40" w:rsidP="00494F40">
      <w:pPr>
        <w:rPr>
          <w:rFonts w:cs="Arial"/>
          <w:color w:val="2F5496" w:themeColor="accent1" w:themeShade="BF"/>
        </w:rPr>
      </w:pPr>
      <w:r>
        <w:rPr>
          <w:rFonts w:cs="Arial"/>
          <w:color w:val="2F5496" w:themeColor="accent1" w:themeShade="BF"/>
        </w:rPr>
        <w:br w:type="page"/>
      </w:r>
    </w:p>
    <w:tbl>
      <w:tblPr>
        <w:tblStyle w:val="TableGrid"/>
        <w:tblW w:w="0" w:type="auto"/>
        <w:tblLook w:val="04A0" w:firstRow="1" w:lastRow="0" w:firstColumn="1" w:lastColumn="0" w:noHBand="0" w:noVBand="1"/>
      </w:tblPr>
      <w:tblGrid>
        <w:gridCol w:w="2254"/>
        <w:gridCol w:w="2254"/>
        <w:gridCol w:w="2254"/>
        <w:gridCol w:w="2254"/>
      </w:tblGrid>
      <w:tr w:rsidR="00494F40" w:rsidRPr="00C61BFF" w14:paraId="52DEB073" w14:textId="77777777" w:rsidTr="0098066A">
        <w:trPr>
          <w:trHeight w:val="478"/>
        </w:trPr>
        <w:tc>
          <w:tcPr>
            <w:tcW w:w="9016" w:type="dxa"/>
            <w:gridSpan w:val="4"/>
            <w:shd w:val="clear" w:color="auto" w:fill="1F3864" w:themeFill="accent1" w:themeFillShade="80"/>
          </w:tcPr>
          <w:p w14:paraId="58200F41" w14:textId="77777777" w:rsidR="00494F40" w:rsidRPr="008344B3" w:rsidRDefault="00494F40" w:rsidP="00494F40">
            <w:pPr>
              <w:spacing w:before="120" w:after="120"/>
              <w:rPr>
                <w:rFonts w:cs="Arial"/>
                <w:b/>
                <w:bCs/>
              </w:rPr>
            </w:pPr>
            <w:bookmarkStart w:id="57" w:name="_Hlk120012534"/>
            <w:r w:rsidRPr="008344B3">
              <w:rPr>
                <w:rFonts w:cs="Arial"/>
                <w:b/>
                <w:bCs/>
              </w:rPr>
              <w:lastRenderedPageBreak/>
              <w:t>The percentage of surveyed users who are satisfied with the service provided by the:</w:t>
            </w:r>
          </w:p>
          <w:p w14:paraId="60F60342" w14:textId="77777777" w:rsidR="00494F40" w:rsidRPr="008344B3" w:rsidRDefault="00494F40" w:rsidP="005250C1">
            <w:pPr>
              <w:pStyle w:val="ListParagraph"/>
              <w:numPr>
                <w:ilvl w:val="0"/>
                <w:numId w:val="37"/>
              </w:numPr>
              <w:spacing w:before="120" w:after="120"/>
              <w:ind w:left="357" w:hanging="357"/>
              <w:rPr>
                <w:rFonts w:cs="Arial"/>
                <w:b/>
                <w:bCs/>
                <w:szCs w:val="22"/>
              </w:rPr>
            </w:pPr>
            <w:r w:rsidRPr="008344B3">
              <w:rPr>
                <w:rFonts w:cs="Arial"/>
                <w:b/>
                <w:bCs/>
                <w:szCs w:val="22"/>
              </w:rPr>
              <w:t>My Aged Care Contact Centre.</w:t>
            </w:r>
          </w:p>
          <w:p w14:paraId="58E7E23A" w14:textId="77777777" w:rsidR="00494F40" w:rsidRPr="008344B3" w:rsidRDefault="00494F40" w:rsidP="005250C1">
            <w:pPr>
              <w:pStyle w:val="ListParagraph"/>
              <w:numPr>
                <w:ilvl w:val="0"/>
                <w:numId w:val="37"/>
              </w:numPr>
              <w:spacing w:before="120" w:after="120"/>
              <w:ind w:left="357" w:hanging="357"/>
              <w:rPr>
                <w:rFonts w:cs="Arial"/>
                <w:b/>
                <w:bCs/>
                <w:szCs w:val="22"/>
              </w:rPr>
            </w:pPr>
            <w:r w:rsidRPr="008344B3">
              <w:rPr>
                <w:rFonts w:cs="Arial"/>
                <w:b/>
                <w:bCs/>
                <w:szCs w:val="22"/>
              </w:rPr>
              <w:t>My Aged Care website.</w:t>
            </w:r>
            <w:r w:rsidRPr="008344B3">
              <w:rPr>
                <w:rStyle w:val="FootnoteReference"/>
                <w:rFonts w:cs="Arial"/>
                <w:b/>
                <w:bCs/>
                <w:szCs w:val="22"/>
              </w:rPr>
              <w:footnoteReference w:id="69"/>
            </w:r>
          </w:p>
        </w:tc>
      </w:tr>
      <w:tr w:rsidR="00494F40" w:rsidRPr="00C61BFF" w14:paraId="3396BFFA" w14:textId="77777777" w:rsidTr="00494F40">
        <w:trPr>
          <w:trHeight w:val="423"/>
        </w:trPr>
        <w:tc>
          <w:tcPr>
            <w:tcW w:w="9016" w:type="dxa"/>
            <w:gridSpan w:val="4"/>
            <w:shd w:val="clear" w:color="auto" w:fill="DEEAF6" w:themeFill="accent5" w:themeFillTint="33"/>
            <w:vAlign w:val="center"/>
          </w:tcPr>
          <w:p w14:paraId="4423FC66" w14:textId="673E79E4" w:rsidR="00494F40" w:rsidRPr="008344B3" w:rsidRDefault="00494F40" w:rsidP="00494F40">
            <w:pPr>
              <w:pStyle w:val="ListParagraph"/>
              <w:jc w:val="center"/>
              <w:rPr>
                <w:rFonts w:cs="Arial"/>
                <w:b/>
                <w:bCs/>
                <w:color w:val="2F5496" w:themeColor="accent1" w:themeShade="BF"/>
              </w:rPr>
            </w:pPr>
            <w:r w:rsidRPr="008344B3">
              <w:rPr>
                <w:rFonts w:cs="Arial"/>
                <w:b/>
                <w:bCs/>
                <w:color w:val="2F5496" w:themeColor="accent1" w:themeShade="BF"/>
              </w:rPr>
              <w:t>Planned Performance</w:t>
            </w:r>
            <w:r w:rsidR="00535ABF">
              <w:rPr>
                <w:rFonts w:cs="Arial"/>
                <w:b/>
                <w:bCs/>
                <w:color w:val="2F5496" w:themeColor="accent1" w:themeShade="BF"/>
              </w:rPr>
              <w:t xml:space="preserve"> Targets</w:t>
            </w:r>
          </w:p>
        </w:tc>
      </w:tr>
      <w:tr w:rsidR="00494F40" w:rsidRPr="00C61BFF" w14:paraId="4805A1AD" w14:textId="77777777" w:rsidTr="00494F40">
        <w:trPr>
          <w:trHeight w:val="423"/>
        </w:trPr>
        <w:tc>
          <w:tcPr>
            <w:tcW w:w="2254" w:type="dxa"/>
            <w:shd w:val="clear" w:color="auto" w:fill="DEEAF6" w:themeFill="accent5" w:themeFillTint="33"/>
            <w:vAlign w:val="center"/>
          </w:tcPr>
          <w:p w14:paraId="394FBB61" w14:textId="77777777" w:rsidR="00494F40" w:rsidRPr="008344B3" w:rsidRDefault="00494F40" w:rsidP="00494F40">
            <w:pPr>
              <w:pStyle w:val="ListParagraph"/>
              <w:tabs>
                <w:tab w:val="left" w:pos="3460"/>
              </w:tabs>
              <w:jc w:val="center"/>
              <w:rPr>
                <w:rFonts w:cs="Arial"/>
                <w:b/>
                <w:bCs/>
                <w:color w:val="2F5496" w:themeColor="accent1" w:themeShade="BF"/>
              </w:rPr>
            </w:pPr>
            <w:r w:rsidRPr="008344B3">
              <w:rPr>
                <w:rFonts w:cs="Arial"/>
                <w:b/>
                <w:bCs/>
                <w:color w:val="2F5496" w:themeColor="accent1" w:themeShade="BF"/>
              </w:rPr>
              <w:t>2022–23</w:t>
            </w:r>
          </w:p>
        </w:tc>
        <w:tc>
          <w:tcPr>
            <w:tcW w:w="2254" w:type="dxa"/>
            <w:shd w:val="clear" w:color="auto" w:fill="DEEAF6" w:themeFill="accent5" w:themeFillTint="33"/>
            <w:vAlign w:val="center"/>
          </w:tcPr>
          <w:p w14:paraId="42D43EBF" w14:textId="77777777" w:rsidR="00494F40" w:rsidRPr="008344B3" w:rsidRDefault="00494F40" w:rsidP="00494F40">
            <w:pPr>
              <w:pStyle w:val="ListParagraph"/>
              <w:tabs>
                <w:tab w:val="left" w:pos="3460"/>
              </w:tabs>
              <w:jc w:val="center"/>
              <w:rPr>
                <w:rFonts w:cs="Arial"/>
                <w:b/>
                <w:bCs/>
                <w:color w:val="2F5496" w:themeColor="accent1" w:themeShade="BF"/>
              </w:rPr>
            </w:pPr>
            <w:r w:rsidRPr="008344B3">
              <w:rPr>
                <w:rFonts w:cs="Arial"/>
                <w:b/>
                <w:bCs/>
                <w:color w:val="2F5496" w:themeColor="accent1" w:themeShade="BF"/>
              </w:rPr>
              <w:t>2023–24</w:t>
            </w:r>
          </w:p>
        </w:tc>
        <w:tc>
          <w:tcPr>
            <w:tcW w:w="2254" w:type="dxa"/>
            <w:shd w:val="clear" w:color="auto" w:fill="DEEAF6" w:themeFill="accent5" w:themeFillTint="33"/>
            <w:vAlign w:val="center"/>
          </w:tcPr>
          <w:p w14:paraId="6377FC4D" w14:textId="77777777" w:rsidR="00494F40" w:rsidRPr="008344B3" w:rsidRDefault="00494F40" w:rsidP="00494F40">
            <w:pPr>
              <w:pStyle w:val="ListParagraph"/>
              <w:jc w:val="center"/>
              <w:rPr>
                <w:rFonts w:cs="Arial"/>
                <w:b/>
                <w:bCs/>
                <w:color w:val="2F5496" w:themeColor="accent1" w:themeShade="BF"/>
              </w:rPr>
            </w:pPr>
            <w:r w:rsidRPr="008344B3">
              <w:rPr>
                <w:rFonts w:cs="Arial"/>
                <w:b/>
                <w:bCs/>
                <w:color w:val="2F5496" w:themeColor="accent1" w:themeShade="BF"/>
              </w:rPr>
              <w:t>2024–25</w:t>
            </w:r>
          </w:p>
        </w:tc>
        <w:tc>
          <w:tcPr>
            <w:tcW w:w="2254" w:type="dxa"/>
            <w:shd w:val="clear" w:color="auto" w:fill="DEEAF6" w:themeFill="accent5" w:themeFillTint="33"/>
            <w:vAlign w:val="center"/>
          </w:tcPr>
          <w:p w14:paraId="0D170ACA" w14:textId="77777777" w:rsidR="00494F40" w:rsidRPr="008344B3" w:rsidRDefault="00494F40" w:rsidP="00494F40">
            <w:pPr>
              <w:pStyle w:val="ListParagraph"/>
              <w:jc w:val="center"/>
              <w:rPr>
                <w:rFonts w:cs="Arial"/>
                <w:b/>
                <w:bCs/>
                <w:color w:val="2F5496" w:themeColor="accent1" w:themeShade="BF"/>
              </w:rPr>
            </w:pPr>
            <w:r w:rsidRPr="008344B3">
              <w:rPr>
                <w:rFonts w:cs="Arial"/>
                <w:b/>
                <w:bCs/>
                <w:color w:val="2F5496" w:themeColor="accent1" w:themeShade="BF"/>
              </w:rPr>
              <w:t>2025–26</w:t>
            </w:r>
          </w:p>
        </w:tc>
      </w:tr>
      <w:tr w:rsidR="00494F40" w:rsidRPr="00C61BFF" w14:paraId="0227AB2B" w14:textId="77777777" w:rsidTr="00494F40">
        <w:tc>
          <w:tcPr>
            <w:tcW w:w="2254" w:type="dxa"/>
            <w:vAlign w:val="center"/>
          </w:tcPr>
          <w:p w14:paraId="1B184FD4" w14:textId="03F3DEA9" w:rsidR="00494F40" w:rsidRPr="00133E61" w:rsidRDefault="00020A87" w:rsidP="005250C1">
            <w:pPr>
              <w:pStyle w:val="ListParagraph"/>
              <w:numPr>
                <w:ilvl w:val="0"/>
                <w:numId w:val="38"/>
              </w:numPr>
              <w:spacing w:before="120" w:after="60"/>
              <w:ind w:left="876" w:hanging="519"/>
              <w:jc w:val="center"/>
              <w:rPr>
                <w:rFonts w:cs="Arial"/>
              </w:rPr>
            </w:pPr>
            <w:r>
              <w:rPr>
                <w:rFonts w:cs="Arial"/>
              </w:rPr>
              <w:t>&gt;95%</w:t>
            </w:r>
          </w:p>
        </w:tc>
        <w:tc>
          <w:tcPr>
            <w:tcW w:w="2254" w:type="dxa"/>
            <w:vAlign w:val="center"/>
          </w:tcPr>
          <w:p w14:paraId="0EBB33A9" w14:textId="17554816" w:rsidR="00494F40" w:rsidRPr="00443933" w:rsidRDefault="00020A87" w:rsidP="00494F40">
            <w:pPr>
              <w:spacing w:before="120" w:after="60"/>
              <w:ind w:left="357" w:hanging="357"/>
              <w:jc w:val="center"/>
              <w:rPr>
                <w:rFonts w:cs="Arial"/>
              </w:rPr>
            </w:pPr>
            <w:r>
              <w:rPr>
                <w:rFonts w:cs="Arial"/>
              </w:rPr>
              <w:t>&gt;95%</w:t>
            </w:r>
          </w:p>
        </w:tc>
        <w:tc>
          <w:tcPr>
            <w:tcW w:w="2254" w:type="dxa"/>
            <w:vAlign w:val="center"/>
          </w:tcPr>
          <w:p w14:paraId="3EB9A459" w14:textId="52EB357A" w:rsidR="00494F40" w:rsidRPr="00443933" w:rsidRDefault="00020A87" w:rsidP="00494F40">
            <w:pPr>
              <w:spacing w:before="120" w:after="60"/>
              <w:ind w:left="357" w:hanging="357"/>
              <w:jc w:val="center"/>
              <w:rPr>
                <w:rFonts w:cs="Arial"/>
              </w:rPr>
            </w:pPr>
            <w:r>
              <w:rPr>
                <w:rFonts w:cs="Arial"/>
              </w:rPr>
              <w:t>&gt;95%</w:t>
            </w:r>
          </w:p>
        </w:tc>
        <w:tc>
          <w:tcPr>
            <w:tcW w:w="2254" w:type="dxa"/>
            <w:vAlign w:val="center"/>
          </w:tcPr>
          <w:p w14:paraId="72E2CEE2" w14:textId="539FECEE" w:rsidR="00494F40" w:rsidRPr="00443933" w:rsidRDefault="00020A87" w:rsidP="00494F40">
            <w:pPr>
              <w:spacing w:before="120" w:after="60"/>
              <w:ind w:left="357" w:hanging="357"/>
              <w:jc w:val="center"/>
              <w:rPr>
                <w:rFonts w:cs="Arial"/>
              </w:rPr>
            </w:pPr>
            <w:r>
              <w:rPr>
                <w:rFonts w:cs="Arial"/>
              </w:rPr>
              <w:t>TBC</w:t>
            </w:r>
          </w:p>
        </w:tc>
      </w:tr>
      <w:tr w:rsidR="00494F40" w:rsidRPr="00C61BFF" w14:paraId="23E11A6F" w14:textId="77777777" w:rsidTr="00494F40">
        <w:tc>
          <w:tcPr>
            <w:tcW w:w="2254" w:type="dxa"/>
            <w:vAlign w:val="center"/>
          </w:tcPr>
          <w:p w14:paraId="46DE35DC" w14:textId="77777777" w:rsidR="00494F40" w:rsidRPr="00443933" w:rsidRDefault="00494F40" w:rsidP="005250C1">
            <w:pPr>
              <w:pStyle w:val="ListParagraph"/>
              <w:numPr>
                <w:ilvl w:val="0"/>
                <w:numId w:val="38"/>
              </w:numPr>
              <w:spacing w:before="120" w:after="60"/>
              <w:ind w:left="734" w:hanging="377"/>
              <w:jc w:val="center"/>
              <w:rPr>
                <w:rFonts w:cs="Arial"/>
              </w:rPr>
            </w:pPr>
            <w:r w:rsidRPr="00443933">
              <w:rPr>
                <w:rFonts w:cs="Arial"/>
              </w:rPr>
              <w:t>≥65%</w:t>
            </w:r>
          </w:p>
        </w:tc>
        <w:tc>
          <w:tcPr>
            <w:tcW w:w="2254" w:type="dxa"/>
            <w:vAlign w:val="center"/>
          </w:tcPr>
          <w:p w14:paraId="55C51D54" w14:textId="240DB628" w:rsidR="00494F40" w:rsidRPr="00443933" w:rsidRDefault="00020A87" w:rsidP="00494F40">
            <w:pPr>
              <w:spacing w:before="120" w:after="60"/>
              <w:ind w:left="357" w:hanging="357"/>
              <w:jc w:val="center"/>
              <w:rPr>
                <w:rFonts w:cs="Arial"/>
              </w:rPr>
            </w:pPr>
            <w:r>
              <w:rPr>
                <w:rFonts w:cs="Arial"/>
              </w:rPr>
              <w:t>TBC</w:t>
            </w:r>
          </w:p>
        </w:tc>
        <w:tc>
          <w:tcPr>
            <w:tcW w:w="2254" w:type="dxa"/>
            <w:vAlign w:val="center"/>
          </w:tcPr>
          <w:p w14:paraId="0602F949" w14:textId="733FA209" w:rsidR="00494F40" w:rsidRPr="00443933" w:rsidRDefault="00020A87" w:rsidP="00494F40">
            <w:pPr>
              <w:spacing w:before="120" w:after="60"/>
              <w:ind w:left="357" w:hanging="357"/>
              <w:jc w:val="center"/>
              <w:rPr>
                <w:rFonts w:cs="Arial"/>
              </w:rPr>
            </w:pPr>
            <w:r>
              <w:rPr>
                <w:rFonts w:cs="Arial"/>
              </w:rPr>
              <w:t>TBC</w:t>
            </w:r>
          </w:p>
        </w:tc>
        <w:tc>
          <w:tcPr>
            <w:tcW w:w="2254" w:type="dxa"/>
            <w:vAlign w:val="center"/>
          </w:tcPr>
          <w:p w14:paraId="3B2209DC" w14:textId="66ED5130" w:rsidR="00494F40" w:rsidRPr="00443933" w:rsidRDefault="00020A87" w:rsidP="00494F40">
            <w:pPr>
              <w:spacing w:before="120" w:after="60"/>
              <w:ind w:left="357" w:hanging="357"/>
              <w:jc w:val="center"/>
              <w:rPr>
                <w:rFonts w:cs="Arial"/>
              </w:rPr>
            </w:pPr>
            <w:r>
              <w:rPr>
                <w:rFonts w:cs="Arial"/>
              </w:rPr>
              <w:t>TBC</w:t>
            </w:r>
          </w:p>
        </w:tc>
      </w:tr>
      <w:tr w:rsidR="00494F40" w:rsidRPr="00C61BFF" w14:paraId="389209F3" w14:textId="77777777" w:rsidTr="00494F40">
        <w:tc>
          <w:tcPr>
            <w:tcW w:w="9016" w:type="dxa"/>
            <w:gridSpan w:val="4"/>
          </w:tcPr>
          <w:p w14:paraId="0DBFE22E"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Data Source and Methodology</w:t>
            </w:r>
          </w:p>
          <w:p w14:paraId="1554A7A0" w14:textId="77777777" w:rsidR="00494F40" w:rsidRPr="00443933" w:rsidRDefault="00494F40" w:rsidP="00494F40">
            <w:pPr>
              <w:rPr>
                <w:rFonts w:cs="Arial"/>
              </w:rPr>
            </w:pPr>
            <w:r w:rsidRPr="00443933">
              <w:rPr>
                <w:rFonts w:cs="Arial"/>
              </w:rPr>
              <w:t xml:space="preserve">Customer satisfaction survey and callers to the contact </w:t>
            </w:r>
            <w:proofErr w:type="spellStart"/>
            <w:r w:rsidRPr="00443933">
              <w:rPr>
                <w:rFonts w:cs="Arial"/>
              </w:rPr>
              <w:t>centre</w:t>
            </w:r>
            <w:proofErr w:type="spellEnd"/>
            <w:r w:rsidRPr="00443933">
              <w:rPr>
                <w:rFonts w:cs="Arial"/>
              </w:rPr>
              <w:t>.</w:t>
            </w:r>
          </w:p>
          <w:p w14:paraId="6BAF5F58" w14:textId="77777777" w:rsidR="00494F40" w:rsidRPr="00443933" w:rsidRDefault="00494F40" w:rsidP="00494F40">
            <w:pPr>
              <w:rPr>
                <w:rFonts w:cs="Arial"/>
              </w:rPr>
            </w:pPr>
            <w:r w:rsidRPr="00443933">
              <w:rPr>
                <w:rFonts w:cs="Arial"/>
              </w:rPr>
              <w:t xml:space="preserve">‘Users’ refers to callers to the My Aged Care contact </w:t>
            </w:r>
            <w:proofErr w:type="spellStart"/>
            <w:r w:rsidRPr="00443933">
              <w:rPr>
                <w:rFonts w:cs="Arial"/>
              </w:rPr>
              <w:t>centre</w:t>
            </w:r>
            <w:proofErr w:type="spellEnd"/>
            <w:r w:rsidRPr="00443933">
              <w:rPr>
                <w:rFonts w:cs="Arial"/>
              </w:rPr>
              <w:t xml:space="preserve"> and visitors to the My Aged Care website.</w:t>
            </w:r>
          </w:p>
          <w:p w14:paraId="41E991FA" w14:textId="77777777" w:rsidR="00494F40" w:rsidRPr="00443933" w:rsidRDefault="00494F40" w:rsidP="00494F40">
            <w:pPr>
              <w:rPr>
                <w:rFonts w:cs="Arial"/>
              </w:rPr>
            </w:pPr>
            <w:r w:rsidRPr="00443933">
              <w:rPr>
                <w:rFonts w:cs="Arial"/>
              </w:rPr>
              <w:t xml:space="preserve">‘Satisfied’ callers to the My Aged Care contact </w:t>
            </w:r>
            <w:proofErr w:type="spellStart"/>
            <w:r w:rsidRPr="00443933">
              <w:rPr>
                <w:rFonts w:cs="Arial"/>
              </w:rPr>
              <w:t>centre</w:t>
            </w:r>
            <w:proofErr w:type="spellEnd"/>
            <w:r w:rsidRPr="00443933">
              <w:rPr>
                <w:rFonts w:cs="Arial"/>
              </w:rPr>
              <w:t xml:space="preserve"> are those who give the contact </w:t>
            </w:r>
            <w:proofErr w:type="spellStart"/>
            <w:r w:rsidRPr="00443933">
              <w:rPr>
                <w:rFonts w:cs="Arial"/>
              </w:rPr>
              <w:t>centre</w:t>
            </w:r>
            <w:proofErr w:type="spellEnd"/>
            <w:r w:rsidRPr="00443933">
              <w:rPr>
                <w:rFonts w:cs="Arial"/>
              </w:rPr>
              <w:t xml:space="preserve"> a score of 6 to 10 on a scale of zero to 10 in response to the customer satisfaction survey. ‘Satisfied’ visitors to the website consist of an aggregate score from multiple questions which measure key indicators of website satisfaction.</w:t>
            </w:r>
          </w:p>
        </w:tc>
      </w:tr>
      <w:tr w:rsidR="00494F40" w:rsidRPr="00C61BFF" w14:paraId="1A619928" w14:textId="77777777" w:rsidTr="00494F40">
        <w:trPr>
          <w:trHeight w:val="662"/>
        </w:trPr>
        <w:tc>
          <w:tcPr>
            <w:tcW w:w="9016" w:type="dxa"/>
            <w:gridSpan w:val="4"/>
          </w:tcPr>
          <w:p w14:paraId="559478DB"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Measure Type</w:t>
            </w:r>
          </w:p>
          <w:p w14:paraId="3BED51A2" w14:textId="77777777" w:rsidR="00494F40" w:rsidRPr="00443933" w:rsidRDefault="00494F40" w:rsidP="00494F40">
            <w:pPr>
              <w:rPr>
                <w:rFonts w:cs="Arial"/>
              </w:rPr>
            </w:pPr>
            <w:r w:rsidRPr="00443933">
              <w:rPr>
                <w:rFonts w:cs="Arial"/>
              </w:rPr>
              <w:t>Quantitative/Effectiveness</w:t>
            </w:r>
          </w:p>
        </w:tc>
      </w:tr>
      <w:tr w:rsidR="00494F40" w:rsidRPr="00C61BFF" w14:paraId="72261A8D" w14:textId="77777777" w:rsidTr="00494F40">
        <w:trPr>
          <w:trHeight w:val="96"/>
        </w:trPr>
        <w:tc>
          <w:tcPr>
            <w:tcW w:w="9016" w:type="dxa"/>
            <w:gridSpan w:val="4"/>
          </w:tcPr>
          <w:p w14:paraId="2D3D5D30"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Discussion</w:t>
            </w:r>
          </w:p>
          <w:p w14:paraId="1E463715" w14:textId="5B167A6F" w:rsidR="00494F40" w:rsidRPr="00443933" w:rsidRDefault="00494F40" w:rsidP="00494F40">
            <w:pPr>
              <w:rPr>
                <w:rFonts w:cs="Arial"/>
              </w:rPr>
            </w:pPr>
            <w:r w:rsidRPr="00443933">
              <w:rPr>
                <w:rFonts w:cs="Arial"/>
              </w:rPr>
              <w:t xml:space="preserve">Please note: </w:t>
            </w:r>
            <w:r>
              <w:rPr>
                <w:rFonts w:cs="Arial"/>
              </w:rPr>
              <w:t>Planned performance t</w:t>
            </w:r>
            <w:r w:rsidRPr="00443933">
              <w:rPr>
                <w:rFonts w:cs="Arial"/>
              </w:rPr>
              <w:t xml:space="preserve">argets for b. My Aged Care website for the years 2023–24 and 2024–25 published in the </w:t>
            </w:r>
            <w:r w:rsidRPr="000149DA">
              <w:rPr>
                <w:rFonts w:cs="Arial"/>
                <w:i/>
                <w:iCs/>
              </w:rPr>
              <w:t>Health Portfolio Budget Statements</w:t>
            </w:r>
            <w:r>
              <w:rPr>
                <w:rFonts w:cs="Arial"/>
                <w:i/>
                <w:iCs/>
              </w:rPr>
              <w:t xml:space="preserve"> 2022–23</w:t>
            </w:r>
            <w:r w:rsidRPr="00443933">
              <w:rPr>
                <w:rFonts w:cs="Arial"/>
              </w:rPr>
              <w:t xml:space="preserve"> have been removed</w:t>
            </w:r>
            <w:r w:rsidR="00DF0DC5">
              <w:rPr>
                <w:rFonts w:cs="Arial"/>
              </w:rPr>
              <w:t>. T</w:t>
            </w:r>
            <w:r>
              <w:rPr>
                <w:rFonts w:cs="Arial"/>
              </w:rPr>
              <w:t>hese t</w:t>
            </w:r>
            <w:r w:rsidRPr="00443933">
              <w:rPr>
                <w:rFonts w:cs="Arial"/>
              </w:rPr>
              <w:t xml:space="preserve">argets will be revised </w:t>
            </w:r>
            <w:r>
              <w:rPr>
                <w:rFonts w:cs="Arial"/>
              </w:rPr>
              <w:t xml:space="preserve">in 2023 </w:t>
            </w:r>
            <w:r w:rsidRPr="00443933">
              <w:rPr>
                <w:rFonts w:cs="Arial"/>
              </w:rPr>
              <w:t>subject to new contractual arrangements.</w:t>
            </w:r>
          </w:p>
          <w:p w14:paraId="06BBEAA9" w14:textId="77777777" w:rsidR="00494F40" w:rsidRPr="00443933" w:rsidRDefault="00494F40" w:rsidP="00494F40">
            <w:pPr>
              <w:rPr>
                <w:rFonts w:cs="Arial"/>
              </w:rPr>
            </w:pPr>
          </w:p>
        </w:tc>
      </w:tr>
      <w:bookmarkEnd w:id="57"/>
    </w:tbl>
    <w:p w14:paraId="3AD5862A" w14:textId="77777777" w:rsidR="00494F40" w:rsidRPr="00443933" w:rsidRDefault="00494F40" w:rsidP="00494F40">
      <w:pPr>
        <w:spacing w:line="276" w:lineRule="auto"/>
        <w:rPr>
          <w:rFonts w:eastAsia="Arial" w:cs="Arial"/>
          <w:color w:val="358189"/>
          <w:w w:val="105"/>
          <w:sz w:val="32"/>
          <w:szCs w:val="32"/>
          <w:lang w:val="en-US"/>
        </w:rPr>
      </w:pPr>
    </w:p>
    <w:p w14:paraId="2C88C550" w14:textId="77777777" w:rsidR="00494F40" w:rsidRPr="00443933" w:rsidRDefault="00494F40" w:rsidP="00494F40">
      <w:pPr>
        <w:rPr>
          <w:rFonts w:eastAsia="Arial" w:cs="Arial"/>
          <w:color w:val="358189"/>
          <w:w w:val="105"/>
          <w:sz w:val="32"/>
          <w:szCs w:val="32"/>
          <w:lang w:val="en-US"/>
        </w:rPr>
      </w:pPr>
      <w:r w:rsidRPr="00443933">
        <w:rPr>
          <w:rFonts w:eastAsia="Arial" w:cs="Arial"/>
          <w:color w:val="358189"/>
          <w:w w:val="105"/>
          <w:sz w:val="32"/>
          <w:szCs w:val="32"/>
          <w:lang w:val="en-US"/>
        </w:rPr>
        <w:br w:type="page"/>
      </w:r>
    </w:p>
    <w:p w14:paraId="0B26A4A0" w14:textId="3F90E06B" w:rsidR="00494F40" w:rsidRPr="00443933" w:rsidRDefault="00494F40" w:rsidP="00DA5E8D">
      <w:pPr>
        <w:pStyle w:val="Heading2"/>
        <w:rPr>
          <w:rFonts w:eastAsia="Arial"/>
          <w:w w:val="105"/>
          <w:lang w:val="en-US"/>
        </w:rPr>
      </w:pPr>
      <w:r w:rsidRPr="00443933">
        <w:rPr>
          <w:rFonts w:eastAsia="Arial"/>
          <w:w w:val="105"/>
          <w:lang w:val="en-US"/>
        </w:rPr>
        <w:lastRenderedPageBreak/>
        <w:t>Program 3.2</w:t>
      </w:r>
      <w:r w:rsidR="00DA5E8D">
        <w:rPr>
          <w:rFonts w:eastAsia="Arial"/>
          <w:w w:val="105"/>
          <w:lang w:val="en-US"/>
        </w:rPr>
        <w:br/>
      </w:r>
      <w:r w:rsidRPr="00443933">
        <w:rPr>
          <w:rFonts w:eastAsia="Arial"/>
          <w:w w:val="105"/>
          <w:lang w:val="en-US"/>
        </w:rPr>
        <w:t>Aged Care Services</w:t>
      </w:r>
    </w:p>
    <w:p w14:paraId="64863DC7" w14:textId="77777777" w:rsidR="00494F40" w:rsidRPr="00443933" w:rsidRDefault="00494F40" w:rsidP="006526C0">
      <w:pPr>
        <w:pStyle w:val="Heading3"/>
        <w:rPr>
          <w:rFonts w:eastAsia="Arial"/>
          <w:w w:val="105"/>
          <w:lang w:val="en-US"/>
        </w:rPr>
      </w:pPr>
      <w:r w:rsidRPr="00443933">
        <w:rPr>
          <w:rFonts w:eastAsia="Arial"/>
          <w:w w:val="105"/>
          <w:lang w:val="en-US"/>
        </w:rPr>
        <w:t>Program Objective</w:t>
      </w:r>
    </w:p>
    <w:p w14:paraId="0CFCE937" w14:textId="77777777" w:rsidR="00494F40" w:rsidRPr="00443933" w:rsidRDefault="00494F40" w:rsidP="00494F40">
      <w:pPr>
        <w:rPr>
          <w:rFonts w:cs="Arial"/>
        </w:rPr>
      </w:pPr>
      <w:r w:rsidRPr="00443933">
        <w:rPr>
          <w:rFonts w:cs="Arial"/>
        </w:rPr>
        <w:t xml:space="preserve">Provide choice through a range of flexible options to support </w:t>
      </w:r>
      <w:r>
        <w:rPr>
          <w:rFonts w:cs="Arial"/>
        </w:rPr>
        <w:t>older</w:t>
      </w:r>
      <w:r w:rsidRPr="00443933">
        <w:rPr>
          <w:rFonts w:cs="Arial"/>
        </w:rPr>
        <w:t xml:space="preserve"> Australians who need assistance. This includes supporting people to remain living at home and connected to their communities for longer, through to residential care for those who are no longer able to continue living in their own home.</w:t>
      </w:r>
    </w:p>
    <w:p w14:paraId="5D8BA85D" w14:textId="77777777" w:rsidR="00494F40" w:rsidRPr="00443933" w:rsidRDefault="00494F40" w:rsidP="006526C0">
      <w:pPr>
        <w:pStyle w:val="Heading3"/>
        <w:rPr>
          <w:rFonts w:eastAsia="Arial"/>
          <w:w w:val="105"/>
          <w:lang w:val="en-US"/>
        </w:rPr>
      </w:pPr>
      <w:r w:rsidRPr="00443933">
        <w:rPr>
          <w:rFonts w:eastAsia="Arial"/>
          <w:w w:val="105"/>
          <w:lang w:val="en-US"/>
        </w:rPr>
        <w:t>Our Operating Focus</w:t>
      </w:r>
    </w:p>
    <w:p w14:paraId="51C6D944" w14:textId="4698D229" w:rsidR="00494F40" w:rsidRPr="00077A79" w:rsidRDefault="00494F40" w:rsidP="00494F40">
      <w:pPr>
        <w:rPr>
          <w:rFonts w:cs="Arial"/>
        </w:rPr>
      </w:pPr>
      <w:r w:rsidRPr="00964E03">
        <w:rPr>
          <w:rFonts w:cs="Arial"/>
        </w:rPr>
        <w:t xml:space="preserve">We will fulfill key </w:t>
      </w:r>
      <w:r w:rsidR="001E06DE">
        <w:rPr>
          <w:rFonts w:cs="Arial"/>
        </w:rPr>
        <w:t>g</w:t>
      </w:r>
      <w:r w:rsidRPr="00964E03">
        <w:rPr>
          <w:rFonts w:cs="Arial"/>
        </w:rPr>
        <w:t>overnment priorities by introducing a new Australian National Aged Care Classification</w:t>
      </w:r>
      <w:r w:rsidR="002C6456">
        <w:rPr>
          <w:rFonts w:cs="Arial"/>
        </w:rPr>
        <w:t xml:space="preserve"> (AN-ACC)</w:t>
      </w:r>
      <w:r w:rsidRPr="00964E03">
        <w:rPr>
          <w:rFonts w:cs="Arial"/>
        </w:rPr>
        <w:t>, implementing the requirement for a registered nurse to always be present onsite, implementing an increase in the number of carers and care hours, ensuring</w:t>
      </w:r>
      <w:r>
        <w:rPr>
          <w:rFonts w:cs="Arial"/>
        </w:rPr>
        <w:t xml:space="preserve"> </w:t>
      </w:r>
      <w:r w:rsidRPr="00B046DD">
        <w:rPr>
          <w:rFonts w:cs="Arial"/>
        </w:rPr>
        <w:t>better nutrition for aged care residents</w:t>
      </w:r>
      <w:r>
        <w:rPr>
          <w:rFonts w:cs="Arial"/>
        </w:rPr>
        <w:t xml:space="preserve">, and supporting a government submission to the Fair Work Commission for </w:t>
      </w:r>
      <w:r w:rsidRPr="00B046DD">
        <w:rPr>
          <w:rFonts w:cs="Arial"/>
        </w:rPr>
        <w:t>a</w:t>
      </w:r>
      <w:r>
        <w:rPr>
          <w:rFonts w:cs="Arial"/>
        </w:rPr>
        <w:t xml:space="preserve"> real</w:t>
      </w:r>
      <w:r w:rsidRPr="00B046DD">
        <w:rPr>
          <w:rFonts w:cs="Arial"/>
        </w:rPr>
        <w:t xml:space="preserve"> increase to the wages of aged care workers</w:t>
      </w:r>
      <w:r>
        <w:rPr>
          <w:rFonts w:cs="Arial"/>
          <w:color w:val="333333"/>
          <w:shd w:val="clear" w:color="auto" w:fill="FFFFFF"/>
        </w:rPr>
        <w:t>.</w:t>
      </w:r>
    </w:p>
    <w:p w14:paraId="4A207459" w14:textId="77777777" w:rsidR="00494F40" w:rsidRPr="008344B3" w:rsidRDefault="00494F40" w:rsidP="00494F40">
      <w:pPr>
        <w:rPr>
          <w:rFonts w:cs="Arial"/>
        </w:rPr>
      </w:pPr>
      <w:r w:rsidRPr="008344B3">
        <w:rPr>
          <w:rFonts w:cs="Arial"/>
        </w:rPr>
        <w:t>The Government has provided significant increased investment to improve residential aged care services and access. This includes:</w:t>
      </w:r>
    </w:p>
    <w:p w14:paraId="5A1C4868" w14:textId="77777777" w:rsidR="00494F40" w:rsidRPr="008344B3" w:rsidRDefault="00494F40" w:rsidP="005250C1">
      <w:pPr>
        <w:pStyle w:val="ListParagraph"/>
        <w:numPr>
          <w:ilvl w:val="0"/>
          <w:numId w:val="39"/>
        </w:numPr>
        <w:spacing w:after="160" w:line="259" w:lineRule="auto"/>
        <w:ind w:left="357" w:hanging="357"/>
        <w:rPr>
          <w:rFonts w:cs="Arial"/>
        </w:rPr>
      </w:pPr>
      <w:r w:rsidRPr="008344B3">
        <w:rPr>
          <w:rFonts w:cs="Arial"/>
        </w:rPr>
        <w:t xml:space="preserve">increasing and improving front line care delivered to around 243,000 </w:t>
      </w:r>
      <w:r>
        <w:rPr>
          <w:rFonts w:cs="Arial"/>
        </w:rPr>
        <w:t>older</w:t>
      </w:r>
      <w:r w:rsidRPr="008344B3">
        <w:rPr>
          <w:rFonts w:cs="Arial"/>
        </w:rPr>
        <w:t xml:space="preserve"> Australians accessing residential aged care</w:t>
      </w:r>
      <w:r>
        <w:rPr>
          <w:rFonts w:cs="Arial"/>
        </w:rPr>
        <w:t>,</w:t>
      </w:r>
      <w:r w:rsidRPr="008344B3">
        <w:rPr>
          <w:rFonts w:cs="Arial"/>
        </w:rPr>
        <w:t xml:space="preserve"> and nearly 68,000 accessing residential respite each year</w:t>
      </w:r>
    </w:p>
    <w:p w14:paraId="0A12A1F7" w14:textId="6A1B9D52" w:rsidR="00494F40" w:rsidRPr="008344B3" w:rsidRDefault="00494F40" w:rsidP="005250C1">
      <w:pPr>
        <w:pStyle w:val="ListParagraph"/>
        <w:numPr>
          <w:ilvl w:val="0"/>
          <w:numId w:val="39"/>
        </w:numPr>
        <w:spacing w:after="160" w:line="259" w:lineRule="auto"/>
        <w:ind w:left="357" w:hanging="357"/>
        <w:rPr>
          <w:rFonts w:cs="Arial"/>
        </w:rPr>
      </w:pPr>
      <w:r w:rsidRPr="008344B3">
        <w:rPr>
          <w:rFonts w:cs="Arial"/>
        </w:rPr>
        <w:t xml:space="preserve">ensuring every aged care </w:t>
      </w:r>
      <w:r w:rsidR="003B316E">
        <w:rPr>
          <w:rFonts w:cs="Arial"/>
        </w:rPr>
        <w:t>home</w:t>
      </w:r>
      <w:r w:rsidR="003B316E" w:rsidRPr="008344B3">
        <w:rPr>
          <w:rFonts w:cs="Arial"/>
        </w:rPr>
        <w:t xml:space="preserve"> </w:t>
      </w:r>
      <w:r w:rsidRPr="008344B3">
        <w:rPr>
          <w:rFonts w:cs="Arial"/>
        </w:rPr>
        <w:t>has a registered nurse on site 24 hours a day, 7 days a week by July 2023</w:t>
      </w:r>
    </w:p>
    <w:p w14:paraId="07DC2E97" w14:textId="77777777" w:rsidR="00494F40" w:rsidRPr="008344B3" w:rsidRDefault="00494F40" w:rsidP="005250C1">
      <w:pPr>
        <w:pStyle w:val="ListParagraph"/>
        <w:numPr>
          <w:ilvl w:val="0"/>
          <w:numId w:val="39"/>
        </w:numPr>
        <w:spacing w:after="160" w:line="259" w:lineRule="auto"/>
        <w:ind w:left="357" w:hanging="357"/>
        <w:rPr>
          <w:rFonts w:cs="Arial"/>
        </w:rPr>
      </w:pPr>
      <w:r w:rsidRPr="008344B3">
        <w:rPr>
          <w:rFonts w:cs="Arial"/>
        </w:rPr>
        <w:t>improving care by having more carers with more time to care</w:t>
      </w:r>
    </w:p>
    <w:p w14:paraId="24F410A1" w14:textId="122C9EAB" w:rsidR="00494F40" w:rsidRPr="008344B3" w:rsidRDefault="00494F40" w:rsidP="005250C1">
      <w:pPr>
        <w:pStyle w:val="ListParagraph"/>
        <w:numPr>
          <w:ilvl w:val="0"/>
          <w:numId w:val="39"/>
        </w:numPr>
        <w:spacing w:after="160" w:line="259" w:lineRule="auto"/>
        <w:ind w:left="357" w:hanging="357"/>
        <w:rPr>
          <w:rFonts w:cs="Arial"/>
        </w:rPr>
      </w:pPr>
      <w:r w:rsidRPr="008344B3">
        <w:rPr>
          <w:rFonts w:cs="Arial"/>
        </w:rPr>
        <w:t>from 1 October 2023</w:t>
      </w:r>
      <w:r>
        <w:rPr>
          <w:rFonts w:cs="Arial"/>
        </w:rPr>
        <w:t>,</w:t>
      </w:r>
      <w:r w:rsidRPr="008344B3">
        <w:rPr>
          <w:rFonts w:cs="Arial"/>
        </w:rPr>
        <w:t xml:space="preserve"> the Government requiring an average of 200 care minutes, including 40 registered nurse minutes per resident</w:t>
      </w:r>
      <w:r w:rsidR="008D1712">
        <w:rPr>
          <w:rFonts w:cs="Arial"/>
        </w:rPr>
        <w:t>,</w:t>
      </w:r>
      <w:r w:rsidRPr="008344B3">
        <w:rPr>
          <w:rFonts w:cs="Arial"/>
        </w:rPr>
        <w:t xml:space="preserve"> per day. From 1 October 2024, this will increase to 215 minutes, including 44 registered nurse minutes per resident</w:t>
      </w:r>
      <w:r w:rsidR="008D1712">
        <w:rPr>
          <w:rFonts w:cs="Arial"/>
        </w:rPr>
        <w:t>,</w:t>
      </w:r>
      <w:r w:rsidRPr="008344B3">
        <w:rPr>
          <w:rFonts w:cs="Arial"/>
        </w:rPr>
        <w:t xml:space="preserve"> per day. </w:t>
      </w:r>
    </w:p>
    <w:p w14:paraId="422EA5B0" w14:textId="3CB6E283" w:rsidR="00494F40" w:rsidRPr="00A5280C" w:rsidRDefault="00494F40" w:rsidP="00494F40">
      <w:pPr>
        <w:rPr>
          <w:rFonts w:cs="Arial"/>
        </w:rPr>
      </w:pPr>
      <w:r w:rsidRPr="008344B3">
        <w:rPr>
          <w:rFonts w:cs="Arial"/>
        </w:rPr>
        <w:t>The Commonwealth Home Support Program</w:t>
      </w:r>
      <w:r w:rsidR="002C6456">
        <w:rPr>
          <w:rFonts w:cs="Arial"/>
        </w:rPr>
        <w:t>me</w:t>
      </w:r>
      <w:r w:rsidRPr="008344B3">
        <w:rPr>
          <w:rFonts w:cs="Arial"/>
        </w:rPr>
        <w:t xml:space="preserve"> (CHSP) has been extended for one year, from 30 June 2022 to 30 June 2023. The funding arrangements </w:t>
      </w:r>
      <w:r w:rsidR="00C74525">
        <w:rPr>
          <w:rFonts w:cs="Arial"/>
        </w:rPr>
        <w:t>have transitioned</w:t>
      </w:r>
      <w:r w:rsidRPr="008344B3">
        <w:rPr>
          <w:rFonts w:cs="Arial"/>
        </w:rPr>
        <w:t xml:space="preserve"> from quarterly in advance to monthly in arrears and introduce a national unit price range for service activities</w:t>
      </w:r>
      <w:r w:rsidR="00C74525">
        <w:rPr>
          <w:rFonts w:cs="Arial"/>
        </w:rPr>
        <w:t>, with monthly reporting processes being embedded over the year.</w:t>
      </w:r>
      <w:r w:rsidRPr="008344B3">
        <w:rPr>
          <w:rFonts w:cs="Arial"/>
        </w:rPr>
        <w:t xml:space="preserve"> </w:t>
      </w:r>
    </w:p>
    <w:p w14:paraId="3D9B5DB3" w14:textId="0C6672B9" w:rsidR="00C74525" w:rsidRDefault="00494F40" w:rsidP="00494F40">
      <w:pPr>
        <w:rPr>
          <w:rFonts w:cs="Arial"/>
        </w:rPr>
      </w:pPr>
      <w:r w:rsidRPr="008344B3">
        <w:rPr>
          <w:rFonts w:cs="Arial"/>
        </w:rPr>
        <w:t xml:space="preserve">The Government is committed to reforming the Home Care Packages (HCP) Program through arrangements to limit administration costs. </w:t>
      </w:r>
      <w:r w:rsidR="00C74525">
        <w:rPr>
          <w:rFonts w:cs="Arial"/>
        </w:rPr>
        <w:t>To make costs fairer for recipients, new legislation bans exit fees and enables the capping of administration and management charges in the Home Care Packages Program.</w:t>
      </w:r>
    </w:p>
    <w:p w14:paraId="1297296E" w14:textId="068F2C19" w:rsidR="00494F40" w:rsidRPr="008344B3" w:rsidRDefault="00494F40" w:rsidP="00494F40">
      <w:pPr>
        <w:rPr>
          <w:rFonts w:cs="Arial"/>
        </w:rPr>
      </w:pPr>
      <w:r w:rsidRPr="008344B3">
        <w:rPr>
          <w:rFonts w:cs="Arial"/>
        </w:rPr>
        <w:t>We will be reducing wait times for HCPs by releasing an additional 40,000 HCPs in 2022–23</w:t>
      </w:r>
      <w:r>
        <w:rPr>
          <w:rFonts w:cs="Arial"/>
        </w:rPr>
        <w:t>.</w:t>
      </w:r>
      <w:r w:rsidRPr="008344B3">
        <w:rPr>
          <w:rStyle w:val="FootnoteReference"/>
          <w:rFonts w:cs="Arial"/>
        </w:rPr>
        <w:footnoteReference w:id="70"/>
      </w:r>
      <w:r w:rsidRPr="008344B3">
        <w:rPr>
          <w:rFonts w:cs="Arial"/>
        </w:rPr>
        <w:t xml:space="preserve"> This will be complemented by our ongoing in-house reviews of up to 500 HCP providers per year to assure value for money of this significant investment. </w:t>
      </w:r>
    </w:p>
    <w:p w14:paraId="4C1D284B" w14:textId="2EE6A07C" w:rsidR="00494F40" w:rsidRPr="008344B3" w:rsidRDefault="00494F40" w:rsidP="00494F40">
      <w:pPr>
        <w:rPr>
          <w:rFonts w:cs="Arial"/>
        </w:rPr>
      </w:pPr>
      <w:r w:rsidRPr="008344B3">
        <w:rPr>
          <w:rFonts w:cs="Arial"/>
        </w:rPr>
        <w:t>We will continue to progress reforms to simplify and improve in</w:t>
      </w:r>
      <w:r>
        <w:rPr>
          <w:rFonts w:cs="Arial"/>
        </w:rPr>
        <w:t>-</w:t>
      </w:r>
      <w:r w:rsidRPr="008344B3">
        <w:rPr>
          <w:rFonts w:cs="Arial"/>
        </w:rPr>
        <w:t>home aged care arrangements in accordance with the recommendations of the Royal</w:t>
      </w:r>
      <w:r w:rsidR="002D27D2">
        <w:rPr>
          <w:rFonts w:cs="Arial"/>
        </w:rPr>
        <w:t xml:space="preserve"> Commission</w:t>
      </w:r>
      <w:r w:rsidR="002C6456">
        <w:rPr>
          <w:rFonts w:cs="Arial"/>
        </w:rPr>
        <w:t xml:space="preserve"> into Aged Care Quality and Safety (Royal Commission)</w:t>
      </w:r>
      <w:r w:rsidRPr="008344B3">
        <w:rPr>
          <w:rFonts w:cs="Arial"/>
        </w:rPr>
        <w:t xml:space="preserve">. </w:t>
      </w:r>
    </w:p>
    <w:p w14:paraId="159F9C17" w14:textId="4F1C9102" w:rsidR="00494F40" w:rsidRPr="008344B3" w:rsidRDefault="00494F40" w:rsidP="00494F40">
      <w:pPr>
        <w:rPr>
          <w:rFonts w:cs="Arial"/>
        </w:rPr>
      </w:pPr>
      <w:r w:rsidRPr="008344B3">
        <w:rPr>
          <w:rFonts w:cs="Arial"/>
        </w:rPr>
        <w:t>To drive improvements in the care outcomes for aged care residents,</w:t>
      </w:r>
      <w:r w:rsidR="001E06DE">
        <w:rPr>
          <w:rFonts w:cs="Arial"/>
        </w:rPr>
        <w:t xml:space="preserve"> </w:t>
      </w:r>
      <w:r w:rsidRPr="008344B3">
        <w:rPr>
          <w:rFonts w:cs="Arial"/>
        </w:rPr>
        <w:t xml:space="preserve">the </w:t>
      </w:r>
      <w:r w:rsidR="002C6456">
        <w:rPr>
          <w:rFonts w:cs="Arial"/>
        </w:rPr>
        <w:t>AN-ACC</w:t>
      </w:r>
      <w:r w:rsidRPr="008344B3">
        <w:rPr>
          <w:rFonts w:cs="Arial"/>
        </w:rPr>
        <w:t xml:space="preserve"> funding model </w:t>
      </w:r>
      <w:r w:rsidR="002C6456">
        <w:rPr>
          <w:rFonts w:cs="Arial"/>
        </w:rPr>
        <w:t>commenced</w:t>
      </w:r>
      <w:r w:rsidR="001E06DE">
        <w:rPr>
          <w:rFonts w:cs="Arial"/>
        </w:rPr>
        <w:t xml:space="preserve"> on</w:t>
      </w:r>
      <w:r w:rsidR="002C6456" w:rsidRPr="008344B3">
        <w:rPr>
          <w:rFonts w:cs="Arial"/>
        </w:rPr>
        <w:t xml:space="preserve"> </w:t>
      </w:r>
      <w:r w:rsidRPr="008344B3">
        <w:rPr>
          <w:rFonts w:cs="Arial"/>
        </w:rPr>
        <w:t xml:space="preserve">1 October 2022. The new funding model will improve transparency over the way funding is allocated among residential aged care providers, providing a fairer, more equitable system for distributing funding. </w:t>
      </w:r>
    </w:p>
    <w:p w14:paraId="2733E5D7" w14:textId="77777777" w:rsidR="00494F40" w:rsidRPr="008344B3" w:rsidRDefault="00494F40" w:rsidP="00494F40">
      <w:pPr>
        <w:rPr>
          <w:rFonts w:cs="Arial"/>
          <w:color w:val="FF0000"/>
        </w:rPr>
      </w:pPr>
      <w:r w:rsidRPr="008344B3">
        <w:rPr>
          <w:rFonts w:cs="Arial"/>
        </w:rPr>
        <w:t xml:space="preserve">We will continue to design and implement a more consumer driven and competitive residential aged care system, which replaces the Aged Care Approvals Round. From 1 July 2024, residential aged care places will be assigned to </w:t>
      </w:r>
      <w:r>
        <w:rPr>
          <w:rFonts w:cs="Arial"/>
        </w:rPr>
        <w:t xml:space="preserve">older </w:t>
      </w:r>
      <w:r w:rsidRPr="008344B3">
        <w:rPr>
          <w:rFonts w:cs="Arial"/>
        </w:rPr>
        <w:t xml:space="preserve">Australians, giving them </w:t>
      </w:r>
      <w:proofErr w:type="gramStart"/>
      <w:r w:rsidRPr="008344B3">
        <w:rPr>
          <w:rFonts w:cs="Arial"/>
        </w:rPr>
        <w:t>greater choice</w:t>
      </w:r>
      <w:proofErr w:type="gramEnd"/>
      <w:r w:rsidRPr="008344B3">
        <w:rPr>
          <w:rFonts w:cs="Arial"/>
        </w:rPr>
        <w:t xml:space="preserve"> </w:t>
      </w:r>
      <w:r w:rsidRPr="008344B3">
        <w:rPr>
          <w:rFonts w:cs="Arial"/>
        </w:rPr>
        <w:lastRenderedPageBreak/>
        <w:t>over which approved provider delivers their care. In addition, providers will have greater control over their business decisions</w:t>
      </w:r>
      <w:r>
        <w:rPr>
          <w:rFonts w:cs="Arial"/>
        </w:rPr>
        <w:t>,</w:t>
      </w:r>
      <w:r w:rsidRPr="008344B3">
        <w:rPr>
          <w:rFonts w:cs="Arial"/>
        </w:rPr>
        <w:t xml:space="preserve"> and will be incentivised to develop higher quality and more innovative models of care and accommodation that best meet the preferences of their clients. While the new system is being developed, transitional arrangements are in place to allow providers to apply directly to the </w:t>
      </w:r>
      <w:r>
        <w:rPr>
          <w:rFonts w:cs="Arial"/>
        </w:rPr>
        <w:t>D</w:t>
      </w:r>
      <w:r w:rsidRPr="008344B3">
        <w:rPr>
          <w:rFonts w:cs="Arial"/>
        </w:rPr>
        <w:t xml:space="preserve">epartment for an allocation of residential places if they can deliver care, but do not have available places. </w:t>
      </w:r>
    </w:p>
    <w:p w14:paraId="0D052786" w14:textId="15F3D644" w:rsidR="00494F40" w:rsidRPr="008344B3" w:rsidRDefault="00494F40" w:rsidP="00494F40">
      <w:pPr>
        <w:rPr>
          <w:rFonts w:cs="Arial"/>
        </w:rPr>
      </w:pPr>
      <w:r w:rsidRPr="008344B3">
        <w:rPr>
          <w:rFonts w:cs="Arial"/>
        </w:rPr>
        <w:t>We will provide capital grant funding to support essential aged care infrastructure projects to increase access to quality, sustainable</w:t>
      </w:r>
      <w:r w:rsidR="008D1712">
        <w:rPr>
          <w:rFonts w:cs="Arial"/>
        </w:rPr>
        <w:t>,</w:t>
      </w:r>
      <w:r w:rsidRPr="008344B3">
        <w:rPr>
          <w:rFonts w:cs="Arial"/>
        </w:rPr>
        <w:t xml:space="preserve"> and culturally safe aged care services for </w:t>
      </w:r>
      <w:r w:rsidR="00CA583E">
        <w:rPr>
          <w:rFonts w:cs="Arial"/>
        </w:rPr>
        <w:t>First Nations</w:t>
      </w:r>
      <w:r w:rsidRPr="008344B3">
        <w:rPr>
          <w:rFonts w:cs="Arial"/>
        </w:rPr>
        <w:t xml:space="preserve"> people</w:t>
      </w:r>
      <w:r w:rsidR="00E53F0D">
        <w:rPr>
          <w:rFonts w:cs="Arial"/>
        </w:rPr>
        <w:t>s</w:t>
      </w:r>
      <w:r>
        <w:rPr>
          <w:rFonts w:cs="Arial"/>
        </w:rPr>
        <w:t>,</w:t>
      </w:r>
      <w:r w:rsidRPr="008344B3">
        <w:rPr>
          <w:rFonts w:cs="Arial"/>
        </w:rPr>
        <w:t xml:space="preserve"> in areas where </w:t>
      </w:r>
      <w:r>
        <w:rPr>
          <w:rFonts w:cs="Arial"/>
        </w:rPr>
        <w:t>older</w:t>
      </w:r>
      <w:r w:rsidRPr="008344B3">
        <w:rPr>
          <w:rFonts w:cs="Arial"/>
        </w:rPr>
        <w:t xml:space="preserve"> Australians currently have limited or no access, or where staff caring for their needs do not have suitable housing. </w:t>
      </w:r>
    </w:p>
    <w:p w14:paraId="19C9FEEC" w14:textId="28AE082C" w:rsidR="00494F40" w:rsidRPr="008344B3" w:rsidRDefault="00494F40" w:rsidP="00494F40">
      <w:pPr>
        <w:rPr>
          <w:rFonts w:cs="Arial"/>
          <w:color w:val="FF0000"/>
        </w:rPr>
      </w:pPr>
      <w:r w:rsidRPr="008344B3">
        <w:rPr>
          <w:rFonts w:cs="Arial"/>
        </w:rPr>
        <w:t>We will continue the implementation of a new financial and prudential monitoring, compliance</w:t>
      </w:r>
      <w:r w:rsidR="008D1712">
        <w:rPr>
          <w:rFonts w:cs="Arial"/>
        </w:rPr>
        <w:t>,</w:t>
      </w:r>
      <w:r w:rsidRPr="008344B3">
        <w:rPr>
          <w:rFonts w:cs="Arial"/>
        </w:rPr>
        <w:t xml:space="preserve"> and intervention framework for aged care providers to improve continuity of care and better manage the risk of financial failure through enhanced financial reporting, transparency</w:t>
      </w:r>
      <w:r w:rsidR="008D1712">
        <w:rPr>
          <w:rFonts w:cs="Arial"/>
        </w:rPr>
        <w:t>,</w:t>
      </w:r>
      <w:r w:rsidRPr="008344B3">
        <w:rPr>
          <w:rFonts w:cs="Arial"/>
        </w:rPr>
        <w:t xml:space="preserve"> and accountability. We will also work with the Aged Care Quality and Safety Commission to give the Commissioner new powers to enhance accountability and integrity in the system. We will continue to deliver programs that build the capability and sustainability of aged care providers. </w:t>
      </w:r>
    </w:p>
    <w:p w14:paraId="754562E5" w14:textId="77777777" w:rsidR="00494F40" w:rsidRDefault="00494F40" w:rsidP="00494F40">
      <w:pPr>
        <w:rPr>
          <w:rFonts w:cs="Arial"/>
        </w:rPr>
      </w:pPr>
      <w:r w:rsidRPr="008344B3">
        <w:rPr>
          <w:rFonts w:cs="Arial"/>
        </w:rPr>
        <w:t xml:space="preserve">We will establish additional units through the Specialist Dementia Care Program to provide intensive and specialist care for people exhibiting very severe behavioural and psychological symptoms of dementia, with a focus on stabilising and reducing symptoms. </w:t>
      </w:r>
    </w:p>
    <w:p w14:paraId="01EFF01E" w14:textId="77777777" w:rsidR="00494F40" w:rsidRPr="00443933" w:rsidRDefault="00494F40" w:rsidP="00494F40">
      <w:pPr>
        <w:pStyle w:val="Footnote"/>
        <w:rPr>
          <w:w w:val="105"/>
          <w:lang w:val="en-US"/>
        </w:rPr>
      </w:pPr>
    </w:p>
    <w:p w14:paraId="6CDB6B5D" w14:textId="77777777" w:rsidR="00494F40" w:rsidRDefault="00494F40" w:rsidP="00494F40">
      <w:pPr>
        <w:rPr>
          <w:rFonts w:eastAsia="Arial" w:cs="Arial"/>
          <w:color w:val="358189"/>
          <w:w w:val="105"/>
          <w:sz w:val="32"/>
          <w:szCs w:val="32"/>
          <w:lang w:val="en-US"/>
        </w:rPr>
      </w:pPr>
      <w:r>
        <w:rPr>
          <w:rFonts w:eastAsia="Arial" w:cs="Arial"/>
          <w:color w:val="358189"/>
          <w:w w:val="105"/>
          <w:sz w:val="32"/>
          <w:szCs w:val="32"/>
          <w:lang w:val="en-US"/>
        </w:rPr>
        <w:br w:type="page"/>
      </w:r>
    </w:p>
    <w:p w14:paraId="38B2BF08" w14:textId="77777777" w:rsidR="00494F40" w:rsidRPr="00443933" w:rsidRDefault="00494F40" w:rsidP="006526C0">
      <w:pPr>
        <w:pStyle w:val="Heading3"/>
      </w:pPr>
      <w:r w:rsidRPr="00443933">
        <w:rPr>
          <w:rFonts w:eastAsia="Arial"/>
          <w:w w:val="105"/>
          <w:lang w:val="en-US"/>
        </w:rPr>
        <w:lastRenderedPageBreak/>
        <w:t>Key Activities – Program 3.2</w:t>
      </w:r>
    </w:p>
    <w:tbl>
      <w:tblPr>
        <w:tblW w:w="978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3"/>
        <w:gridCol w:w="441"/>
        <w:gridCol w:w="441"/>
        <w:gridCol w:w="439"/>
        <w:gridCol w:w="486"/>
      </w:tblGrid>
      <w:tr w:rsidR="00494F40" w:rsidRPr="00C61BFF" w14:paraId="43F2D721" w14:textId="77777777" w:rsidTr="0098066A">
        <w:trPr>
          <w:trHeight w:val="1229"/>
          <w:tblHeader/>
        </w:trPr>
        <w:tc>
          <w:tcPr>
            <w:tcW w:w="7973"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vAlign w:val="center"/>
            <w:hideMark/>
          </w:tcPr>
          <w:p w14:paraId="3C576435" w14:textId="77777777" w:rsidR="00494F40" w:rsidRPr="00443933" w:rsidRDefault="00494F40" w:rsidP="00132DC6">
            <w:pPr>
              <w:pStyle w:val="BodyText"/>
              <w:rPr>
                <w:rStyle w:val="Strong"/>
                <w:sz w:val="20"/>
                <w:szCs w:val="20"/>
              </w:rPr>
            </w:pPr>
            <w:r w:rsidRPr="00634742">
              <w:rPr>
                <w:rStyle w:val="Strong"/>
                <w:sz w:val="20"/>
                <w:szCs w:val="20"/>
              </w:rPr>
              <w:t>Key Activities</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7FAC17F9" w14:textId="77777777" w:rsidR="00494F40" w:rsidRPr="00443933" w:rsidRDefault="00494F40" w:rsidP="00132DC6">
            <w:pPr>
              <w:pStyle w:val="BodyText"/>
              <w:rPr>
                <w:rStyle w:val="Strong"/>
                <w:sz w:val="20"/>
                <w:szCs w:val="20"/>
              </w:rPr>
            </w:pPr>
            <w:r w:rsidRPr="00634742">
              <w:rPr>
                <w:rStyle w:val="Strong"/>
                <w:sz w:val="20"/>
                <w:szCs w:val="20"/>
              </w:rPr>
              <w:t>2022–23</w:t>
            </w:r>
          </w:p>
        </w:tc>
        <w:tc>
          <w:tcPr>
            <w:tcW w:w="441"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082099AE" w14:textId="77777777" w:rsidR="00494F40" w:rsidRPr="00443933" w:rsidRDefault="00494F40" w:rsidP="00132DC6">
            <w:pPr>
              <w:pStyle w:val="BodyText"/>
              <w:rPr>
                <w:rStyle w:val="Strong"/>
                <w:sz w:val="20"/>
                <w:szCs w:val="20"/>
              </w:rPr>
            </w:pPr>
            <w:r w:rsidRPr="00443933">
              <w:rPr>
                <w:rStyle w:val="Strong"/>
                <w:sz w:val="20"/>
                <w:szCs w:val="20"/>
              </w:rPr>
              <w:t>2023–24</w:t>
            </w:r>
          </w:p>
        </w:tc>
        <w:tc>
          <w:tcPr>
            <w:tcW w:w="439"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65B4632D" w14:textId="77777777" w:rsidR="00494F40" w:rsidRPr="00443933" w:rsidRDefault="00494F40" w:rsidP="00132DC6">
            <w:pPr>
              <w:pStyle w:val="BodyText"/>
              <w:rPr>
                <w:rStyle w:val="Strong"/>
                <w:sz w:val="20"/>
                <w:szCs w:val="20"/>
              </w:rPr>
            </w:pPr>
            <w:r w:rsidRPr="00443933">
              <w:rPr>
                <w:rStyle w:val="Strong"/>
                <w:sz w:val="20"/>
                <w:szCs w:val="20"/>
              </w:rPr>
              <w:t>2024–25</w:t>
            </w:r>
          </w:p>
        </w:tc>
        <w:tc>
          <w:tcPr>
            <w:tcW w:w="486" w:type="dxa"/>
            <w:tcBorders>
              <w:top w:val="single" w:sz="4" w:space="0" w:color="000000"/>
              <w:left w:val="single" w:sz="4" w:space="0" w:color="000000"/>
              <w:bottom w:val="single" w:sz="4" w:space="0" w:color="000000"/>
              <w:right w:val="single" w:sz="4" w:space="0" w:color="000000"/>
            </w:tcBorders>
            <w:shd w:val="clear" w:color="auto" w:fill="1F3864" w:themeFill="accent1" w:themeFillShade="80"/>
            <w:textDirection w:val="tbRl"/>
            <w:vAlign w:val="center"/>
            <w:hideMark/>
          </w:tcPr>
          <w:p w14:paraId="544DB3AD" w14:textId="77777777" w:rsidR="00494F40" w:rsidRPr="00443933" w:rsidRDefault="00494F40" w:rsidP="00132DC6">
            <w:pPr>
              <w:pStyle w:val="BodyText"/>
              <w:rPr>
                <w:rStyle w:val="Strong"/>
                <w:sz w:val="20"/>
                <w:szCs w:val="20"/>
              </w:rPr>
            </w:pPr>
            <w:r w:rsidRPr="00443933">
              <w:rPr>
                <w:rStyle w:val="Strong"/>
                <w:sz w:val="20"/>
                <w:szCs w:val="20"/>
              </w:rPr>
              <w:t>2025–26</w:t>
            </w:r>
          </w:p>
        </w:tc>
      </w:tr>
      <w:tr w:rsidR="00494F40" w:rsidRPr="00C61BFF" w14:paraId="464EB1E5"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5633DA50" w14:textId="5D429DC0" w:rsidR="00494F40" w:rsidRPr="00443933" w:rsidRDefault="00F96EEE" w:rsidP="00E74F01">
            <w:pPr>
              <w:spacing w:before="120" w:after="120"/>
              <w:rPr>
                <w:rFonts w:cs="Arial"/>
                <w:sz w:val="18"/>
                <w:szCs w:val="18"/>
              </w:rPr>
            </w:pPr>
            <w:r>
              <w:rPr>
                <w:rFonts w:cs="Arial"/>
                <w:sz w:val="18"/>
                <w:szCs w:val="18"/>
              </w:rPr>
              <w:t>Extension to</w:t>
            </w:r>
            <w:r w:rsidRPr="00443933">
              <w:rPr>
                <w:rFonts w:cs="Arial"/>
                <w:sz w:val="18"/>
                <w:szCs w:val="18"/>
              </w:rPr>
              <w:t xml:space="preserve"> </w:t>
            </w:r>
            <w:r w:rsidR="00494F40" w:rsidRPr="00443933">
              <w:rPr>
                <w:rFonts w:cs="Arial"/>
                <w:sz w:val="18"/>
                <w:szCs w:val="18"/>
              </w:rPr>
              <w:t>the CHSP</w:t>
            </w:r>
            <w:r w:rsidR="00494F40">
              <w:rPr>
                <w:rFonts w:cs="Arial"/>
                <w:sz w:val="18"/>
                <w:szCs w:val="18"/>
              </w:rPr>
              <w:t xml:space="preserve">, </w:t>
            </w:r>
            <w:r>
              <w:rPr>
                <w:rFonts w:cs="Arial"/>
                <w:sz w:val="18"/>
                <w:szCs w:val="18"/>
              </w:rPr>
              <w:t>and transition</w:t>
            </w:r>
            <w:r w:rsidR="00494F40" w:rsidRPr="00443933">
              <w:rPr>
                <w:rFonts w:cs="Arial"/>
                <w:sz w:val="18"/>
                <w:szCs w:val="18"/>
              </w:rPr>
              <w:t xml:space="preserve"> to payment in arrears.</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1E4B1A4A"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23C3996" w14:textId="778D9A89" w:rsidR="00494F40" w:rsidRPr="00C50412" w:rsidRDefault="00DC193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1B7A0BE2" w14:textId="77777777" w:rsidR="00494F40" w:rsidRPr="00C50412" w:rsidRDefault="00494F40" w:rsidP="00494F40">
            <w:pPr>
              <w:rPr>
                <w:rFonts w:cs="Arial"/>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68F28" w14:textId="77777777" w:rsidR="00494F40" w:rsidRPr="00C50412" w:rsidRDefault="00494F40" w:rsidP="00494F40">
            <w:pPr>
              <w:rPr>
                <w:rFonts w:cs="Arial"/>
                <w:sz w:val="36"/>
                <w:szCs w:val="36"/>
              </w:rPr>
            </w:pPr>
          </w:p>
        </w:tc>
      </w:tr>
      <w:tr w:rsidR="00494F40" w:rsidRPr="00C61BFF" w14:paraId="7390BFF3" w14:textId="77777777" w:rsidTr="00494F40">
        <w:trPr>
          <w:trHeight w:val="391"/>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540B7927" w14:textId="5050E4A6" w:rsidR="00494F40" w:rsidRPr="00443933" w:rsidRDefault="00494F40" w:rsidP="00E74F01">
            <w:pPr>
              <w:spacing w:before="120" w:after="120"/>
              <w:rPr>
                <w:rFonts w:cs="Arial"/>
                <w:sz w:val="18"/>
                <w:szCs w:val="18"/>
              </w:rPr>
            </w:pPr>
            <w:r w:rsidRPr="00443933">
              <w:rPr>
                <w:rFonts w:cs="Arial"/>
                <w:sz w:val="18"/>
                <w:szCs w:val="18"/>
              </w:rPr>
              <w:t>Delivering the HCP Program and conducting assurance reviews of up to 500 providers</w:t>
            </w:r>
            <w:r w:rsidR="00823A9D">
              <w:rPr>
                <w:rFonts w:cs="Arial"/>
                <w:sz w:val="18"/>
                <w:szCs w:val="18"/>
              </w:rPr>
              <w:t>,</w:t>
            </w:r>
            <w:r w:rsidRPr="00443933">
              <w:rPr>
                <w:rFonts w:cs="Arial"/>
                <w:sz w:val="18"/>
                <w:szCs w:val="18"/>
              </w:rPr>
              <w:t xml:space="preserve"> and relevant fraud minimisation activities to support the HCP Program and any future program.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5733BAA3"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768BE783"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703D86CC"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6923D8" w14:textId="77777777" w:rsidR="00494F40" w:rsidRPr="00C50412" w:rsidRDefault="00494F40" w:rsidP="00494F40">
            <w:pPr>
              <w:rPr>
                <w:rFonts w:cs="Arial"/>
                <w:sz w:val="36"/>
                <w:szCs w:val="36"/>
              </w:rPr>
            </w:pPr>
          </w:p>
        </w:tc>
      </w:tr>
      <w:tr w:rsidR="00494F40" w:rsidRPr="00C61BFF" w14:paraId="0E09B7DE" w14:textId="77777777" w:rsidTr="00494F40">
        <w:trPr>
          <w:trHeight w:val="582"/>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1320CD1C" w14:textId="77777777" w:rsidR="00494F40" w:rsidRPr="00443933" w:rsidRDefault="00494F40" w:rsidP="00E74F01">
            <w:pPr>
              <w:spacing w:before="120" w:after="120"/>
              <w:rPr>
                <w:rFonts w:cs="Arial"/>
                <w:sz w:val="18"/>
                <w:szCs w:val="18"/>
              </w:rPr>
            </w:pPr>
            <w:r w:rsidRPr="00443933">
              <w:rPr>
                <w:rFonts w:cs="Arial"/>
                <w:sz w:val="18"/>
                <w:szCs w:val="18"/>
              </w:rPr>
              <w:t xml:space="preserve">Providing access to a range of </w:t>
            </w:r>
            <w:proofErr w:type="gramStart"/>
            <w:r w:rsidRPr="00443933">
              <w:rPr>
                <w:rFonts w:cs="Arial"/>
                <w:sz w:val="18"/>
                <w:szCs w:val="18"/>
              </w:rPr>
              <w:t>short</w:t>
            </w:r>
            <w:r>
              <w:rPr>
                <w:rFonts w:cs="Arial"/>
                <w:sz w:val="18"/>
                <w:szCs w:val="18"/>
              </w:rPr>
              <w:t xml:space="preserve"> </w:t>
            </w:r>
            <w:r w:rsidRPr="00443933">
              <w:rPr>
                <w:rFonts w:cs="Arial"/>
                <w:sz w:val="18"/>
                <w:szCs w:val="18"/>
              </w:rPr>
              <w:t>term</w:t>
            </w:r>
            <w:proofErr w:type="gramEnd"/>
            <w:r w:rsidRPr="00443933">
              <w:rPr>
                <w:rFonts w:cs="Arial"/>
                <w:sz w:val="18"/>
                <w:szCs w:val="18"/>
              </w:rPr>
              <w:t xml:space="preserve"> services focused on supporting client independence and wellness to enable </w:t>
            </w:r>
            <w:r>
              <w:rPr>
                <w:rFonts w:cs="Arial"/>
                <w:sz w:val="18"/>
                <w:szCs w:val="18"/>
              </w:rPr>
              <w:t>older</w:t>
            </w:r>
            <w:r w:rsidRPr="00443933">
              <w:rPr>
                <w:rFonts w:cs="Arial"/>
                <w:sz w:val="18"/>
                <w:szCs w:val="18"/>
              </w:rPr>
              <w:t xml:space="preserve"> Australians to keep living in their own homes.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6C695A26"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20B45FBD"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42C999EC"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4B22B86B" w14:textId="77777777" w:rsidR="00494F40" w:rsidRPr="00C50412" w:rsidRDefault="00494F40" w:rsidP="00494F40">
            <w:pPr>
              <w:rPr>
                <w:rFonts w:cs="Arial"/>
                <w:sz w:val="36"/>
                <w:szCs w:val="36"/>
              </w:rPr>
            </w:pPr>
            <w:r w:rsidRPr="00C50412">
              <w:rPr>
                <w:rFonts w:cs="Arial"/>
                <w:sz w:val="36"/>
                <w:szCs w:val="36"/>
              </w:rPr>
              <w:t>●</w:t>
            </w:r>
          </w:p>
        </w:tc>
      </w:tr>
      <w:tr w:rsidR="00494F40" w:rsidRPr="00C61BFF" w14:paraId="35F39E27"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25DF6EB5" w14:textId="77777777" w:rsidR="00494F40" w:rsidRPr="00443933" w:rsidRDefault="00494F40" w:rsidP="00E74F01">
            <w:pPr>
              <w:spacing w:before="120" w:after="120"/>
              <w:rPr>
                <w:rFonts w:cs="Arial"/>
                <w:sz w:val="18"/>
                <w:szCs w:val="18"/>
              </w:rPr>
            </w:pPr>
            <w:r w:rsidRPr="00443933">
              <w:rPr>
                <w:rFonts w:cs="Arial"/>
                <w:sz w:val="18"/>
                <w:szCs w:val="18"/>
              </w:rPr>
              <w:t xml:space="preserve">Supporting people in residential aged care, and people with different care needs, via flexible care arrangements.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07A6CBEE"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24EA2974"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4644FF43"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01890D" w14:textId="77777777" w:rsidR="00494F40" w:rsidRPr="00C50412" w:rsidRDefault="00494F40" w:rsidP="00494F40">
            <w:pPr>
              <w:rPr>
                <w:rFonts w:cs="Arial"/>
                <w:sz w:val="36"/>
                <w:szCs w:val="36"/>
              </w:rPr>
            </w:pPr>
          </w:p>
        </w:tc>
      </w:tr>
      <w:tr w:rsidR="00494F40" w:rsidRPr="00C61BFF" w14:paraId="7C4F5967" w14:textId="77777777" w:rsidTr="00494F40">
        <w:trPr>
          <w:trHeight w:val="65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5E06FD42" w14:textId="77777777" w:rsidR="00494F40" w:rsidRPr="00443933" w:rsidRDefault="00494F40" w:rsidP="00E74F01">
            <w:pPr>
              <w:spacing w:before="120" w:after="120"/>
              <w:rPr>
                <w:rFonts w:cs="Arial"/>
                <w:sz w:val="18"/>
                <w:szCs w:val="18"/>
              </w:rPr>
            </w:pPr>
            <w:r w:rsidRPr="00443933">
              <w:rPr>
                <w:rFonts w:cs="Arial"/>
                <w:sz w:val="18"/>
                <w:szCs w:val="18"/>
              </w:rPr>
              <w:t xml:space="preserve">Delivering a range of residential aged care options and accommodation for </w:t>
            </w:r>
            <w:r>
              <w:rPr>
                <w:rFonts w:cs="Arial"/>
                <w:sz w:val="18"/>
                <w:szCs w:val="18"/>
              </w:rPr>
              <w:t>older</w:t>
            </w:r>
            <w:r w:rsidRPr="00443933">
              <w:rPr>
                <w:rFonts w:cs="Arial"/>
                <w:sz w:val="18"/>
                <w:szCs w:val="18"/>
              </w:rPr>
              <w:t xml:space="preserve"> Australians who are unable to continue living independently in their own homes, either on a permanent or </w:t>
            </w:r>
            <w:proofErr w:type="gramStart"/>
            <w:r w:rsidRPr="00443933">
              <w:rPr>
                <w:rFonts w:cs="Arial"/>
                <w:sz w:val="18"/>
                <w:szCs w:val="18"/>
              </w:rPr>
              <w:t>short</w:t>
            </w:r>
            <w:r>
              <w:rPr>
                <w:rFonts w:cs="Arial"/>
                <w:sz w:val="18"/>
                <w:szCs w:val="18"/>
              </w:rPr>
              <w:t xml:space="preserve"> </w:t>
            </w:r>
            <w:r w:rsidRPr="00443933">
              <w:rPr>
                <w:rFonts w:cs="Arial"/>
                <w:sz w:val="18"/>
                <w:szCs w:val="18"/>
              </w:rPr>
              <w:t>term</w:t>
            </w:r>
            <w:proofErr w:type="gramEnd"/>
            <w:r w:rsidRPr="00443933">
              <w:rPr>
                <w:rFonts w:cs="Arial"/>
                <w:sz w:val="18"/>
                <w:szCs w:val="18"/>
              </w:rPr>
              <w:t xml:space="preserve"> basis.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4D2EA491"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116C357B"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7F4C6B40"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1BB5F9A" w14:textId="77777777" w:rsidR="00494F40" w:rsidRPr="00C50412" w:rsidRDefault="00494F40" w:rsidP="00494F40">
            <w:pPr>
              <w:rPr>
                <w:rFonts w:cs="Arial"/>
                <w:sz w:val="36"/>
                <w:szCs w:val="36"/>
              </w:rPr>
            </w:pPr>
            <w:r w:rsidRPr="00C50412">
              <w:rPr>
                <w:rFonts w:cs="Arial"/>
                <w:sz w:val="36"/>
                <w:szCs w:val="36"/>
              </w:rPr>
              <w:t>●</w:t>
            </w:r>
          </w:p>
        </w:tc>
      </w:tr>
      <w:tr w:rsidR="00494F40" w:rsidRPr="00C61BFF" w14:paraId="53434B10"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3B743AB3" w14:textId="77777777" w:rsidR="00494F40" w:rsidRPr="00443933" w:rsidRDefault="00494F40" w:rsidP="00E74F01">
            <w:pPr>
              <w:spacing w:before="120" w:after="120"/>
              <w:rPr>
                <w:rFonts w:cs="Arial"/>
                <w:sz w:val="18"/>
                <w:szCs w:val="18"/>
              </w:rPr>
            </w:pPr>
            <w:r w:rsidRPr="00443933">
              <w:rPr>
                <w:rFonts w:cs="Arial"/>
                <w:sz w:val="18"/>
                <w:szCs w:val="18"/>
              </w:rPr>
              <w:t xml:space="preserve">Supporting development of innovative technologies to pilot stage to improve care for people </w:t>
            </w:r>
            <w:r>
              <w:rPr>
                <w:rFonts w:cs="Arial"/>
                <w:sz w:val="18"/>
                <w:szCs w:val="18"/>
              </w:rPr>
              <w:br/>
            </w:r>
            <w:r w:rsidRPr="00443933">
              <w:rPr>
                <w:rFonts w:cs="Arial"/>
                <w:sz w:val="18"/>
                <w:szCs w:val="18"/>
              </w:rPr>
              <w:t xml:space="preserve">living with dementia.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74FCBA38"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1E80E457" w14:textId="77777777" w:rsidR="00494F40" w:rsidRPr="00C50412" w:rsidRDefault="00494F40" w:rsidP="00494F40">
            <w:pPr>
              <w:rPr>
                <w:rFonts w:cs="Arial"/>
                <w:sz w:val="36"/>
                <w:szCs w:val="36"/>
              </w:rPr>
            </w:pP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51C4A9F5" w14:textId="77777777" w:rsidR="00494F40" w:rsidRPr="00C50412" w:rsidRDefault="00494F40" w:rsidP="00494F40">
            <w:pPr>
              <w:rPr>
                <w:rFonts w:cs="Arial"/>
                <w:sz w:val="36"/>
                <w:szCs w:val="36"/>
              </w:rPr>
            </w:pP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8F95E" w14:textId="77777777" w:rsidR="00494F40" w:rsidRPr="00C50412" w:rsidRDefault="00494F40" w:rsidP="00494F40">
            <w:pPr>
              <w:rPr>
                <w:rFonts w:cs="Arial"/>
                <w:sz w:val="36"/>
                <w:szCs w:val="36"/>
              </w:rPr>
            </w:pPr>
          </w:p>
        </w:tc>
      </w:tr>
      <w:tr w:rsidR="00494F40" w:rsidRPr="00C61BFF" w14:paraId="3EFB76F8"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57A37C54" w14:textId="5FAAB3D4" w:rsidR="00494F40" w:rsidRPr="00443933" w:rsidRDefault="00494F40" w:rsidP="00E74F01">
            <w:pPr>
              <w:spacing w:before="120" w:after="120"/>
              <w:rPr>
                <w:rFonts w:cs="Arial"/>
                <w:sz w:val="18"/>
                <w:szCs w:val="18"/>
              </w:rPr>
            </w:pPr>
            <w:r w:rsidRPr="00443933">
              <w:rPr>
                <w:rFonts w:cs="Arial"/>
                <w:sz w:val="18"/>
                <w:szCs w:val="18"/>
              </w:rPr>
              <w:t xml:space="preserve">Continuing to support access to restorative care interventions by improving wellbeing for </w:t>
            </w:r>
            <w:r>
              <w:rPr>
                <w:rFonts w:cs="Arial"/>
                <w:sz w:val="18"/>
                <w:szCs w:val="18"/>
              </w:rPr>
              <w:t xml:space="preserve">older </w:t>
            </w:r>
            <w:r w:rsidRPr="00443933">
              <w:rPr>
                <w:rFonts w:cs="Arial"/>
                <w:sz w:val="18"/>
                <w:szCs w:val="18"/>
              </w:rPr>
              <w:t xml:space="preserve">Australians through the Short-Term Restorative Care (STRC) </w:t>
            </w:r>
            <w:r w:rsidR="00F96EEE">
              <w:rPr>
                <w:rFonts w:cs="Arial"/>
                <w:sz w:val="18"/>
                <w:szCs w:val="18"/>
              </w:rPr>
              <w:t xml:space="preserve">Programme </w:t>
            </w:r>
            <w:r w:rsidRPr="00443933">
              <w:rPr>
                <w:rFonts w:cs="Arial"/>
                <w:sz w:val="18"/>
                <w:szCs w:val="18"/>
              </w:rPr>
              <w:t xml:space="preserve">and Transition Care Programme.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35E58DD0"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427E4299"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00CDBFDA"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7045C09F" w14:textId="77777777" w:rsidR="00494F40" w:rsidRPr="00C50412" w:rsidRDefault="00494F40" w:rsidP="00494F40">
            <w:pPr>
              <w:rPr>
                <w:rFonts w:cs="Arial"/>
                <w:sz w:val="36"/>
                <w:szCs w:val="36"/>
              </w:rPr>
            </w:pPr>
            <w:r w:rsidRPr="00C50412">
              <w:rPr>
                <w:rFonts w:cs="Arial"/>
                <w:sz w:val="36"/>
                <w:szCs w:val="36"/>
              </w:rPr>
              <w:t>●</w:t>
            </w:r>
          </w:p>
        </w:tc>
      </w:tr>
      <w:tr w:rsidR="00494F40" w:rsidRPr="00C61BFF" w14:paraId="6B1BAEEC" w14:textId="77777777" w:rsidTr="00494F40">
        <w:trPr>
          <w:trHeight w:val="385"/>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500FD9FD" w14:textId="4D1AE453" w:rsidR="00494F40" w:rsidRPr="00443933" w:rsidRDefault="00494F40" w:rsidP="00E74F01">
            <w:pPr>
              <w:spacing w:before="120" w:after="120"/>
              <w:rPr>
                <w:rFonts w:cs="Arial"/>
                <w:sz w:val="18"/>
                <w:szCs w:val="18"/>
              </w:rPr>
            </w:pPr>
            <w:r w:rsidRPr="00443933">
              <w:rPr>
                <w:rFonts w:cs="Arial"/>
                <w:sz w:val="18"/>
                <w:szCs w:val="18"/>
              </w:rPr>
              <w:t>Delivering</w:t>
            </w:r>
            <w:r w:rsidR="00F96EEE">
              <w:rPr>
                <w:rFonts w:cs="Arial"/>
                <w:sz w:val="18"/>
                <w:szCs w:val="18"/>
              </w:rPr>
              <w:t xml:space="preserve"> a more client centred</w:t>
            </w:r>
            <w:r w:rsidRPr="00443933">
              <w:rPr>
                <w:rFonts w:cs="Arial"/>
                <w:sz w:val="18"/>
                <w:szCs w:val="18"/>
              </w:rPr>
              <w:t xml:space="preserve"> Disability Support for Older Australians program for</w:t>
            </w:r>
            <w:r>
              <w:rPr>
                <w:rFonts w:cs="Arial"/>
                <w:sz w:val="18"/>
                <w:szCs w:val="18"/>
              </w:rPr>
              <w:t xml:space="preserve"> older </w:t>
            </w:r>
            <w:r w:rsidRPr="00443933">
              <w:rPr>
                <w:rFonts w:cs="Arial"/>
                <w:sz w:val="18"/>
                <w:szCs w:val="18"/>
              </w:rPr>
              <w:t xml:space="preserve">Australians with </w:t>
            </w:r>
            <w:r>
              <w:rPr>
                <w:rFonts w:cs="Arial"/>
                <w:sz w:val="18"/>
                <w:szCs w:val="18"/>
              </w:rPr>
              <w:t>d</w:t>
            </w:r>
            <w:r w:rsidRPr="00443933">
              <w:rPr>
                <w:rFonts w:cs="Arial"/>
                <w:sz w:val="18"/>
                <w:szCs w:val="18"/>
              </w:rPr>
              <w:t xml:space="preserve">isability.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0B2AAD35"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7F438C1D"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5D6327C6"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3FF9BEDB" w14:textId="77777777" w:rsidR="00494F40" w:rsidRPr="00C50412" w:rsidRDefault="00494F40" w:rsidP="00494F40">
            <w:pPr>
              <w:rPr>
                <w:rFonts w:cs="Arial"/>
                <w:sz w:val="36"/>
                <w:szCs w:val="36"/>
              </w:rPr>
            </w:pPr>
            <w:r w:rsidRPr="00C50412">
              <w:rPr>
                <w:rFonts w:cs="Arial"/>
                <w:sz w:val="36"/>
                <w:szCs w:val="36"/>
              </w:rPr>
              <w:t>●</w:t>
            </w:r>
          </w:p>
        </w:tc>
      </w:tr>
      <w:tr w:rsidR="00494F40" w:rsidRPr="00C61BFF" w14:paraId="400EC5C7"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20128BFF" w14:textId="77777777" w:rsidR="00494F40" w:rsidRPr="00443933" w:rsidRDefault="00494F40" w:rsidP="00E74F01">
            <w:pPr>
              <w:spacing w:before="120" w:after="120"/>
              <w:rPr>
                <w:rFonts w:cs="Arial"/>
                <w:sz w:val="18"/>
                <w:szCs w:val="18"/>
              </w:rPr>
            </w:pPr>
            <w:r w:rsidRPr="00443933">
              <w:rPr>
                <w:rFonts w:cs="Arial"/>
                <w:sz w:val="18"/>
                <w:szCs w:val="18"/>
              </w:rPr>
              <w:t xml:space="preserve">Providing flexible care options to meet the aged care needs of </w:t>
            </w:r>
            <w:r>
              <w:rPr>
                <w:rFonts w:cs="Arial"/>
                <w:sz w:val="18"/>
                <w:szCs w:val="18"/>
              </w:rPr>
              <w:t>olde</w:t>
            </w:r>
            <w:r w:rsidRPr="00443933">
              <w:rPr>
                <w:rFonts w:cs="Arial"/>
                <w:sz w:val="18"/>
                <w:szCs w:val="18"/>
              </w:rPr>
              <w:t xml:space="preserve">r Australians living in regional and remote communities through the Multi-Purpose Services Program.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02917DA6"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228DEBC6"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399AD3B0"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03B7DFBB" w14:textId="77777777" w:rsidR="00494F40" w:rsidRPr="00C50412" w:rsidRDefault="00494F40" w:rsidP="00494F40">
            <w:pPr>
              <w:rPr>
                <w:rFonts w:cs="Arial"/>
                <w:sz w:val="36"/>
                <w:szCs w:val="36"/>
              </w:rPr>
            </w:pPr>
            <w:r w:rsidRPr="00C50412">
              <w:rPr>
                <w:rFonts w:cs="Arial"/>
                <w:sz w:val="36"/>
                <w:szCs w:val="36"/>
              </w:rPr>
              <w:t>●</w:t>
            </w:r>
          </w:p>
        </w:tc>
      </w:tr>
      <w:tr w:rsidR="00494F40" w:rsidRPr="00C61BFF" w14:paraId="7C50DB91" w14:textId="77777777" w:rsidTr="00494F40">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hideMark/>
          </w:tcPr>
          <w:p w14:paraId="11C629A7" w14:textId="08538769" w:rsidR="00494F40" w:rsidRPr="00443933" w:rsidRDefault="00494F40" w:rsidP="00E74F01">
            <w:pPr>
              <w:spacing w:before="120" w:after="120"/>
              <w:rPr>
                <w:rFonts w:cs="Arial"/>
                <w:sz w:val="18"/>
                <w:szCs w:val="18"/>
              </w:rPr>
            </w:pPr>
            <w:r w:rsidRPr="00443933">
              <w:rPr>
                <w:rFonts w:cs="Arial"/>
                <w:sz w:val="18"/>
                <w:szCs w:val="18"/>
              </w:rPr>
              <w:t xml:space="preserve">Supporting the Indigenous Australians Health Programme, including delivery of culturally appropriate aged care for </w:t>
            </w:r>
            <w:r w:rsidR="00CA583E">
              <w:rPr>
                <w:rFonts w:cs="Arial"/>
                <w:sz w:val="18"/>
                <w:szCs w:val="18"/>
              </w:rPr>
              <w:t>First Nations</w:t>
            </w:r>
            <w:r w:rsidRPr="00443933">
              <w:rPr>
                <w:rFonts w:cs="Arial"/>
                <w:sz w:val="18"/>
                <w:szCs w:val="18"/>
              </w:rPr>
              <w:t xml:space="preserve"> people</w:t>
            </w:r>
            <w:r w:rsidR="00E53F0D">
              <w:rPr>
                <w:rFonts w:cs="Arial"/>
                <w:sz w:val="18"/>
                <w:szCs w:val="18"/>
              </w:rPr>
              <w:t>s</w:t>
            </w:r>
            <w:r w:rsidRPr="00443933">
              <w:rPr>
                <w:rFonts w:cs="Arial"/>
                <w:sz w:val="18"/>
                <w:szCs w:val="18"/>
              </w:rPr>
              <w:t xml:space="preserve"> close to home, through the ongoing expansion of the National Aboriginal and Torres Strait Islander Flexible Aged Care Program. </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7A38B4A5"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hideMark/>
          </w:tcPr>
          <w:p w14:paraId="6C771AFF"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hideMark/>
          </w:tcPr>
          <w:p w14:paraId="3053889F" w14:textId="77777777" w:rsidR="00494F40" w:rsidRPr="00C50412" w:rsidRDefault="00494F40"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D0977" w14:textId="77777777" w:rsidR="00494F40" w:rsidRPr="00C50412" w:rsidRDefault="00494F40" w:rsidP="00494F40">
            <w:pPr>
              <w:rPr>
                <w:rFonts w:cs="Arial"/>
                <w:sz w:val="36"/>
                <w:szCs w:val="36"/>
              </w:rPr>
            </w:pPr>
          </w:p>
        </w:tc>
      </w:tr>
      <w:tr w:rsidR="00494F40" w:rsidRPr="00C61BFF" w14:paraId="0A82E2DE" w14:textId="77777777" w:rsidTr="00002D5C">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tcPr>
          <w:p w14:paraId="45043280" w14:textId="77777777" w:rsidR="00494F40" w:rsidRPr="00443933" w:rsidRDefault="00494F40" w:rsidP="00E74F01">
            <w:pPr>
              <w:spacing w:before="120" w:after="120"/>
              <w:rPr>
                <w:rFonts w:cs="Arial"/>
                <w:color w:val="FF0000"/>
                <w:sz w:val="18"/>
                <w:szCs w:val="18"/>
              </w:rPr>
            </w:pPr>
            <w:r w:rsidRPr="00443933">
              <w:rPr>
                <w:rFonts w:cs="Arial"/>
                <w:sz w:val="18"/>
                <w:szCs w:val="18"/>
              </w:rPr>
              <w:t xml:space="preserve">Continuing rollout of </w:t>
            </w:r>
            <w:r>
              <w:rPr>
                <w:rFonts w:cs="Arial"/>
                <w:sz w:val="18"/>
                <w:szCs w:val="18"/>
              </w:rPr>
              <w:t xml:space="preserve">the </w:t>
            </w:r>
            <w:r w:rsidRPr="00443933">
              <w:rPr>
                <w:rFonts w:cs="Arial"/>
                <w:sz w:val="18"/>
                <w:szCs w:val="18"/>
              </w:rPr>
              <w:t xml:space="preserve">Specialist Dementia Care Program, including evaluation and assessment of how adequately the program meets demand for this type of service. </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D1236D6" w14:textId="77777777" w:rsidR="00494F40" w:rsidRPr="00C50412" w:rsidRDefault="00494F40" w:rsidP="00494F40">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4ECE7D84" w14:textId="77777777" w:rsidR="00494F40" w:rsidRPr="00C50412" w:rsidRDefault="00494F40" w:rsidP="00494F40">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62B21F9F" w14:textId="61C4442D" w:rsidR="00494F40" w:rsidRPr="00C50412" w:rsidRDefault="003B316E" w:rsidP="00494F40">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6673FB77" w14:textId="4178540E" w:rsidR="00494F40" w:rsidRPr="00C50412" w:rsidRDefault="003B316E" w:rsidP="00002D5C">
            <w:pPr>
              <w:rPr>
                <w:rFonts w:cs="Arial"/>
                <w:sz w:val="36"/>
                <w:szCs w:val="36"/>
              </w:rPr>
            </w:pPr>
            <w:r w:rsidRPr="00C50412">
              <w:rPr>
                <w:rFonts w:cs="Arial"/>
                <w:sz w:val="36"/>
                <w:szCs w:val="36"/>
              </w:rPr>
              <w:t>●</w:t>
            </w:r>
          </w:p>
        </w:tc>
      </w:tr>
      <w:tr w:rsidR="00002D5C" w:rsidRPr="00C61BFF" w14:paraId="0D17C120" w14:textId="77777777" w:rsidTr="00002D5C">
        <w:trPr>
          <w:trHeight w:val="639"/>
        </w:trPr>
        <w:tc>
          <w:tcPr>
            <w:tcW w:w="7973" w:type="dxa"/>
            <w:tcBorders>
              <w:top w:val="single" w:sz="4" w:space="0" w:color="000000"/>
              <w:left w:val="single" w:sz="4" w:space="0" w:color="000000"/>
              <w:bottom w:val="single" w:sz="4" w:space="0" w:color="000000"/>
              <w:right w:val="single" w:sz="4" w:space="0" w:color="000000"/>
            </w:tcBorders>
            <w:shd w:val="clear" w:color="auto" w:fill="auto"/>
          </w:tcPr>
          <w:p w14:paraId="543938B2" w14:textId="6477ECBB" w:rsidR="00077D46" w:rsidRPr="00077D46" w:rsidRDefault="00002D5C" w:rsidP="00002D5C">
            <w:pPr>
              <w:spacing w:before="120" w:after="120"/>
              <w:rPr>
                <w:rFonts w:cs="Arial"/>
                <w:strike/>
                <w:sz w:val="18"/>
                <w:szCs w:val="18"/>
              </w:rPr>
            </w:pPr>
            <w:r>
              <w:rPr>
                <w:rFonts w:cs="Arial"/>
                <w:sz w:val="18"/>
                <w:szCs w:val="18"/>
              </w:rPr>
              <w:t>Expan</w:t>
            </w:r>
            <w:r w:rsidR="00823A9D">
              <w:rPr>
                <w:rFonts w:cs="Arial"/>
                <w:sz w:val="18"/>
                <w:szCs w:val="18"/>
              </w:rPr>
              <w:t>ding</w:t>
            </w:r>
            <w:r>
              <w:rPr>
                <w:rFonts w:cs="Arial"/>
                <w:sz w:val="18"/>
                <w:szCs w:val="18"/>
              </w:rPr>
              <w:t xml:space="preserve"> the Regional Stewardship of the Aged Care outreach model to strengthen governance and support the implementation of aged care reforms in regional areas through the Health State and Territory Network</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3240E1CD" w14:textId="697F5889" w:rsidR="00002D5C" w:rsidRPr="00C50412" w:rsidRDefault="00002D5C" w:rsidP="00002D5C">
            <w:pPr>
              <w:rPr>
                <w:rFonts w:cs="Arial"/>
                <w:sz w:val="36"/>
                <w:szCs w:val="36"/>
              </w:rPr>
            </w:pPr>
            <w:r w:rsidRPr="00C50412">
              <w:rPr>
                <w:rFonts w:cs="Arial"/>
                <w:sz w:val="36"/>
                <w:szCs w:val="36"/>
              </w:rPr>
              <w:t>●</w:t>
            </w:r>
          </w:p>
        </w:tc>
        <w:tc>
          <w:tcPr>
            <w:tcW w:w="441" w:type="dxa"/>
            <w:tcBorders>
              <w:top w:val="single" w:sz="4" w:space="0" w:color="000000"/>
              <w:left w:val="single" w:sz="4" w:space="0" w:color="000000"/>
              <w:bottom w:val="single" w:sz="4" w:space="0" w:color="000000"/>
              <w:right w:val="single" w:sz="4" w:space="0" w:color="000000"/>
            </w:tcBorders>
            <w:shd w:val="clear" w:color="auto" w:fill="auto"/>
          </w:tcPr>
          <w:p w14:paraId="7E2346D7" w14:textId="55747747" w:rsidR="00002D5C" w:rsidRPr="00C50412" w:rsidRDefault="00002D5C" w:rsidP="00002D5C">
            <w:pPr>
              <w:rPr>
                <w:rFonts w:cs="Arial"/>
                <w:sz w:val="36"/>
                <w:szCs w:val="36"/>
              </w:rPr>
            </w:pPr>
            <w:r w:rsidRPr="00C50412">
              <w:rPr>
                <w:rFonts w:cs="Arial"/>
                <w:sz w:val="36"/>
                <w:szCs w:val="36"/>
              </w:rPr>
              <w:t>●</w:t>
            </w:r>
          </w:p>
        </w:tc>
        <w:tc>
          <w:tcPr>
            <w:tcW w:w="439" w:type="dxa"/>
            <w:tcBorders>
              <w:top w:val="single" w:sz="4" w:space="0" w:color="000000"/>
              <w:left w:val="single" w:sz="4" w:space="0" w:color="000000"/>
              <w:bottom w:val="single" w:sz="4" w:space="0" w:color="000000"/>
              <w:right w:val="single" w:sz="4" w:space="0" w:color="000000"/>
            </w:tcBorders>
            <w:shd w:val="clear" w:color="auto" w:fill="auto"/>
          </w:tcPr>
          <w:p w14:paraId="2A61B05A" w14:textId="7010D421" w:rsidR="00002D5C" w:rsidRPr="00C50412" w:rsidRDefault="00002D5C" w:rsidP="00002D5C">
            <w:pPr>
              <w:rPr>
                <w:rFonts w:cs="Arial"/>
                <w:sz w:val="36"/>
                <w:szCs w:val="36"/>
              </w:rPr>
            </w:pPr>
            <w:r w:rsidRPr="00C50412">
              <w:rPr>
                <w:rFonts w:cs="Arial"/>
                <w:sz w:val="36"/>
                <w:szCs w:val="36"/>
              </w:rPr>
              <w:t>●</w:t>
            </w:r>
          </w:p>
        </w:tc>
        <w:tc>
          <w:tcPr>
            <w:tcW w:w="486" w:type="dxa"/>
            <w:tcBorders>
              <w:top w:val="single" w:sz="4" w:space="0" w:color="000000"/>
              <w:left w:val="single" w:sz="4" w:space="0" w:color="000000"/>
              <w:bottom w:val="single" w:sz="4" w:space="0" w:color="000000"/>
              <w:right w:val="single" w:sz="4" w:space="0" w:color="000000"/>
            </w:tcBorders>
            <w:shd w:val="clear" w:color="auto" w:fill="auto"/>
          </w:tcPr>
          <w:p w14:paraId="00B7251F" w14:textId="50A6E10F" w:rsidR="00002D5C" w:rsidRPr="00C50412" w:rsidRDefault="00002D5C" w:rsidP="00002D5C">
            <w:pPr>
              <w:rPr>
                <w:rFonts w:cs="Arial"/>
                <w:sz w:val="36"/>
                <w:szCs w:val="36"/>
              </w:rPr>
            </w:pPr>
            <w:r w:rsidRPr="00C50412">
              <w:rPr>
                <w:rFonts w:cs="Arial"/>
                <w:sz w:val="36"/>
                <w:szCs w:val="36"/>
              </w:rPr>
              <w:t>●</w:t>
            </w:r>
          </w:p>
        </w:tc>
      </w:tr>
    </w:tbl>
    <w:p w14:paraId="5A4621EF" w14:textId="77777777" w:rsidR="00494F40" w:rsidRPr="00443933" w:rsidRDefault="00494F40" w:rsidP="00494F40">
      <w:pPr>
        <w:spacing w:line="276" w:lineRule="auto"/>
        <w:rPr>
          <w:rFonts w:cs="Arial"/>
        </w:rPr>
      </w:pPr>
    </w:p>
    <w:p w14:paraId="4F90AC02" w14:textId="77777777" w:rsidR="00494F40" w:rsidRDefault="00494F40" w:rsidP="00494F40">
      <w:pPr>
        <w:rPr>
          <w:rFonts w:eastAsia="Arial" w:cs="Arial"/>
          <w:b/>
          <w:bCs/>
          <w:color w:val="358189"/>
          <w:w w:val="105"/>
          <w:sz w:val="32"/>
          <w:szCs w:val="32"/>
          <w:lang w:val="en-US"/>
        </w:rPr>
      </w:pPr>
      <w:r>
        <w:rPr>
          <w:rFonts w:eastAsia="Arial" w:cs="Arial"/>
          <w:b/>
          <w:bCs/>
          <w:color w:val="358189"/>
          <w:w w:val="105"/>
          <w:sz w:val="32"/>
          <w:szCs w:val="32"/>
          <w:lang w:val="en-US"/>
        </w:rPr>
        <w:br w:type="page"/>
      </w:r>
    </w:p>
    <w:p w14:paraId="7C23AEED" w14:textId="77777777" w:rsidR="00494F40" w:rsidRPr="00443933" w:rsidRDefault="00494F40" w:rsidP="006526C0">
      <w:pPr>
        <w:pStyle w:val="Heading3"/>
        <w:rPr>
          <w:rFonts w:eastAsia="Arial"/>
          <w:w w:val="105"/>
          <w:lang w:val="en-US"/>
        </w:rPr>
      </w:pPr>
      <w:r w:rsidRPr="00443933">
        <w:rPr>
          <w:rFonts w:eastAsia="Arial"/>
          <w:w w:val="105"/>
          <w:lang w:val="en-US"/>
        </w:rPr>
        <w:lastRenderedPageBreak/>
        <w:t>Our Performance</w:t>
      </w:r>
    </w:p>
    <w:p w14:paraId="7FFAB101" w14:textId="77777777" w:rsidR="00494F40" w:rsidRPr="00443933" w:rsidRDefault="00494F40" w:rsidP="006526C0">
      <w:pPr>
        <w:pStyle w:val="Heading4"/>
        <w:rPr>
          <w:rFonts w:eastAsia="Arial"/>
          <w:w w:val="105"/>
          <w:lang w:val="en-US"/>
        </w:rPr>
      </w:pPr>
      <w:r w:rsidRPr="00443933">
        <w:rPr>
          <w:rFonts w:eastAsia="Arial"/>
          <w:w w:val="105"/>
          <w:lang w:val="en-US"/>
        </w:rPr>
        <w:t xml:space="preserve">Performance Measures for </w:t>
      </w:r>
      <w:r w:rsidRPr="002D30E8">
        <w:rPr>
          <w:rFonts w:eastAsia="Arial"/>
          <w:w w:val="105"/>
          <w:lang w:val="en-US"/>
        </w:rPr>
        <w:t>Aged Care Services</w:t>
      </w:r>
      <w:r w:rsidRPr="00443933">
        <w:rPr>
          <w:rFonts w:eastAsia="Arial"/>
          <w:w w:val="105"/>
          <w:lang w:val="en-US"/>
        </w:rPr>
        <w:t xml:space="preserve"> – Program 3.2</w:t>
      </w:r>
    </w:p>
    <w:tbl>
      <w:tblPr>
        <w:tblStyle w:val="TableGrid"/>
        <w:tblW w:w="0" w:type="auto"/>
        <w:tblLook w:val="04A0" w:firstRow="1" w:lastRow="0" w:firstColumn="1" w:lastColumn="0" w:noHBand="0" w:noVBand="1"/>
      </w:tblPr>
      <w:tblGrid>
        <w:gridCol w:w="2254"/>
        <w:gridCol w:w="2254"/>
        <w:gridCol w:w="2254"/>
        <w:gridCol w:w="2254"/>
      </w:tblGrid>
      <w:tr w:rsidR="00494F40" w:rsidRPr="00C61BFF" w14:paraId="039641D7"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F657DC1" w14:textId="77777777" w:rsidR="00494F40" w:rsidRPr="00127388" w:rsidRDefault="00494F40" w:rsidP="00494F40">
            <w:pPr>
              <w:pStyle w:val="ListParagraph"/>
              <w:rPr>
                <w:rFonts w:cs="Arial"/>
                <w:b/>
                <w:bCs/>
                <w:color w:val="2F5496" w:themeColor="accent1" w:themeShade="BF"/>
                <w:szCs w:val="22"/>
              </w:rPr>
            </w:pPr>
            <w:r w:rsidRPr="00127388">
              <w:rPr>
                <w:rFonts w:cs="Arial"/>
                <w:b/>
                <w:bCs/>
                <w:szCs w:val="22"/>
              </w:rPr>
              <w:t xml:space="preserve">Number of clients that accessed Commonwealth Home Support </w:t>
            </w:r>
            <w:proofErr w:type="spellStart"/>
            <w:r w:rsidRPr="00127388">
              <w:rPr>
                <w:rFonts w:cs="Arial"/>
                <w:b/>
                <w:bCs/>
                <w:szCs w:val="22"/>
              </w:rPr>
              <w:t>Programme</w:t>
            </w:r>
            <w:proofErr w:type="spellEnd"/>
            <w:r w:rsidRPr="00127388">
              <w:rPr>
                <w:rFonts w:cs="Arial"/>
                <w:b/>
                <w:bCs/>
                <w:szCs w:val="22"/>
              </w:rPr>
              <w:t xml:space="preserve"> services.</w:t>
            </w:r>
            <w:r w:rsidRPr="00127388">
              <w:rPr>
                <w:rStyle w:val="FootnoteReference"/>
                <w:rFonts w:cs="Arial"/>
                <w:b/>
                <w:bCs/>
                <w:szCs w:val="22"/>
              </w:rPr>
              <w:footnoteReference w:id="71"/>
            </w:r>
          </w:p>
        </w:tc>
      </w:tr>
      <w:tr w:rsidR="00494F40" w:rsidRPr="00C61BFF" w14:paraId="60C5CAE6"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66877B9" w14:textId="184613CA" w:rsidR="00494F40" w:rsidRPr="00127388" w:rsidRDefault="00494F40" w:rsidP="00494F40">
            <w:pPr>
              <w:pStyle w:val="ListParagraph"/>
              <w:jc w:val="center"/>
              <w:rPr>
                <w:rFonts w:cs="Arial"/>
                <w:b/>
                <w:bCs/>
                <w:color w:val="2F5496" w:themeColor="accent1" w:themeShade="BF"/>
                <w:szCs w:val="22"/>
              </w:rPr>
            </w:pPr>
            <w:r w:rsidRPr="00127388">
              <w:rPr>
                <w:rFonts w:cs="Arial"/>
                <w:b/>
                <w:bCs/>
                <w:color w:val="2F5496" w:themeColor="accent1" w:themeShade="BF"/>
                <w:szCs w:val="22"/>
              </w:rPr>
              <w:t>Planned Performance</w:t>
            </w:r>
            <w:r w:rsidR="00535ABF" w:rsidRPr="00127388">
              <w:rPr>
                <w:rFonts w:cs="Arial"/>
                <w:b/>
                <w:bCs/>
                <w:color w:val="2F5496" w:themeColor="accent1" w:themeShade="BF"/>
                <w:szCs w:val="22"/>
              </w:rPr>
              <w:t xml:space="preserve"> Targets</w:t>
            </w:r>
          </w:p>
        </w:tc>
      </w:tr>
      <w:tr w:rsidR="00494F40" w:rsidRPr="00C61BFF" w14:paraId="6F2D8C0A"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F05B977" w14:textId="77777777" w:rsidR="00494F40" w:rsidRPr="00127388" w:rsidRDefault="00494F40" w:rsidP="00494F40">
            <w:pPr>
              <w:pStyle w:val="ListParagraph"/>
              <w:tabs>
                <w:tab w:val="left" w:pos="3460"/>
              </w:tabs>
              <w:jc w:val="center"/>
              <w:rPr>
                <w:rFonts w:cs="Arial"/>
                <w:b/>
                <w:bCs/>
                <w:color w:val="2F5496" w:themeColor="accent1" w:themeShade="BF"/>
                <w:szCs w:val="22"/>
              </w:rPr>
            </w:pPr>
            <w:r w:rsidRPr="00127388">
              <w:rPr>
                <w:rFonts w:cs="Arial"/>
                <w:b/>
                <w:bCs/>
                <w:color w:val="2F5496" w:themeColor="accent1" w:themeShade="BF"/>
                <w:szCs w:val="22"/>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9A8D0E3" w14:textId="77777777" w:rsidR="00494F40" w:rsidRPr="00412DFE" w:rsidRDefault="00494F40"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C627952"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8D50500"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494F40" w:rsidRPr="00C61BFF" w14:paraId="505FA772" w14:textId="77777777" w:rsidTr="00494F40">
        <w:tc>
          <w:tcPr>
            <w:tcW w:w="2254" w:type="dxa"/>
            <w:tcBorders>
              <w:top w:val="single" w:sz="4" w:space="0" w:color="auto"/>
              <w:left w:val="single" w:sz="4" w:space="0" w:color="auto"/>
              <w:bottom w:val="single" w:sz="4" w:space="0" w:color="auto"/>
              <w:right w:val="single" w:sz="4" w:space="0" w:color="auto"/>
            </w:tcBorders>
            <w:hideMark/>
          </w:tcPr>
          <w:p w14:paraId="416260EE" w14:textId="77777777" w:rsidR="00494F40" w:rsidRPr="00127388" w:rsidRDefault="00494F40" w:rsidP="00494F40">
            <w:pPr>
              <w:pStyle w:val="Paragraphtext"/>
              <w:jc w:val="center"/>
              <w:rPr>
                <w:rFonts w:cs="Arial"/>
                <w:color w:val="auto"/>
                <w:sz w:val="22"/>
                <w:szCs w:val="22"/>
              </w:rPr>
            </w:pPr>
            <w:r w:rsidRPr="00127388">
              <w:rPr>
                <w:rFonts w:cs="Arial"/>
                <w:sz w:val="22"/>
                <w:szCs w:val="22"/>
              </w:rPr>
              <w:t>&gt;840,000</w:t>
            </w:r>
          </w:p>
        </w:tc>
        <w:tc>
          <w:tcPr>
            <w:tcW w:w="2254" w:type="dxa"/>
            <w:tcBorders>
              <w:top w:val="single" w:sz="4" w:space="0" w:color="auto"/>
              <w:left w:val="single" w:sz="4" w:space="0" w:color="auto"/>
              <w:bottom w:val="single" w:sz="4" w:space="0" w:color="auto"/>
              <w:right w:val="single" w:sz="4" w:space="0" w:color="auto"/>
            </w:tcBorders>
            <w:hideMark/>
          </w:tcPr>
          <w:p w14:paraId="762D69B1"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N/A</w:t>
            </w:r>
          </w:p>
        </w:tc>
        <w:tc>
          <w:tcPr>
            <w:tcW w:w="2254" w:type="dxa"/>
            <w:tcBorders>
              <w:top w:val="single" w:sz="4" w:space="0" w:color="auto"/>
              <w:left w:val="single" w:sz="4" w:space="0" w:color="auto"/>
              <w:bottom w:val="single" w:sz="4" w:space="0" w:color="auto"/>
              <w:right w:val="single" w:sz="4" w:space="0" w:color="auto"/>
            </w:tcBorders>
            <w:hideMark/>
          </w:tcPr>
          <w:p w14:paraId="473CA655"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N/A</w:t>
            </w:r>
          </w:p>
        </w:tc>
        <w:tc>
          <w:tcPr>
            <w:tcW w:w="2254" w:type="dxa"/>
            <w:tcBorders>
              <w:top w:val="single" w:sz="4" w:space="0" w:color="auto"/>
              <w:left w:val="single" w:sz="4" w:space="0" w:color="auto"/>
              <w:bottom w:val="single" w:sz="4" w:space="0" w:color="auto"/>
              <w:right w:val="single" w:sz="4" w:space="0" w:color="auto"/>
            </w:tcBorders>
            <w:hideMark/>
          </w:tcPr>
          <w:p w14:paraId="7CC5EE9B"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N/A</w:t>
            </w:r>
          </w:p>
        </w:tc>
      </w:tr>
      <w:tr w:rsidR="00494F40" w:rsidRPr="00C61BFF" w14:paraId="1765F169" w14:textId="77777777" w:rsidTr="00494F40">
        <w:tc>
          <w:tcPr>
            <w:tcW w:w="9016" w:type="dxa"/>
            <w:gridSpan w:val="4"/>
            <w:tcBorders>
              <w:top w:val="single" w:sz="4" w:space="0" w:color="auto"/>
              <w:left w:val="single" w:sz="4" w:space="0" w:color="auto"/>
              <w:bottom w:val="single" w:sz="4" w:space="0" w:color="auto"/>
              <w:right w:val="single" w:sz="4" w:space="0" w:color="auto"/>
            </w:tcBorders>
            <w:hideMark/>
          </w:tcPr>
          <w:p w14:paraId="00A79310"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Data Source and Methodology</w:t>
            </w:r>
          </w:p>
          <w:p w14:paraId="37C18DB4" w14:textId="1BB620D7" w:rsidR="00494F40" w:rsidRPr="00412DFE" w:rsidRDefault="002C6456" w:rsidP="00494F40">
            <w:pPr>
              <w:pStyle w:val="ListParagraph"/>
              <w:rPr>
                <w:rFonts w:cs="Arial"/>
                <w:color w:val="2F5496" w:themeColor="accent1" w:themeShade="BF"/>
                <w:szCs w:val="22"/>
              </w:rPr>
            </w:pPr>
            <w:r>
              <w:rPr>
                <w:rFonts w:cs="Arial"/>
                <w:szCs w:val="22"/>
              </w:rPr>
              <w:t>CHSP</w:t>
            </w:r>
            <w:r w:rsidR="00494F40" w:rsidRPr="00412DFE">
              <w:rPr>
                <w:rFonts w:cs="Arial"/>
                <w:szCs w:val="22"/>
              </w:rPr>
              <w:t xml:space="preserve"> performance data is entered externally by funded providers into a reporting system managed by the Department of Social Services. This is reported to the Department and held internally.</w:t>
            </w:r>
          </w:p>
        </w:tc>
      </w:tr>
      <w:tr w:rsidR="00494F40" w:rsidRPr="00C61BFF" w14:paraId="28B7B16F"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3CEAFEDE"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Measure Type</w:t>
            </w:r>
          </w:p>
          <w:p w14:paraId="1E406D8E" w14:textId="77777777" w:rsidR="00494F40" w:rsidRPr="00412DFE" w:rsidRDefault="00494F40" w:rsidP="00494F40">
            <w:pPr>
              <w:pStyle w:val="ListParagraph"/>
              <w:rPr>
                <w:rFonts w:cs="Arial"/>
                <w:color w:val="2F5496" w:themeColor="accent1" w:themeShade="BF"/>
                <w:szCs w:val="22"/>
              </w:rPr>
            </w:pPr>
            <w:r w:rsidRPr="00412DFE">
              <w:rPr>
                <w:rFonts w:cs="Arial"/>
                <w:szCs w:val="22"/>
              </w:rPr>
              <w:t>Quantitative/Output</w:t>
            </w:r>
          </w:p>
        </w:tc>
      </w:tr>
      <w:tr w:rsidR="00494F40" w:rsidRPr="00C61BFF" w14:paraId="6B106868"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tcPr>
          <w:p w14:paraId="2A1EC8CA"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Discussion</w:t>
            </w:r>
          </w:p>
          <w:p w14:paraId="7A09C293" w14:textId="77777777" w:rsidR="00494F40" w:rsidRPr="00412DFE" w:rsidRDefault="00494F40" w:rsidP="00494F40">
            <w:pPr>
              <w:pStyle w:val="ListParagraph"/>
              <w:rPr>
                <w:rFonts w:cs="Arial"/>
                <w:color w:val="2F5496" w:themeColor="accent1" w:themeShade="BF"/>
                <w:szCs w:val="22"/>
              </w:rPr>
            </w:pPr>
            <w:r w:rsidRPr="00412DFE">
              <w:rPr>
                <w:rFonts w:cs="Arial"/>
                <w:szCs w:val="22"/>
              </w:rPr>
              <w:t xml:space="preserve">Targets for each financial year are rounded to the nearest 100 and reflect the target </w:t>
            </w:r>
            <w:proofErr w:type="gramStart"/>
            <w:r w:rsidRPr="00412DFE">
              <w:rPr>
                <w:rFonts w:cs="Arial"/>
                <w:szCs w:val="22"/>
              </w:rPr>
              <w:t>at</w:t>
            </w:r>
            <w:proofErr w:type="gramEnd"/>
            <w:r w:rsidRPr="00412DFE">
              <w:rPr>
                <w:rFonts w:cs="Arial"/>
                <w:szCs w:val="22"/>
              </w:rPr>
              <w:t xml:space="preserve"> 30 June.</w:t>
            </w:r>
          </w:p>
          <w:p w14:paraId="637A6F65" w14:textId="67C1A85C" w:rsidR="00494F40" w:rsidRPr="00412DFE" w:rsidRDefault="00494F40" w:rsidP="00494F40">
            <w:pPr>
              <w:pStyle w:val="ListParagraph"/>
              <w:rPr>
                <w:rFonts w:cs="Arial"/>
                <w:szCs w:val="22"/>
              </w:rPr>
            </w:pPr>
            <w:r w:rsidRPr="00412DFE">
              <w:rPr>
                <w:rFonts w:cs="Arial"/>
                <w:szCs w:val="22"/>
              </w:rPr>
              <w:t>Targets for 2023–24 and beyond will be set subject to government decisions and in</w:t>
            </w:r>
            <w:r w:rsidR="00EB58FF">
              <w:rPr>
                <w:rFonts w:cs="Arial"/>
                <w:szCs w:val="22"/>
              </w:rPr>
              <w:t>-</w:t>
            </w:r>
            <w:r w:rsidRPr="00412DFE">
              <w:rPr>
                <w:rFonts w:cs="Arial"/>
                <w:szCs w:val="22"/>
              </w:rPr>
              <w:t>home aged care reforms in response to the Royal Commission.</w:t>
            </w:r>
          </w:p>
        </w:tc>
      </w:tr>
    </w:tbl>
    <w:p w14:paraId="6F823B24" w14:textId="77777777" w:rsidR="00494F40" w:rsidRPr="00443933" w:rsidRDefault="00494F40" w:rsidP="00494F40">
      <w:pPr>
        <w:pStyle w:val="ListParagraph"/>
        <w:rPr>
          <w:rFonts w:cs="Arial"/>
          <w:color w:val="2F5496" w:themeColor="accent1" w:themeShade="BF"/>
        </w:rPr>
      </w:pPr>
    </w:p>
    <w:tbl>
      <w:tblPr>
        <w:tblStyle w:val="TableGrid"/>
        <w:tblW w:w="0" w:type="auto"/>
        <w:tblLook w:val="04A0" w:firstRow="1" w:lastRow="0" w:firstColumn="1" w:lastColumn="0" w:noHBand="0" w:noVBand="1"/>
      </w:tblPr>
      <w:tblGrid>
        <w:gridCol w:w="2254"/>
        <w:gridCol w:w="2254"/>
        <w:gridCol w:w="2254"/>
        <w:gridCol w:w="2254"/>
      </w:tblGrid>
      <w:tr w:rsidR="00494F40" w:rsidRPr="00C61BFF" w14:paraId="5FB6CC64"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223BA81" w14:textId="77777777" w:rsidR="00494F40" w:rsidRPr="00127388" w:rsidRDefault="00494F40" w:rsidP="00494F40">
            <w:pPr>
              <w:pStyle w:val="ListParagraph"/>
              <w:rPr>
                <w:rFonts w:cs="Arial"/>
                <w:b/>
                <w:bCs/>
                <w:color w:val="2F5496" w:themeColor="accent1" w:themeShade="BF"/>
                <w:szCs w:val="22"/>
              </w:rPr>
            </w:pPr>
            <w:r w:rsidRPr="00127388">
              <w:rPr>
                <w:rFonts w:cs="Arial"/>
                <w:b/>
                <w:bCs/>
                <w:szCs w:val="22"/>
              </w:rPr>
              <w:t>Number of allocated Home Care Packages.</w:t>
            </w:r>
            <w:r w:rsidRPr="00127388">
              <w:rPr>
                <w:rStyle w:val="FootnoteReference"/>
                <w:rFonts w:cs="Arial"/>
                <w:b/>
                <w:bCs/>
                <w:szCs w:val="22"/>
              </w:rPr>
              <w:footnoteReference w:id="72"/>
            </w:r>
          </w:p>
        </w:tc>
      </w:tr>
      <w:tr w:rsidR="00494F40" w:rsidRPr="00C61BFF" w14:paraId="65CE2504"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2CBF6F7" w14:textId="6E7C934C" w:rsidR="00494F40" w:rsidRPr="00127388" w:rsidRDefault="00494F40" w:rsidP="00494F40">
            <w:pPr>
              <w:pStyle w:val="ListParagraph"/>
              <w:jc w:val="center"/>
              <w:rPr>
                <w:rFonts w:cs="Arial"/>
                <w:b/>
                <w:bCs/>
                <w:color w:val="2F5496" w:themeColor="accent1" w:themeShade="BF"/>
                <w:szCs w:val="22"/>
              </w:rPr>
            </w:pPr>
            <w:r w:rsidRPr="00127388">
              <w:rPr>
                <w:rFonts w:cs="Arial"/>
                <w:b/>
                <w:bCs/>
                <w:color w:val="2F5496" w:themeColor="accent1" w:themeShade="BF"/>
                <w:szCs w:val="22"/>
              </w:rPr>
              <w:t>Planned Performance</w:t>
            </w:r>
            <w:r w:rsidR="00535ABF" w:rsidRPr="00127388">
              <w:rPr>
                <w:rFonts w:cs="Arial"/>
                <w:b/>
                <w:bCs/>
                <w:color w:val="2F5496" w:themeColor="accent1" w:themeShade="BF"/>
                <w:szCs w:val="22"/>
              </w:rPr>
              <w:t xml:space="preserve"> Targets</w:t>
            </w:r>
          </w:p>
        </w:tc>
      </w:tr>
      <w:tr w:rsidR="00494F40" w:rsidRPr="00C61BFF" w14:paraId="748BD694"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06EE8A4" w14:textId="77777777" w:rsidR="00494F40" w:rsidRPr="00127388" w:rsidRDefault="00494F40" w:rsidP="00494F40">
            <w:pPr>
              <w:pStyle w:val="ListParagraph"/>
              <w:tabs>
                <w:tab w:val="left" w:pos="3460"/>
              </w:tabs>
              <w:jc w:val="center"/>
              <w:rPr>
                <w:rFonts w:cs="Arial"/>
                <w:b/>
                <w:bCs/>
                <w:color w:val="2F5496" w:themeColor="accent1" w:themeShade="BF"/>
                <w:szCs w:val="22"/>
              </w:rPr>
            </w:pPr>
            <w:r w:rsidRPr="00127388">
              <w:rPr>
                <w:rFonts w:cs="Arial"/>
                <w:b/>
                <w:bCs/>
                <w:color w:val="2F5496" w:themeColor="accent1" w:themeShade="BF"/>
                <w:szCs w:val="22"/>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9DFB26C" w14:textId="77777777" w:rsidR="00494F40" w:rsidRPr="00412DFE" w:rsidRDefault="00494F40"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5CCA0B8"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63E7143"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494F40" w:rsidRPr="00C61BFF" w14:paraId="40C98D02" w14:textId="77777777" w:rsidTr="00494F40">
        <w:tc>
          <w:tcPr>
            <w:tcW w:w="2254" w:type="dxa"/>
            <w:tcBorders>
              <w:top w:val="single" w:sz="4" w:space="0" w:color="auto"/>
              <w:left w:val="single" w:sz="4" w:space="0" w:color="auto"/>
              <w:bottom w:val="single" w:sz="4" w:space="0" w:color="auto"/>
              <w:right w:val="single" w:sz="4" w:space="0" w:color="auto"/>
            </w:tcBorders>
            <w:vAlign w:val="center"/>
            <w:hideMark/>
          </w:tcPr>
          <w:p w14:paraId="33B3D14B" w14:textId="77777777" w:rsidR="00494F40" w:rsidRPr="00127388" w:rsidRDefault="00494F40" w:rsidP="00494F40">
            <w:pPr>
              <w:pStyle w:val="Paragraphtext"/>
              <w:jc w:val="center"/>
              <w:rPr>
                <w:rFonts w:cs="Arial"/>
                <w:color w:val="auto"/>
                <w:sz w:val="22"/>
                <w:szCs w:val="22"/>
              </w:rPr>
            </w:pPr>
            <w:r w:rsidRPr="00127388">
              <w:rPr>
                <w:rFonts w:cs="Arial"/>
                <w:sz w:val="22"/>
                <w:szCs w:val="22"/>
              </w:rPr>
              <w:t>275,600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147108E2" w14:textId="77777777" w:rsidR="00494F40" w:rsidRPr="00127388" w:rsidRDefault="00494F40" w:rsidP="00494F40">
            <w:pPr>
              <w:pStyle w:val="Paragraphtext"/>
              <w:jc w:val="center"/>
              <w:rPr>
                <w:rFonts w:cs="Arial"/>
                <w:color w:val="auto"/>
                <w:sz w:val="22"/>
                <w:szCs w:val="22"/>
              </w:rPr>
            </w:pPr>
            <w:r w:rsidRPr="00127388">
              <w:rPr>
                <w:rFonts w:cs="Arial"/>
                <w:sz w:val="22"/>
                <w:szCs w:val="22"/>
              </w:rPr>
              <w:t>N/A</w:t>
            </w:r>
          </w:p>
        </w:tc>
        <w:tc>
          <w:tcPr>
            <w:tcW w:w="2254" w:type="dxa"/>
            <w:tcBorders>
              <w:top w:val="single" w:sz="4" w:space="0" w:color="auto"/>
              <w:left w:val="single" w:sz="4" w:space="0" w:color="auto"/>
              <w:bottom w:val="single" w:sz="4" w:space="0" w:color="auto"/>
              <w:right w:val="single" w:sz="4" w:space="0" w:color="auto"/>
            </w:tcBorders>
            <w:vAlign w:val="center"/>
            <w:hideMark/>
          </w:tcPr>
          <w:p w14:paraId="4F6E8963" w14:textId="77777777" w:rsidR="00494F40" w:rsidRPr="00127388" w:rsidRDefault="00494F40" w:rsidP="00494F40">
            <w:pPr>
              <w:pStyle w:val="Paragraphtext"/>
              <w:jc w:val="center"/>
              <w:rPr>
                <w:rFonts w:cs="Arial"/>
                <w:sz w:val="22"/>
                <w:szCs w:val="22"/>
              </w:rPr>
            </w:pPr>
            <w:r w:rsidRPr="00127388">
              <w:rPr>
                <w:rFonts w:cs="Arial"/>
                <w:sz w:val="22"/>
                <w:szCs w:val="22"/>
              </w:rPr>
              <w:t>N/A</w:t>
            </w:r>
          </w:p>
        </w:tc>
        <w:tc>
          <w:tcPr>
            <w:tcW w:w="2254" w:type="dxa"/>
            <w:tcBorders>
              <w:top w:val="single" w:sz="4" w:space="0" w:color="auto"/>
              <w:left w:val="single" w:sz="4" w:space="0" w:color="auto"/>
              <w:bottom w:val="single" w:sz="4" w:space="0" w:color="auto"/>
              <w:right w:val="single" w:sz="4" w:space="0" w:color="auto"/>
            </w:tcBorders>
            <w:vAlign w:val="center"/>
            <w:hideMark/>
          </w:tcPr>
          <w:p w14:paraId="5E997926" w14:textId="77777777" w:rsidR="00494F40" w:rsidRPr="00127388" w:rsidRDefault="00494F40" w:rsidP="00494F40">
            <w:pPr>
              <w:pStyle w:val="Paragraphtext"/>
              <w:jc w:val="center"/>
              <w:rPr>
                <w:rFonts w:cs="Arial"/>
                <w:sz w:val="22"/>
                <w:szCs w:val="22"/>
              </w:rPr>
            </w:pPr>
            <w:r w:rsidRPr="00127388">
              <w:rPr>
                <w:rFonts w:cs="Arial"/>
                <w:sz w:val="22"/>
                <w:szCs w:val="22"/>
              </w:rPr>
              <w:t>N/A</w:t>
            </w:r>
          </w:p>
        </w:tc>
      </w:tr>
      <w:tr w:rsidR="00494F40" w:rsidRPr="00C61BFF" w14:paraId="3C63884A" w14:textId="77777777" w:rsidTr="00494F40">
        <w:tc>
          <w:tcPr>
            <w:tcW w:w="9016" w:type="dxa"/>
            <w:gridSpan w:val="4"/>
            <w:tcBorders>
              <w:top w:val="single" w:sz="4" w:space="0" w:color="auto"/>
              <w:left w:val="single" w:sz="4" w:space="0" w:color="auto"/>
              <w:bottom w:val="single" w:sz="4" w:space="0" w:color="auto"/>
              <w:right w:val="single" w:sz="4" w:space="0" w:color="auto"/>
            </w:tcBorders>
            <w:hideMark/>
          </w:tcPr>
          <w:p w14:paraId="0F335647"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Data Source and Methodology</w:t>
            </w:r>
          </w:p>
          <w:p w14:paraId="3F819F62" w14:textId="1B04DBEC" w:rsidR="00494F40" w:rsidRPr="00127388" w:rsidRDefault="00494F40" w:rsidP="00E74F01">
            <w:pPr>
              <w:pStyle w:val="FootnoteText"/>
              <w:ind w:left="0" w:firstLine="0"/>
              <w:rPr>
                <w:sz w:val="22"/>
                <w:szCs w:val="22"/>
              </w:rPr>
            </w:pPr>
            <w:r w:rsidRPr="00127388">
              <w:rPr>
                <w:sz w:val="22"/>
                <w:szCs w:val="22"/>
              </w:rPr>
              <w:t>The number of allocated HCP</w:t>
            </w:r>
            <w:r w:rsidR="001E06DE">
              <w:rPr>
                <w:sz w:val="22"/>
                <w:szCs w:val="22"/>
              </w:rPr>
              <w:t>s</w:t>
            </w:r>
            <w:r w:rsidRPr="00127388">
              <w:rPr>
                <w:sz w:val="22"/>
                <w:szCs w:val="22"/>
              </w:rPr>
              <w:t xml:space="preserve"> is the sum of the number of people receiving </w:t>
            </w:r>
            <w:proofErr w:type="gramStart"/>
            <w:r w:rsidRPr="00127388">
              <w:rPr>
                <w:sz w:val="22"/>
                <w:szCs w:val="22"/>
              </w:rPr>
              <w:t>a</w:t>
            </w:r>
            <w:proofErr w:type="gramEnd"/>
            <w:r w:rsidRPr="00127388">
              <w:rPr>
                <w:sz w:val="22"/>
                <w:szCs w:val="22"/>
              </w:rPr>
              <w:t xml:space="preserve"> HCP and the number of people who have been offered a HCP but have not yet accepted.</w:t>
            </w:r>
            <w:r w:rsidRPr="00127388">
              <w:rPr>
                <w:rStyle w:val="FootnoteReference"/>
                <w:sz w:val="22"/>
                <w:szCs w:val="22"/>
              </w:rPr>
              <w:footnoteReference w:id="73"/>
            </w:r>
          </w:p>
          <w:p w14:paraId="6ACC5847" w14:textId="7385AB7F" w:rsidR="00494F40" w:rsidRPr="00127388" w:rsidRDefault="00494F40" w:rsidP="00E74F01">
            <w:pPr>
              <w:pStyle w:val="FootnoteText"/>
              <w:ind w:left="0" w:firstLine="0"/>
              <w:rPr>
                <w:color w:val="2F5496" w:themeColor="accent1" w:themeShade="BF"/>
                <w:sz w:val="22"/>
                <w:szCs w:val="22"/>
              </w:rPr>
            </w:pPr>
            <w:r w:rsidRPr="00127388">
              <w:rPr>
                <w:sz w:val="22"/>
                <w:szCs w:val="22"/>
              </w:rPr>
              <w:t>Data on HCP indicators is published quarterly by the Australian Institute of Health and Welfare</w:t>
            </w:r>
            <w:r w:rsidR="00EB58FF">
              <w:rPr>
                <w:sz w:val="22"/>
                <w:szCs w:val="22"/>
              </w:rPr>
              <w:t xml:space="preserve"> (AIHW)</w:t>
            </w:r>
            <w:r w:rsidRPr="00127388">
              <w:rPr>
                <w:sz w:val="22"/>
                <w:szCs w:val="22"/>
              </w:rPr>
              <w:t xml:space="preserve"> and shows data on the forecast number of allocated HCPs.</w:t>
            </w:r>
          </w:p>
        </w:tc>
      </w:tr>
      <w:tr w:rsidR="00494F40" w:rsidRPr="00C61BFF" w14:paraId="79C51A40"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51705952"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Measure Type</w:t>
            </w:r>
          </w:p>
          <w:p w14:paraId="5E1F81D8" w14:textId="77777777" w:rsidR="00494F40" w:rsidRPr="00412DFE" w:rsidRDefault="00494F40" w:rsidP="00494F40">
            <w:pPr>
              <w:pStyle w:val="ListParagraph"/>
              <w:rPr>
                <w:rFonts w:cs="Arial"/>
                <w:color w:val="2F5496" w:themeColor="accent1" w:themeShade="BF"/>
                <w:szCs w:val="22"/>
              </w:rPr>
            </w:pPr>
            <w:r w:rsidRPr="00412DFE">
              <w:rPr>
                <w:rFonts w:cs="Arial"/>
                <w:szCs w:val="22"/>
              </w:rPr>
              <w:t>Quantitative/Output</w:t>
            </w:r>
          </w:p>
        </w:tc>
      </w:tr>
      <w:tr w:rsidR="00494F40" w:rsidRPr="00C61BFF" w14:paraId="44A5038C" w14:textId="77777777" w:rsidTr="00494F40">
        <w:trPr>
          <w:trHeight w:val="96"/>
        </w:trPr>
        <w:tc>
          <w:tcPr>
            <w:tcW w:w="9016" w:type="dxa"/>
            <w:gridSpan w:val="4"/>
            <w:tcBorders>
              <w:top w:val="single" w:sz="4" w:space="0" w:color="auto"/>
              <w:left w:val="single" w:sz="4" w:space="0" w:color="auto"/>
              <w:bottom w:val="single" w:sz="4" w:space="0" w:color="auto"/>
              <w:right w:val="single" w:sz="4" w:space="0" w:color="auto"/>
            </w:tcBorders>
          </w:tcPr>
          <w:p w14:paraId="198D00D7"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Discussion</w:t>
            </w:r>
          </w:p>
          <w:p w14:paraId="5165E7AF" w14:textId="77777777" w:rsidR="00494F40" w:rsidRPr="00412DFE" w:rsidRDefault="00494F40" w:rsidP="00494F40">
            <w:pPr>
              <w:pStyle w:val="ListParagraph"/>
              <w:rPr>
                <w:rFonts w:cs="Arial"/>
                <w:szCs w:val="22"/>
              </w:rPr>
            </w:pPr>
            <w:r w:rsidRPr="00412DFE">
              <w:rPr>
                <w:rFonts w:cs="Arial"/>
                <w:szCs w:val="22"/>
              </w:rPr>
              <w:t xml:space="preserve">Targets for each financial year are rounded to the nearest 100 and reflect the target </w:t>
            </w:r>
            <w:proofErr w:type="gramStart"/>
            <w:r w:rsidRPr="00412DFE">
              <w:rPr>
                <w:rFonts w:cs="Arial"/>
                <w:szCs w:val="22"/>
              </w:rPr>
              <w:t>at</w:t>
            </w:r>
            <w:proofErr w:type="gramEnd"/>
            <w:r w:rsidRPr="00412DFE">
              <w:rPr>
                <w:rFonts w:cs="Arial"/>
                <w:szCs w:val="22"/>
              </w:rPr>
              <w:t xml:space="preserve"> 30 June.</w:t>
            </w:r>
          </w:p>
          <w:p w14:paraId="4D760B86" w14:textId="0B64B6E1" w:rsidR="00494F40" w:rsidRPr="00412DFE" w:rsidRDefault="00494F40" w:rsidP="00494F40">
            <w:pPr>
              <w:pStyle w:val="ListParagraph"/>
              <w:rPr>
                <w:rFonts w:cs="Arial"/>
                <w:szCs w:val="22"/>
              </w:rPr>
            </w:pPr>
            <w:r w:rsidRPr="00412DFE">
              <w:rPr>
                <w:rFonts w:cs="Arial"/>
                <w:szCs w:val="22"/>
              </w:rPr>
              <w:t>Targets for 2023–24 and beyond will be set subject to government decisions and in</w:t>
            </w:r>
            <w:r w:rsidR="00335A88">
              <w:rPr>
                <w:rFonts w:cs="Arial"/>
                <w:szCs w:val="22"/>
              </w:rPr>
              <w:t>-</w:t>
            </w:r>
            <w:r w:rsidRPr="00412DFE">
              <w:rPr>
                <w:rFonts w:cs="Arial"/>
                <w:szCs w:val="22"/>
              </w:rPr>
              <w:t>home aged care reforms in response to the Royal Commission.</w:t>
            </w:r>
          </w:p>
        </w:tc>
      </w:tr>
    </w:tbl>
    <w:p w14:paraId="0985F2F8" w14:textId="77777777" w:rsidR="00494F40" w:rsidRDefault="00494F40" w:rsidP="00494F40">
      <w:pPr>
        <w:pStyle w:val="ListParagraph"/>
        <w:rPr>
          <w:rFonts w:cs="Arial"/>
          <w:color w:val="2F5496" w:themeColor="accent1" w:themeShade="BF"/>
        </w:rPr>
      </w:pPr>
      <w:r>
        <w:rPr>
          <w:rFonts w:cs="Arial"/>
          <w:color w:val="2F5496" w:themeColor="accent1" w:themeShade="BF"/>
        </w:rPr>
        <w:br w:type="page"/>
      </w:r>
    </w:p>
    <w:tbl>
      <w:tblPr>
        <w:tblStyle w:val="TableGrid"/>
        <w:tblW w:w="0" w:type="auto"/>
        <w:tblLook w:val="04A0" w:firstRow="1" w:lastRow="0" w:firstColumn="1" w:lastColumn="0" w:noHBand="0" w:noVBand="1"/>
      </w:tblPr>
      <w:tblGrid>
        <w:gridCol w:w="2254"/>
        <w:gridCol w:w="2254"/>
        <w:gridCol w:w="2254"/>
        <w:gridCol w:w="2254"/>
      </w:tblGrid>
      <w:tr w:rsidR="00494F40" w:rsidRPr="00C61BFF" w14:paraId="5138E2CF" w14:textId="77777777" w:rsidTr="0098066A">
        <w:trPr>
          <w:trHeight w:val="478"/>
        </w:trPr>
        <w:tc>
          <w:tcPr>
            <w:tcW w:w="9016"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2C6D727" w14:textId="77777777" w:rsidR="00494F40" w:rsidRPr="00127388" w:rsidRDefault="00494F40" w:rsidP="00494F40">
            <w:pPr>
              <w:pStyle w:val="ListParagraph"/>
              <w:rPr>
                <w:rFonts w:cs="Arial"/>
                <w:b/>
                <w:bCs/>
                <w:color w:val="2F5496" w:themeColor="accent1" w:themeShade="BF"/>
                <w:szCs w:val="22"/>
              </w:rPr>
            </w:pPr>
            <w:r w:rsidRPr="00127388">
              <w:rPr>
                <w:rFonts w:cs="Arial"/>
                <w:b/>
                <w:bCs/>
                <w:szCs w:val="22"/>
              </w:rPr>
              <w:lastRenderedPageBreak/>
              <w:t xml:space="preserve">Residential aged care places available as </w:t>
            </w:r>
            <w:proofErr w:type="gramStart"/>
            <w:r w:rsidRPr="00127388">
              <w:rPr>
                <w:rFonts w:cs="Arial"/>
                <w:b/>
                <w:bCs/>
                <w:szCs w:val="22"/>
              </w:rPr>
              <w:t>at</w:t>
            </w:r>
            <w:proofErr w:type="gramEnd"/>
            <w:r w:rsidRPr="00127388">
              <w:rPr>
                <w:rFonts w:cs="Arial"/>
                <w:b/>
                <w:bCs/>
                <w:szCs w:val="22"/>
              </w:rPr>
              <w:t xml:space="preserve"> 30 June.</w:t>
            </w:r>
            <w:r w:rsidRPr="00127388">
              <w:rPr>
                <w:rStyle w:val="FootnoteReference"/>
                <w:rFonts w:cs="Arial"/>
                <w:b/>
                <w:bCs/>
                <w:szCs w:val="22"/>
              </w:rPr>
              <w:footnoteReference w:id="74"/>
            </w:r>
          </w:p>
        </w:tc>
      </w:tr>
      <w:tr w:rsidR="00494F40" w:rsidRPr="00C61BFF" w14:paraId="63561B5E" w14:textId="77777777" w:rsidTr="00494F40">
        <w:trPr>
          <w:trHeight w:val="423"/>
        </w:trPr>
        <w:tc>
          <w:tcPr>
            <w:tcW w:w="9016" w:type="dxa"/>
            <w:gridSpan w:val="4"/>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0E6211EB" w14:textId="30957352" w:rsidR="00494F40" w:rsidRPr="00127388" w:rsidRDefault="00494F40" w:rsidP="00494F40">
            <w:pPr>
              <w:pStyle w:val="ListParagraph"/>
              <w:jc w:val="center"/>
              <w:rPr>
                <w:rFonts w:cs="Arial"/>
                <w:b/>
                <w:bCs/>
                <w:color w:val="2F5496" w:themeColor="accent1" w:themeShade="BF"/>
                <w:szCs w:val="22"/>
              </w:rPr>
            </w:pPr>
            <w:r w:rsidRPr="00127388">
              <w:rPr>
                <w:rFonts w:cs="Arial"/>
                <w:b/>
                <w:bCs/>
                <w:color w:val="2F5496" w:themeColor="accent1" w:themeShade="BF"/>
                <w:szCs w:val="22"/>
              </w:rPr>
              <w:t>Planned Performance</w:t>
            </w:r>
            <w:r w:rsidR="00535ABF" w:rsidRPr="00127388">
              <w:rPr>
                <w:rFonts w:cs="Arial"/>
                <w:b/>
                <w:bCs/>
                <w:color w:val="2F5496" w:themeColor="accent1" w:themeShade="BF"/>
                <w:szCs w:val="22"/>
              </w:rPr>
              <w:t xml:space="preserve"> Targets</w:t>
            </w:r>
          </w:p>
        </w:tc>
      </w:tr>
      <w:tr w:rsidR="00494F40" w:rsidRPr="00C61BFF" w14:paraId="26D7ADA7" w14:textId="77777777" w:rsidTr="00494F40">
        <w:trPr>
          <w:trHeight w:val="423"/>
        </w:trPr>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964CB6C" w14:textId="77777777" w:rsidR="00494F40" w:rsidRPr="00127388" w:rsidRDefault="00494F40" w:rsidP="00494F40">
            <w:pPr>
              <w:pStyle w:val="ListParagraph"/>
              <w:tabs>
                <w:tab w:val="left" w:pos="3460"/>
              </w:tabs>
              <w:jc w:val="center"/>
              <w:rPr>
                <w:rFonts w:cs="Arial"/>
                <w:b/>
                <w:bCs/>
                <w:color w:val="2F5496" w:themeColor="accent1" w:themeShade="BF"/>
                <w:szCs w:val="22"/>
              </w:rPr>
            </w:pPr>
            <w:r w:rsidRPr="00127388">
              <w:rPr>
                <w:rFonts w:cs="Arial"/>
                <w:b/>
                <w:bCs/>
                <w:color w:val="2F5496" w:themeColor="accent1" w:themeShade="BF"/>
                <w:szCs w:val="22"/>
              </w:rPr>
              <w:t>2022–23</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ADCEC1E" w14:textId="77777777" w:rsidR="00494F40" w:rsidRPr="00412DFE" w:rsidRDefault="00494F40" w:rsidP="00494F40">
            <w:pPr>
              <w:pStyle w:val="ListParagraph"/>
              <w:tabs>
                <w:tab w:val="left" w:pos="3460"/>
              </w:tabs>
              <w:jc w:val="center"/>
              <w:rPr>
                <w:rFonts w:cs="Arial"/>
                <w:b/>
                <w:bCs/>
                <w:color w:val="2F5496" w:themeColor="accent1" w:themeShade="BF"/>
                <w:szCs w:val="22"/>
              </w:rPr>
            </w:pPr>
            <w:r w:rsidRPr="00412DFE">
              <w:rPr>
                <w:rFonts w:cs="Arial"/>
                <w:b/>
                <w:bCs/>
                <w:color w:val="2F5496" w:themeColor="accent1" w:themeShade="BF"/>
                <w:szCs w:val="22"/>
              </w:rPr>
              <w:t>2023–24</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85AF45E"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2024–25</w:t>
            </w:r>
          </w:p>
        </w:tc>
        <w:tc>
          <w:tcPr>
            <w:tcW w:w="2254"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45DA033" w14:textId="77777777" w:rsidR="00494F40" w:rsidRPr="00412DFE" w:rsidRDefault="00494F40" w:rsidP="00494F40">
            <w:pPr>
              <w:pStyle w:val="ListParagraph"/>
              <w:jc w:val="center"/>
              <w:rPr>
                <w:rFonts w:cs="Arial"/>
                <w:b/>
                <w:bCs/>
                <w:color w:val="2F5496" w:themeColor="accent1" w:themeShade="BF"/>
                <w:szCs w:val="22"/>
              </w:rPr>
            </w:pPr>
            <w:r w:rsidRPr="00412DFE">
              <w:rPr>
                <w:rFonts w:cs="Arial"/>
                <w:b/>
                <w:bCs/>
                <w:color w:val="2F5496" w:themeColor="accent1" w:themeShade="BF"/>
                <w:szCs w:val="22"/>
              </w:rPr>
              <w:t>2025–26</w:t>
            </w:r>
          </w:p>
        </w:tc>
      </w:tr>
      <w:tr w:rsidR="00494F40" w:rsidRPr="00C61BFF" w14:paraId="5EA7EAF1" w14:textId="77777777" w:rsidTr="00494F40">
        <w:tc>
          <w:tcPr>
            <w:tcW w:w="2254" w:type="dxa"/>
            <w:tcBorders>
              <w:top w:val="single" w:sz="4" w:space="0" w:color="auto"/>
              <w:left w:val="single" w:sz="4" w:space="0" w:color="auto"/>
              <w:bottom w:val="single" w:sz="4" w:space="0" w:color="auto"/>
              <w:right w:val="single" w:sz="4" w:space="0" w:color="auto"/>
            </w:tcBorders>
            <w:vAlign w:val="center"/>
            <w:hideMark/>
          </w:tcPr>
          <w:p w14:paraId="3B2DB370"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230,000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6349AC5F"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235,000</w:t>
            </w:r>
          </w:p>
        </w:tc>
        <w:tc>
          <w:tcPr>
            <w:tcW w:w="2254" w:type="dxa"/>
            <w:tcBorders>
              <w:top w:val="single" w:sz="4" w:space="0" w:color="auto"/>
              <w:left w:val="single" w:sz="4" w:space="0" w:color="auto"/>
              <w:bottom w:val="single" w:sz="4" w:space="0" w:color="auto"/>
              <w:right w:val="single" w:sz="4" w:space="0" w:color="auto"/>
            </w:tcBorders>
            <w:vAlign w:val="center"/>
            <w:hideMark/>
          </w:tcPr>
          <w:p w14:paraId="1C66ACCE"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N/A</w:t>
            </w:r>
          </w:p>
        </w:tc>
        <w:tc>
          <w:tcPr>
            <w:tcW w:w="2254" w:type="dxa"/>
            <w:tcBorders>
              <w:top w:val="single" w:sz="4" w:space="0" w:color="auto"/>
              <w:left w:val="single" w:sz="4" w:space="0" w:color="auto"/>
              <w:bottom w:val="single" w:sz="4" w:space="0" w:color="auto"/>
              <w:right w:val="single" w:sz="4" w:space="0" w:color="auto"/>
            </w:tcBorders>
            <w:vAlign w:val="center"/>
            <w:hideMark/>
          </w:tcPr>
          <w:p w14:paraId="2A000AB7" w14:textId="77777777" w:rsidR="00494F40" w:rsidRPr="00127388" w:rsidRDefault="00494F40" w:rsidP="00494F40">
            <w:pPr>
              <w:pStyle w:val="Paragraphtext"/>
              <w:jc w:val="center"/>
              <w:rPr>
                <w:rFonts w:cs="Arial"/>
                <w:color w:val="auto"/>
                <w:sz w:val="22"/>
                <w:szCs w:val="22"/>
              </w:rPr>
            </w:pPr>
            <w:r w:rsidRPr="00127388">
              <w:rPr>
                <w:rFonts w:cs="Arial"/>
                <w:color w:val="auto"/>
                <w:sz w:val="22"/>
                <w:szCs w:val="22"/>
              </w:rPr>
              <w:t>N/A</w:t>
            </w:r>
          </w:p>
        </w:tc>
      </w:tr>
      <w:tr w:rsidR="00494F40" w:rsidRPr="00C61BFF" w14:paraId="411F698F" w14:textId="77777777" w:rsidTr="00494F40">
        <w:tc>
          <w:tcPr>
            <w:tcW w:w="9016" w:type="dxa"/>
            <w:gridSpan w:val="4"/>
            <w:tcBorders>
              <w:top w:val="single" w:sz="4" w:space="0" w:color="auto"/>
              <w:left w:val="single" w:sz="4" w:space="0" w:color="auto"/>
              <w:bottom w:val="single" w:sz="4" w:space="0" w:color="auto"/>
              <w:right w:val="single" w:sz="4" w:space="0" w:color="auto"/>
            </w:tcBorders>
            <w:hideMark/>
          </w:tcPr>
          <w:p w14:paraId="6AECFEEF"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Data Source and Methodology</w:t>
            </w:r>
          </w:p>
          <w:p w14:paraId="20FCF96F" w14:textId="00027BF5" w:rsidR="00494F40" w:rsidRPr="00412DFE" w:rsidRDefault="00494F40" w:rsidP="00494F40">
            <w:pPr>
              <w:pStyle w:val="ListParagraph"/>
              <w:rPr>
                <w:rFonts w:cs="Arial"/>
                <w:color w:val="2F5496" w:themeColor="accent1" w:themeShade="BF"/>
                <w:szCs w:val="22"/>
              </w:rPr>
            </w:pPr>
            <w:r w:rsidRPr="00412DFE">
              <w:rPr>
                <w:rFonts w:cs="Arial"/>
                <w:szCs w:val="22"/>
              </w:rPr>
              <w:t xml:space="preserve">The Department maintains a record of allocated aged care places. A </w:t>
            </w:r>
            <w:proofErr w:type="spellStart"/>
            <w:r w:rsidRPr="00412DFE">
              <w:rPr>
                <w:rFonts w:cs="Arial"/>
                <w:szCs w:val="22"/>
              </w:rPr>
              <w:t>stocktake</w:t>
            </w:r>
            <w:proofErr w:type="spellEnd"/>
            <w:r w:rsidRPr="00412DFE">
              <w:rPr>
                <w:rFonts w:cs="Arial"/>
                <w:szCs w:val="22"/>
              </w:rPr>
              <w:t xml:space="preserve"> of these places is undertaken annually</w:t>
            </w:r>
            <w:r w:rsidR="00EB58FF">
              <w:rPr>
                <w:rFonts w:cs="Arial"/>
                <w:szCs w:val="22"/>
              </w:rPr>
              <w:t>,</w:t>
            </w:r>
            <w:r w:rsidRPr="00412DFE">
              <w:rPr>
                <w:rFonts w:cs="Arial"/>
                <w:szCs w:val="22"/>
              </w:rPr>
              <w:t xml:space="preserve"> with results published on the Australian Institute of Heath and Welfare’s web resource, GEN Aged Care Data.</w:t>
            </w:r>
          </w:p>
          <w:p w14:paraId="23F9CC4D" w14:textId="77777777" w:rsidR="00494F40" w:rsidRPr="00127388" w:rsidRDefault="00494F40" w:rsidP="00494F40">
            <w:pPr>
              <w:rPr>
                <w:rFonts w:cs="Arial"/>
              </w:rPr>
            </w:pPr>
            <w:r w:rsidRPr="00127388">
              <w:rPr>
                <w:rFonts w:cs="Arial"/>
              </w:rPr>
              <w:t>The target numbers represent an estimate only of the total number of places providers will have brought to market (</w:t>
            </w:r>
            <w:proofErr w:type="spellStart"/>
            <w:r w:rsidRPr="00127388">
              <w:rPr>
                <w:rFonts w:cs="Arial"/>
              </w:rPr>
              <w:t>operationalised</w:t>
            </w:r>
            <w:proofErr w:type="spellEnd"/>
            <w:r w:rsidRPr="00127388">
              <w:rPr>
                <w:rFonts w:cs="Arial"/>
              </w:rPr>
              <w:t xml:space="preserve">) each year based on historical trends. Current market forces, including lower rates of occupancy and increased costs of building, will likely slow the rate at which these target numbers can be </w:t>
            </w:r>
            <w:proofErr w:type="spellStart"/>
            <w:r w:rsidRPr="00127388">
              <w:rPr>
                <w:rFonts w:cs="Arial"/>
              </w:rPr>
              <w:t>realised</w:t>
            </w:r>
            <w:proofErr w:type="spellEnd"/>
            <w:r w:rsidRPr="00127388">
              <w:rPr>
                <w:rFonts w:cs="Arial"/>
              </w:rPr>
              <w:t>.</w:t>
            </w:r>
          </w:p>
        </w:tc>
      </w:tr>
      <w:tr w:rsidR="00494F40" w:rsidRPr="00C61BFF" w14:paraId="7C8C2E70" w14:textId="77777777" w:rsidTr="00494F40">
        <w:trPr>
          <w:trHeight w:val="662"/>
        </w:trPr>
        <w:tc>
          <w:tcPr>
            <w:tcW w:w="9016" w:type="dxa"/>
            <w:gridSpan w:val="4"/>
            <w:tcBorders>
              <w:top w:val="single" w:sz="4" w:space="0" w:color="auto"/>
              <w:left w:val="single" w:sz="4" w:space="0" w:color="auto"/>
              <w:bottom w:val="single" w:sz="4" w:space="0" w:color="auto"/>
              <w:right w:val="single" w:sz="4" w:space="0" w:color="auto"/>
            </w:tcBorders>
            <w:hideMark/>
          </w:tcPr>
          <w:p w14:paraId="6D2166A4"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Measure Type</w:t>
            </w:r>
          </w:p>
          <w:p w14:paraId="356B9DA9" w14:textId="77777777" w:rsidR="00494F40" w:rsidRPr="00412DFE" w:rsidRDefault="00494F40" w:rsidP="00494F40">
            <w:pPr>
              <w:pStyle w:val="ListParagraph"/>
              <w:rPr>
                <w:rFonts w:cs="Arial"/>
                <w:color w:val="2F5496" w:themeColor="accent1" w:themeShade="BF"/>
                <w:szCs w:val="22"/>
              </w:rPr>
            </w:pPr>
            <w:r w:rsidRPr="00412DFE">
              <w:rPr>
                <w:rFonts w:cs="Arial"/>
                <w:szCs w:val="22"/>
              </w:rPr>
              <w:t xml:space="preserve">Quantitative/Output </w:t>
            </w:r>
          </w:p>
        </w:tc>
      </w:tr>
      <w:tr w:rsidR="00494F40" w:rsidRPr="00C61BFF" w14:paraId="69540F3C" w14:textId="77777777" w:rsidTr="00494F40">
        <w:trPr>
          <w:trHeight w:val="96"/>
        </w:trPr>
        <w:tc>
          <w:tcPr>
            <w:tcW w:w="9016" w:type="dxa"/>
            <w:gridSpan w:val="4"/>
            <w:tcBorders>
              <w:top w:val="single" w:sz="4" w:space="0" w:color="auto"/>
              <w:left w:val="single" w:sz="4" w:space="0" w:color="auto"/>
              <w:bottom w:val="single" w:sz="4" w:space="0" w:color="auto"/>
              <w:right w:val="single" w:sz="4" w:space="0" w:color="auto"/>
            </w:tcBorders>
            <w:hideMark/>
          </w:tcPr>
          <w:p w14:paraId="28DE7AEC" w14:textId="77777777" w:rsidR="00494F40" w:rsidRPr="00127388" w:rsidRDefault="00494F40" w:rsidP="00494F40">
            <w:pPr>
              <w:pStyle w:val="ListParagraph"/>
              <w:rPr>
                <w:rFonts w:cs="Arial"/>
                <w:color w:val="2F5496" w:themeColor="accent1" w:themeShade="BF"/>
                <w:szCs w:val="22"/>
              </w:rPr>
            </w:pPr>
            <w:r w:rsidRPr="00127388">
              <w:rPr>
                <w:rFonts w:cs="Arial"/>
                <w:color w:val="2F5496" w:themeColor="accent1" w:themeShade="BF"/>
                <w:szCs w:val="22"/>
              </w:rPr>
              <w:t>Discussion</w:t>
            </w:r>
          </w:p>
          <w:p w14:paraId="7A1E6980" w14:textId="77777777" w:rsidR="00494F40" w:rsidRPr="00127388" w:rsidRDefault="00494F40" w:rsidP="00494F40">
            <w:pPr>
              <w:pStyle w:val="ListParagraph"/>
              <w:rPr>
                <w:rFonts w:cs="Arial"/>
                <w:szCs w:val="22"/>
              </w:rPr>
            </w:pPr>
            <w:r w:rsidRPr="00412DFE">
              <w:rPr>
                <w:rFonts w:cs="Arial"/>
                <w:szCs w:val="22"/>
              </w:rPr>
              <w:t>Lower rates of occupancy indicate there is sufficient stock of residential aged care places available to meet the needs of older Australians unable to continue living independently in their own homes.</w:t>
            </w:r>
          </w:p>
          <w:p w14:paraId="7BC2556C" w14:textId="77777777" w:rsidR="00494F40" w:rsidRPr="00412DFE" w:rsidRDefault="00494F40" w:rsidP="00494F40">
            <w:pPr>
              <w:pStyle w:val="ListParagraph"/>
              <w:rPr>
                <w:rFonts w:cs="Arial"/>
                <w:color w:val="2F5496" w:themeColor="accent1" w:themeShade="BF"/>
                <w:szCs w:val="22"/>
              </w:rPr>
            </w:pPr>
            <w:r w:rsidRPr="00412DFE">
              <w:rPr>
                <w:rFonts w:cs="Arial"/>
                <w:szCs w:val="22"/>
              </w:rPr>
              <w:t>From 1 July 2024, residential aged care places will be assigned to older Australians. The Department intends to replace this performance measure at that time.</w:t>
            </w:r>
          </w:p>
        </w:tc>
      </w:tr>
    </w:tbl>
    <w:p w14:paraId="58D96C81" w14:textId="77777777" w:rsidR="00494F40" w:rsidRPr="00443933" w:rsidRDefault="00494F40" w:rsidP="00494F40">
      <w:pPr>
        <w:spacing w:line="276" w:lineRule="auto"/>
        <w:rPr>
          <w:rFonts w:eastAsia="Arial" w:cs="Arial"/>
          <w:color w:val="358189"/>
          <w:w w:val="105"/>
          <w:sz w:val="32"/>
          <w:szCs w:val="32"/>
          <w:lang w:val="en-US"/>
        </w:rPr>
      </w:pPr>
    </w:p>
    <w:p w14:paraId="2824666F" w14:textId="77777777" w:rsidR="00494F40" w:rsidRPr="00443933" w:rsidRDefault="00494F40" w:rsidP="00494F40">
      <w:pPr>
        <w:rPr>
          <w:rFonts w:eastAsia="Arial" w:cs="Arial"/>
          <w:color w:val="358189"/>
          <w:w w:val="105"/>
          <w:sz w:val="32"/>
          <w:szCs w:val="32"/>
          <w:lang w:val="en-US"/>
        </w:rPr>
      </w:pPr>
      <w:r w:rsidRPr="00443933">
        <w:rPr>
          <w:rFonts w:eastAsia="Arial" w:cs="Arial"/>
          <w:color w:val="358189"/>
          <w:w w:val="105"/>
          <w:sz w:val="32"/>
          <w:szCs w:val="32"/>
          <w:lang w:val="en-US"/>
        </w:rPr>
        <w:br w:type="page"/>
      </w:r>
    </w:p>
    <w:p w14:paraId="4FD1A46F" w14:textId="00AB7721" w:rsidR="00494F40" w:rsidRPr="00443933" w:rsidRDefault="00494F40" w:rsidP="006526C0">
      <w:pPr>
        <w:pStyle w:val="Heading2"/>
        <w:rPr>
          <w:rFonts w:eastAsia="Arial"/>
          <w:w w:val="105"/>
          <w:lang w:val="en-US"/>
        </w:rPr>
      </w:pPr>
      <w:r w:rsidRPr="00443933">
        <w:rPr>
          <w:rFonts w:eastAsia="Arial"/>
          <w:w w:val="105"/>
          <w:lang w:val="en-US"/>
        </w:rPr>
        <w:lastRenderedPageBreak/>
        <w:t>Program 3.3</w:t>
      </w:r>
      <w:r w:rsidR="006526C0">
        <w:rPr>
          <w:rFonts w:eastAsia="Arial"/>
          <w:w w:val="105"/>
          <w:lang w:val="en-US"/>
        </w:rPr>
        <w:br/>
      </w:r>
      <w:r w:rsidRPr="00443933">
        <w:rPr>
          <w:rFonts w:eastAsia="Arial"/>
          <w:w w:val="105"/>
          <w:lang w:val="en-US"/>
        </w:rPr>
        <w:t>Aged Care Quality</w:t>
      </w:r>
    </w:p>
    <w:p w14:paraId="389E158F" w14:textId="77777777" w:rsidR="00494F40" w:rsidRPr="00443933" w:rsidRDefault="00494F40" w:rsidP="006526C0">
      <w:pPr>
        <w:pStyle w:val="Heading3"/>
        <w:rPr>
          <w:rFonts w:eastAsia="Arial"/>
          <w:w w:val="105"/>
          <w:lang w:val="en-US"/>
        </w:rPr>
      </w:pPr>
      <w:r w:rsidRPr="00443933">
        <w:rPr>
          <w:rFonts w:eastAsia="Arial"/>
          <w:w w:val="105"/>
          <w:lang w:val="en-US"/>
        </w:rPr>
        <w:t>Program Objective</w:t>
      </w:r>
    </w:p>
    <w:p w14:paraId="23ADE39F" w14:textId="74EE9887" w:rsidR="00494F40" w:rsidRPr="00E74F01" w:rsidRDefault="00494F40" w:rsidP="00494F40">
      <w:pPr>
        <w:rPr>
          <w:rFonts w:cs="Arial"/>
        </w:rPr>
      </w:pPr>
      <w:r w:rsidRPr="00E74F01">
        <w:rPr>
          <w:rFonts w:cs="Arial"/>
        </w:rPr>
        <w:t>Support the provision of safe and quality care for older Australians</w:t>
      </w:r>
      <w:r w:rsidR="00F12800">
        <w:rPr>
          <w:rFonts w:cs="Arial"/>
        </w:rPr>
        <w:t xml:space="preserve"> </w:t>
      </w:r>
      <w:r w:rsidR="00761999">
        <w:rPr>
          <w:rFonts w:cs="Arial"/>
        </w:rPr>
        <w:t>and</w:t>
      </w:r>
      <w:r w:rsidRPr="00E74F01">
        <w:rPr>
          <w:rFonts w:cs="Arial"/>
        </w:rPr>
        <w:t xml:space="preserve"> their choice of care through regulatory activities</w:t>
      </w:r>
      <w:r w:rsidR="00D8747F">
        <w:rPr>
          <w:rFonts w:cs="Arial"/>
        </w:rPr>
        <w:t xml:space="preserve"> and </w:t>
      </w:r>
      <w:r w:rsidRPr="00E74F01">
        <w:rPr>
          <w:rFonts w:cs="Arial"/>
        </w:rPr>
        <w:t xml:space="preserve">collaboration with the aged care sector and </w:t>
      </w:r>
      <w:r w:rsidR="00F12800">
        <w:rPr>
          <w:rFonts w:cs="Arial"/>
        </w:rPr>
        <w:t>older Australians</w:t>
      </w:r>
      <w:r w:rsidRPr="00E74F01">
        <w:rPr>
          <w:rFonts w:cs="Arial"/>
        </w:rPr>
        <w:t>, as well as capacity building and awareness raising activities.</w:t>
      </w:r>
    </w:p>
    <w:p w14:paraId="610207FA" w14:textId="77777777" w:rsidR="00494F40" w:rsidRPr="00443933" w:rsidRDefault="00494F40" w:rsidP="006526C0">
      <w:pPr>
        <w:pStyle w:val="Heading3"/>
        <w:rPr>
          <w:rFonts w:eastAsia="Arial"/>
          <w:w w:val="105"/>
          <w:lang w:val="en-US"/>
        </w:rPr>
      </w:pPr>
      <w:r w:rsidRPr="00443933">
        <w:rPr>
          <w:rFonts w:eastAsia="Arial"/>
          <w:w w:val="105"/>
          <w:lang w:val="en-US"/>
        </w:rPr>
        <w:t>Our Operating Focus</w:t>
      </w:r>
    </w:p>
    <w:p w14:paraId="25F8EB06" w14:textId="00E423C5" w:rsidR="00494F40" w:rsidRPr="00E74F01" w:rsidRDefault="00494F40" w:rsidP="00494F40">
      <w:pPr>
        <w:rPr>
          <w:rFonts w:eastAsia="Times New Roman" w:cs="Arial"/>
          <w:lang w:eastAsia="en-AU"/>
        </w:rPr>
      </w:pPr>
      <w:r w:rsidRPr="00964E03">
        <w:rPr>
          <w:rFonts w:cs="Arial"/>
        </w:rPr>
        <w:t xml:space="preserve">We will fulfill key </w:t>
      </w:r>
      <w:r w:rsidR="001E06DE">
        <w:rPr>
          <w:rFonts w:cs="Arial"/>
        </w:rPr>
        <w:t>g</w:t>
      </w:r>
      <w:r w:rsidRPr="00964E03">
        <w:rPr>
          <w:rFonts w:cs="Arial"/>
        </w:rPr>
        <w:t xml:space="preserve">overnment priorities by </w:t>
      </w:r>
      <w:r w:rsidRPr="00F17B8C">
        <w:rPr>
          <w:rFonts w:cs="Arial"/>
        </w:rPr>
        <w:t>ensur</w:t>
      </w:r>
      <w:r>
        <w:rPr>
          <w:rFonts w:cs="Arial"/>
        </w:rPr>
        <w:t>ing</w:t>
      </w:r>
      <w:r w:rsidRPr="00F17B8C">
        <w:rPr>
          <w:rFonts w:cs="Arial"/>
        </w:rPr>
        <w:t xml:space="preserve"> </w:t>
      </w:r>
      <w:r>
        <w:rPr>
          <w:rFonts w:cs="Arial"/>
        </w:rPr>
        <w:t>providers</w:t>
      </w:r>
      <w:r w:rsidRPr="00FE78D1">
        <w:rPr>
          <w:rFonts w:eastAsia="Times New Roman" w:cs="Arial"/>
          <w:color w:val="333333"/>
          <w:lang w:eastAsia="en-AU"/>
        </w:rPr>
        <w:t xml:space="preserve"> have a clear understanding of </w:t>
      </w:r>
      <w:r w:rsidRPr="00E74F01">
        <w:rPr>
          <w:rFonts w:eastAsia="Times New Roman" w:cs="Arial"/>
          <w:lang w:eastAsia="en-AU"/>
        </w:rPr>
        <w:t>their legal responsibilities, requiring providers to preference direct employment, and establishing a registration scheme to govern the employment of personal care workers. </w:t>
      </w:r>
    </w:p>
    <w:p w14:paraId="5EDE9526" w14:textId="005E7B57" w:rsidR="00494F40" w:rsidRPr="00E74F01" w:rsidRDefault="00494F40" w:rsidP="00494F40">
      <w:pPr>
        <w:rPr>
          <w:rFonts w:cs="Arial"/>
        </w:rPr>
      </w:pPr>
      <w:r w:rsidRPr="00E74F01">
        <w:rPr>
          <w:rFonts w:cs="Arial"/>
        </w:rPr>
        <w:t>We are developing a new rights-based legislative framework focused on the needs of older Australians that:</w:t>
      </w:r>
    </w:p>
    <w:p w14:paraId="1C0CC778" w14:textId="7719AAE3" w:rsidR="00494F40" w:rsidRPr="00E74F01" w:rsidRDefault="00494F40" w:rsidP="005250C1">
      <w:pPr>
        <w:pStyle w:val="ListParagraph"/>
        <w:numPr>
          <w:ilvl w:val="0"/>
          <w:numId w:val="40"/>
        </w:numPr>
        <w:spacing w:after="160" w:line="259" w:lineRule="auto"/>
        <w:ind w:left="357" w:hanging="357"/>
        <w:rPr>
          <w:rFonts w:cs="Arial"/>
        </w:rPr>
      </w:pPr>
      <w:r w:rsidRPr="00E74F01">
        <w:rPr>
          <w:rFonts w:cs="Arial"/>
        </w:rPr>
        <w:t>provides for high quality, safe</w:t>
      </w:r>
      <w:r w:rsidR="001F1AA8">
        <w:rPr>
          <w:rFonts w:cs="Arial"/>
        </w:rPr>
        <w:t>,</w:t>
      </w:r>
      <w:r w:rsidRPr="00E74F01">
        <w:rPr>
          <w:rFonts w:cs="Arial"/>
        </w:rPr>
        <w:t xml:space="preserve"> and compassionate care </w:t>
      </w:r>
    </w:p>
    <w:p w14:paraId="314D1951" w14:textId="77777777" w:rsidR="00494F40" w:rsidRPr="00E74F01" w:rsidRDefault="00494F40" w:rsidP="005250C1">
      <w:pPr>
        <w:pStyle w:val="ListParagraph"/>
        <w:numPr>
          <w:ilvl w:val="0"/>
          <w:numId w:val="40"/>
        </w:numPr>
        <w:spacing w:after="160" w:line="259" w:lineRule="auto"/>
        <w:ind w:left="357" w:hanging="357"/>
        <w:rPr>
          <w:rFonts w:cs="Arial"/>
        </w:rPr>
      </w:pPr>
      <w:r w:rsidRPr="00E74F01">
        <w:rPr>
          <w:rFonts w:cs="Arial"/>
        </w:rPr>
        <w:t>supports harmonisation across government systems</w:t>
      </w:r>
    </w:p>
    <w:p w14:paraId="75D10047" w14:textId="6F285272" w:rsidR="00494F40" w:rsidRPr="00E74F01" w:rsidRDefault="00494F40" w:rsidP="005250C1">
      <w:pPr>
        <w:pStyle w:val="ListParagraph"/>
        <w:numPr>
          <w:ilvl w:val="0"/>
          <w:numId w:val="40"/>
        </w:numPr>
        <w:spacing w:after="160" w:line="259" w:lineRule="auto"/>
        <w:ind w:left="357" w:hanging="357"/>
        <w:rPr>
          <w:rFonts w:cs="Arial"/>
        </w:rPr>
      </w:pPr>
      <w:r w:rsidRPr="00E74F01">
        <w:rPr>
          <w:rFonts w:cs="Arial"/>
        </w:rPr>
        <w:t>gives effect to recommendations of the Royal Commission into Aged Care Quality and Safety</w:t>
      </w:r>
      <w:r w:rsidR="001F1AA8">
        <w:rPr>
          <w:rFonts w:cs="Arial"/>
        </w:rPr>
        <w:t xml:space="preserve"> (Royal Commission)</w:t>
      </w:r>
      <w:r w:rsidRPr="00E74F01">
        <w:rPr>
          <w:rFonts w:cs="Arial"/>
        </w:rPr>
        <w:t xml:space="preserve">. </w:t>
      </w:r>
    </w:p>
    <w:p w14:paraId="6E04AB69" w14:textId="77777777" w:rsidR="00494F40" w:rsidRPr="00E74F01" w:rsidRDefault="00494F40" w:rsidP="00494F40">
      <w:pPr>
        <w:rPr>
          <w:rFonts w:cs="Arial"/>
        </w:rPr>
      </w:pPr>
      <w:r w:rsidRPr="00E74F01">
        <w:rPr>
          <w:rFonts w:cs="Arial"/>
        </w:rPr>
        <w:t xml:space="preserve">Our review of the Aged Care Quality Standards will focus on key areas of concern identified by the Royal Commission, including governance, diversity, dementia, food and nutrition, and clinical care. This review is expected to be completed by 31 December 2022. </w:t>
      </w:r>
    </w:p>
    <w:p w14:paraId="4430D2A8" w14:textId="43AE7BAB" w:rsidR="00494F40" w:rsidRPr="00E74F01" w:rsidRDefault="00494F40" w:rsidP="00494F40">
      <w:pPr>
        <w:rPr>
          <w:rFonts w:cs="Arial"/>
        </w:rPr>
      </w:pPr>
      <w:r w:rsidRPr="00E74F01">
        <w:rPr>
          <w:rFonts w:cs="Arial"/>
        </w:rPr>
        <w:t xml:space="preserve">To deliver on our plans, we will continue to place </w:t>
      </w:r>
      <w:r w:rsidR="003B316E" w:rsidRPr="00E74F01">
        <w:rPr>
          <w:rFonts w:cs="Arial"/>
        </w:rPr>
        <w:t>older Australians</w:t>
      </w:r>
      <w:r w:rsidRPr="00E74F01">
        <w:rPr>
          <w:rFonts w:cs="Arial"/>
        </w:rPr>
        <w:t xml:space="preserve"> at the centre of our operations and work collectively to ensure the aged care system is simple, effective, and connected to meet </w:t>
      </w:r>
      <w:r w:rsidR="003B316E" w:rsidRPr="00E74F01">
        <w:rPr>
          <w:rFonts w:cs="Arial"/>
        </w:rPr>
        <w:t>their needs</w:t>
      </w:r>
      <w:r w:rsidRPr="00E74F01">
        <w:rPr>
          <w:rFonts w:cs="Arial"/>
        </w:rPr>
        <w:t xml:space="preserve">. Opportunities for insights and engagement with </w:t>
      </w:r>
      <w:r w:rsidR="00F12800">
        <w:rPr>
          <w:rFonts w:cs="Arial"/>
        </w:rPr>
        <w:t>older Australians</w:t>
      </w:r>
      <w:r w:rsidR="00F12800" w:rsidRPr="00E74F01">
        <w:rPr>
          <w:rFonts w:cs="Arial"/>
        </w:rPr>
        <w:t xml:space="preserve"> </w:t>
      </w:r>
      <w:r w:rsidRPr="00E74F01">
        <w:rPr>
          <w:rFonts w:cs="Arial"/>
        </w:rPr>
        <w:t xml:space="preserve">and the community will remain embedded into our core business. </w:t>
      </w:r>
    </w:p>
    <w:p w14:paraId="200E4615" w14:textId="77777777" w:rsidR="00494F40" w:rsidRPr="00E74F01" w:rsidRDefault="00494F40" w:rsidP="00494F40">
      <w:pPr>
        <w:rPr>
          <w:rFonts w:cs="Arial"/>
        </w:rPr>
      </w:pPr>
      <w:r w:rsidRPr="00E74F01">
        <w:rPr>
          <w:rFonts w:cs="Arial"/>
        </w:rPr>
        <w:t xml:space="preserve">We will continue to deliver initiatives designed to build the capability and capacity of the aged care workforce, with a focus on supporting local solutions for the aged care sector. This involves working with the Department’s regional network in combination with the support of other agencies and organisations, including employment providers and registered training organisations. </w:t>
      </w:r>
    </w:p>
    <w:p w14:paraId="5EA35F4E" w14:textId="17CB1868" w:rsidR="00494F40" w:rsidRPr="00E74F01" w:rsidRDefault="00494F40" w:rsidP="00494F40">
      <w:pPr>
        <w:rPr>
          <w:rFonts w:cs="Arial"/>
        </w:rPr>
      </w:pPr>
      <w:r w:rsidRPr="00E74F01">
        <w:rPr>
          <w:rFonts w:cs="Arial"/>
        </w:rPr>
        <w:t>We will progress</w:t>
      </w:r>
      <w:r w:rsidR="00761999">
        <w:rPr>
          <w:rFonts w:cs="Arial"/>
        </w:rPr>
        <w:t>, where appropriate,</w:t>
      </w:r>
      <w:r w:rsidRPr="00E74F01">
        <w:rPr>
          <w:rFonts w:cs="Arial"/>
        </w:rPr>
        <w:t xml:space="preserve"> harmonising regulation across care and support sectors, including aged care, the National Disability Insurance Scheme (NDIS), disability services, and veterans’ care. This will include aligned and improved regulation of providers and workers, while ensuring strong protections for the safety of Australians using those services and supports. </w:t>
      </w:r>
    </w:p>
    <w:p w14:paraId="3C8C1EB5" w14:textId="2BD5669A" w:rsidR="00494F40" w:rsidRPr="00E74F01" w:rsidRDefault="00494F40" w:rsidP="00494F40">
      <w:pPr>
        <w:spacing w:line="276" w:lineRule="auto"/>
        <w:rPr>
          <w:rFonts w:cs="Arial"/>
        </w:rPr>
      </w:pPr>
      <w:r w:rsidRPr="00E74F01">
        <w:rPr>
          <w:rFonts w:cs="Arial"/>
        </w:rPr>
        <w:t>The Serious Incident Response Scheme (SIRS) will be expanded to home services to ensure</w:t>
      </w:r>
      <w:r w:rsidR="0065125F">
        <w:rPr>
          <w:rFonts w:cs="Arial"/>
        </w:rPr>
        <w:t xml:space="preserve"> </w:t>
      </w:r>
      <w:r w:rsidR="00F12800">
        <w:rPr>
          <w:rFonts w:cs="Arial"/>
        </w:rPr>
        <w:t>older Australians</w:t>
      </w:r>
      <w:r w:rsidR="00F12800" w:rsidRPr="00E74F01">
        <w:rPr>
          <w:rFonts w:cs="Arial"/>
        </w:rPr>
        <w:t xml:space="preserve"> </w:t>
      </w:r>
      <w:r w:rsidRPr="00E74F01">
        <w:rPr>
          <w:rFonts w:cs="Arial"/>
        </w:rPr>
        <w:t xml:space="preserve">receiving these services are offered the same level of protection as </w:t>
      </w:r>
      <w:r w:rsidR="00F12800">
        <w:rPr>
          <w:rFonts w:cs="Arial"/>
        </w:rPr>
        <w:t xml:space="preserve">those in </w:t>
      </w:r>
      <w:r w:rsidRPr="00E74F01">
        <w:rPr>
          <w:rFonts w:cs="Arial"/>
        </w:rPr>
        <w:t xml:space="preserve">residential care. </w:t>
      </w:r>
    </w:p>
    <w:p w14:paraId="6682EAC1" w14:textId="5C134D45" w:rsidR="00494F40" w:rsidRPr="00E74F01" w:rsidRDefault="00494F40" w:rsidP="00494F40">
      <w:pPr>
        <w:spacing w:line="276" w:lineRule="auto"/>
        <w:rPr>
          <w:rFonts w:cs="Arial"/>
        </w:rPr>
      </w:pPr>
      <w:r w:rsidRPr="00E74F01">
        <w:rPr>
          <w:rFonts w:cs="Arial"/>
        </w:rPr>
        <w:t xml:space="preserve">We will focus on strengthening our understanding of the aged care workforce through improving our workforce data collection and projections. Assistance is being provided to the sector through the Workforce Advisory Service </w:t>
      </w:r>
      <w:r w:rsidR="00DF73D8">
        <w:rPr>
          <w:rFonts w:cs="Arial"/>
        </w:rPr>
        <w:t>for</w:t>
      </w:r>
      <w:r w:rsidRPr="00E74F01">
        <w:rPr>
          <w:rFonts w:cs="Arial"/>
        </w:rPr>
        <w:t xml:space="preserve"> attracting and retaining workers and workforce planning, while work is also underway across government to support the rollout of new training places to increase the number of qualified personal care workers. </w:t>
      </w:r>
    </w:p>
    <w:p w14:paraId="4774E89F" w14:textId="55399A34" w:rsidR="00494F40" w:rsidRPr="00284F36" w:rsidRDefault="00494F40" w:rsidP="00494F40">
      <w:pPr>
        <w:rPr>
          <w:rFonts w:cs="Arial"/>
          <w:color w:val="FF0000"/>
        </w:rPr>
      </w:pPr>
      <w:r w:rsidRPr="00284F36">
        <w:rPr>
          <w:rFonts w:cs="Arial"/>
        </w:rPr>
        <w:t xml:space="preserve">We will continue to focus on making dementia and diversity part of our core business in aged </w:t>
      </w:r>
      <w:proofErr w:type="gramStart"/>
      <w:r w:rsidRPr="00284F36">
        <w:rPr>
          <w:rFonts w:cs="Arial"/>
        </w:rPr>
        <w:t>care</w:t>
      </w:r>
      <w:r w:rsidR="0065125F">
        <w:rPr>
          <w:rFonts w:cs="Arial"/>
        </w:rPr>
        <w:t>,</w:t>
      </w:r>
      <w:r w:rsidRPr="00284F36">
        <w:rPr>
          <w:rFonts w:cs="Arial"/>
        </w:rPr>
        <w:t xml:space="preserve"> and</w:t>
      </w:r>
      <w:proofErr w:type="gramEnd"/>
      <w:r w:rsidRPr="00284F36">
        <w:rPr>
          <w:rFonts w:cs="Arial"/>
        </w:rPr>
        <w:t xml:space="preserve"> delivering a cohesive approach to dementia support programs that follows a person’s journey and integrates across both the aged care and health sectors. This involves </w:t>
      </w:r>
      <w:r w:rsidRPr="00284F36">
        <w:rPr>
          <w:rFonts w:cs="Arial"/>
        </w:rPr>
        <w:lastRenderedPageBreak/>
        <w:t>implementing an expansion of post-diagnosis and behaviour support for people living with dementia</w:t>
      </w:r>
      <w:r>
        <w:rPr>
          <w:rFonts w:cs="Arial"/>
        </w:rPr>
        <w:t>,</w:t>
      </w:r>
      <w:r w:rsidRPr="00284F36">
        <w:rPr>
          <w:rFonts w:cs="Arial"/>
        </w:rPr>
        <w:t xml:space="preserve"> as well as aligning activities relating to funding, regulation, information</w:t>
      </w:r>
      <w:r w:rsidR="0065125F">
        <w:rPr>
          <w:rFonts w:cs="Arial"/>
        </w:rPr>
        <w:t>,</w:t>
      </w:r>
      <w:r w:rsidRPr="00284F36">
        <w:rPr>
          <w:rFonts w:cs="Arial"/>
        </w:rPr>
        <w:t xml:space="preserve"> and education measures to ensure person-centred care. </w:t>
      </w:r>
    </w:p>
    <w:p w14:paraId="6B0CF4ED" w14:textId="1DDD90E3" w:rsidR="00494F40" w:rsidRPr="00284F36" w:rsidRDefault="00494F40" w:rsidP="00494F40">
      <w:pPr>
        <w:rPr>
          <w:rFonts w:cs="Arial"/>
          <w:color w:val="FF0000"/>
        </w:rPr>
      </w:pPr>
      <w:r w:rsidRPr="00284F36">
        <w:rPr>
          <w:rFonts w:cs="Arial"/>
        </w:rPr>
        <w:t>Coordinated health, social</w:t>
      </w:r>
      <w:r w:rsidR="0065125F">
        <w:rPr>
          <w:rFonts w:cs="Arial"/>
        </w:rPr>
        <w:t>,</w:t>
      </w:r>
      <w:r w:rsidRPr="00284F36">
        <w:rPr>
          <w:rFonts w:cs="Arial"/>
        </w:rPr>
        <w:t xml:space="preserve"> and aged care services can be a significant enabler for people as they age, particularly for people living with dementia and their </w:t>
      </w:r>
      <w:proofErr w:type="spellStart"/>
      <w:r w:rsidRPr="00284F36">
        <w:rPr>
          <w:rFonts w:cs="Arial"/>
        </w:rPr>
        <w:t>carers</w:t>
      </w:r>
      <w:proofErr w:type="spellEnd"/>
      <w:r w:rsidRPr="00284F36">
        <w:rPr>
          <w:rFonts w:cs="Arial"/>
        </w:rPr>
        <w:t xml:space="preserve">. We will work with Primary Health Networks, state and territory governments, the Carers Gateway and dementia service providers to increase the coordination and accessibility of these services. This includes negotiation of a new National Dementia Action Plan. </w:t>
      </w:r>
    </w:p>
    <w:p w14:paraId="6B1D07C7" w14:textId="77777777" w:rsidR="00494F40" w:rsidRPr="00443933" w:rsidRDefault="00494F40" w:rsidP="00494F40">
      <w:pPr>
        <w:rPr>
          <w:rFonts w:eastAsia="Arial" w:cs="Arial"/>
          <w:color w:val="358189"/>
          <w:w w:val="105"/>
          <w:sz w:val="32"/>
          <w:szCs w:val="32"/>
          <w:lang w:val="en-US"/>
        </w:rPr>
      </w:pPr>
    </w:p>
    <w:p w14:paraId="53C05BD9" w14:textId="77777777" w:rsidR="00494F40" w:rsidRDefault="00494F40" w:rsidP="00494F40">
      <w:pPr>
        <w:rPr>
          <w:rFonts w:eastAsia="Arial" w:cs="Arial"/>
          <w:color w:val="358189"/>
          <w:w w:val="105"/>
          <w:sz w:val="32"/>
          <w:szCs w:val="32"/>
          <w:lang w:val="en-US"/>
        </w:rPr>
      </w:pPr>
      <w:r>
        <w:rPr>
          <w:rFonts w:eastAsia="Arial" w:cs="Arial"/>
          <w:color w:val="358189"/>
          <w:w w:val="105"/>
          <w:sz w:val="32"/>
          <w:szCs w:val="32"/>
          <w:lang w:val="en-US"/>
        </w:rPr>
        <w:br w:type="page"/>
      </w:r>
    </w:p>
    <w:p w14:paraId="159065BB" w14:textId="77777777" w:rsidR="00494F40" w:rsidRPr="00443933" w:rsidRDefault="00494F40" w:rsidP="006526C0">
      <w:pPr>
        <w:pStyle w:val="Heading3"/>
      </w:pPr>
      <w:r w:rsidRPr="00443933">
        <w:rPr>
          <w:rFonts w:eastAsia="Arial"/>
          <w:w w:val="105"/>
          <w:lang w:val="en-US"/>
        </w:rPr>
        <w:lastRenderedPageBreak/>
        <w:t>Key Activities – Program 3.3</w:t>
      </w:r>
    </w:p>
    <w:tbl>
      <w:tblPr>
        <w:tblW w:w="917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484"/>
        <w:gridCol w:w="413"/>
        <w:gridCol w:w="413"/>
        <w:gridCol w:w="412"/>
        <w:gridCol w:w="456"/>
      </w:tblGrid>
      <w:tr w:rsidR="00494F40" w:rsidRPr="00C61BFF" w14:paraId="105AC174" w14:textId="77777777" w:rsidTr="0098066A">
        <w:trPr>
          <w:trHeight w:val="1244"/>
          <w:tblHeader/>
        </w:trPr>
        <w:tc>
          <w:tcPr>
            <w:tcW w:w="7484" w:type="dxa"/>
            <w:shd w:val="clear" w:color="auto" w:fill="1F3864" w:themeFill="accent1" w:themeFillShade="80"/>
            <w:vAlign w:val="center"/>
          </w:tcPr>
          <w:p w14:paraId="5F9B7EDD" w14:textId="77777777" w:rsidR="00494F40" w:rsidRPr="00443933" w:rsidRDefault="00494F40" w:rsidP="00132DC6">
            <w:pPr>
              <w:pStyle w:val="BodyText"/>
              <w:rPr>
                <w:rStyle w:val="Strong"/>
                <w:sz w:val="20"/>
                <w:szCs w:val="20"/>
              </w:rPr>
            </w:pPr>
            <w:r w:rsidRPr="00634742">
              <w:rPr>
                <w:rStyle w:val="Strong"/>
                <w:sz w:val="20"/>
                <w:szCs w:val="20"/>
              </w:rPr>
              <w:t>Key Activities</w:t>
            </w:r>
          </w:p>
        </w:tc>
        <w:tc>
          <w:tcPr>
            <w:tcW w:w="413" w:type="dxa"/>
            <w:shd w:val="clear" w:color="auto" w:fill="1F3864" w:themeFill="accent1" w:themeFillShade="80"/>
            <w:textDirection w:val="tbRl"/>
            <w:vAlign w:val="center"/>
          </w:tcPr>
          <w:p w14:paraId="6B5ECC82" w14:textId="77777777" w:rsidR="00494F40" w:rsidRPr="00634742" w:rsidRDefault="00494F40" w:rsidP="00132DC6">
            <w:pPr>
              <w:pStyle w:val="BodyText"/>
              <w:rPr>
                <w:rStyle w:val="Strong"/>
                <w:sz w:val="20"/>
                <w:szCs w:val="20"/>
              </w:rPr>
            </w:pPr>
            <w:r w:rsidRPr="00634742">
              <w:rPr>
                <w:rStyle w:val="Strong"/>
                <w:sz w:val="20"/>
                <w:szCs w:val="20"/>
              </w:rPr>
              <w:t>2022–23</w:t>
            </w:r>
          </w:p>
        </w:tc>
        <w:tc>
          <w:tcPr>
            <w:tcW w:w="413" w:type="dxa"/>
            <w:shd w:val="clear" w:color="auto" w:fill="1F3864" w:themeFill="accent1" w:themeFillShade="80"/>
            <w:textDirection w:val="tbRl"/>
            <w:vAlign w:val="center"/>
          </w:tcPr>
          <w:p w14:paraId="2ED88A78" w14:textId="77777777" w:rsidR="00494F40" w:rsidRPr="00443933" w:rsidRDefault="00494F40" w:rsidP="00132DC6">
            <w:pPr>
              <w:pStyle w:val="BodyText"/>
              <w:rPr>
                <w:rStyle w:val="Strong"/>
                <w:sz w:val="20"/>
                <w:szCs w:val="20"/>
              </w:rPr>
            </w:pPr>
            <w:r w:rsidRPr="00443933">
              <w:rPr>
                <w:rStyle w:val="Strong"/>
                <w:sz w:val="20"/>
                <w:szCs w:val="20"/>
              </w:rPr>
              <w:t>2023–24</w:t>
            </w:r>
          </w:p>
        </w:tc>
        <w:tc>
          <w:tcPr>
            <w:tcW w:w="412" w:type="dxa"/>
            <w:shd w:val="clear" w:color="auto" w:fill="1F3864" w:themeFill="accent1" w:themeFillShade="80"/>
            <w:textDirection w:val="tbRl"/>
            <w:vAlign w:val="center"/>
          </w:tcPr>
          <w:p w14:paraId="4444DF28" w14:textId="77777777" w:rsidR="00494F40" w:rsidRPr="00443933" w:rsidRDefault="00494F40" w:rsidP="00132DC6">
            <w:pPr>
              <w:pStyle w:val="BodyText"/>
              <w:rPr>
                <w:rStyle w:val="Strong"/>
                <w:sz w:val="20"/>
                <w:szCs w:val="20"/>
              </w:rPr>
            </w:pPr>
            <w:r w:rsidRPr="00443933">
              <w:rPr>
                <w:rStyle w:val="Strong"/>
                <w:sz w:val="20"/>
                <w:szCs w:val="20"/>
              </w:rPr>
              <w:t>2024–25</w:t>
            </w:r>
          </w:p>
        </w:tc>
        <w:tc>
          <w:tcPr>
            <w:tcW w:w="456" w:type="dxa"/>
            <w:shd w:val="clear" w:color="auto" w:fill="1F3864" w:themeFill="accent1" w:themeFillShade="80"/>
            <w:textDirection w:val="tbRl"/>
            <w:vAlign w:val="center"/>
          </w:tcPr>
          <w:p w14:paraId="2131D8E6" w14:textId="77777777" w:rsidR="00494F40" w:rsidRPr="00443933" w:rsidRDefault="00494F40" w:rsidP="00132DC6">
            <w:pPr>
              <w:pStyle w:val="BodyText"/>
              <w:rPr>
                <w:rStyle w:val="Strong"/>
                <w:sz w:val="20"/>
                <w:szCs w:val="20"/>
              </w:rPr>
            </w:pPr>
            <w:r w:rsidRPr="00443933">
              <w:rPr>
                <w:rStyle w:val="Strong"/>
                <w:sz w:val="20"/>
                <w:szCs w:val="20"/>
              </w:rPr>
              <w:t>2025–26</w:t>
            </w:r>
          </w:p>
        </w:tc>
      </w:tr>
      <w:tr w:rsidR="00494F40" w:rsidRPr="00C61BFF" w14:paraId="2F37129C" w14:textId="77777777" w:rsidTr="00B43A0C">
        <w:trPr>
          <w:trHeight w:val="589"/>
        </w:trPr>
        <w:tc>
          <w:tcPr>
            <w:tcW w:w="7484" w:type="dxa"/>
            <w:shd w:val="clear" w:color="auto" w:fill="auto"/>
            <w:vAlign w:val="center"/>
          </w:tcPr>
          <w:p w14:paraId="04BC4713" w14:textId="077E6D10" w:rsidR="00494F40" w:rsidRPr="00284F36" w:rsidRDefault="00494F40" w:rsidP="00494F40">
            <w:pPr>
              <w:spacing w:before="40" w:after="40"/>
              <w:rPr>
                <w:rFonts w:cs="Arial"/>
                <w:sz w:val="18"/>
                <w:szCs w:val="18"/>
              </w:rPr>
            </w:pPr>
            <w:r w:rsidRPr="00284F36">
              <w:rPr>
                <w:rFonts w:cs="Arial"/>
                <w:sz w:val="18"/>
                <w:szCs w:val="18"/>
              </w:rPr>
              <w:t xml:space="preserve">Implementing more equitable access to aged care for </w:t>
            </w:r>
            <w:r w:rsidR="00CA583E">
              <w:rPr>
                <w:rFonts w:cs="Arial"/>
                <w:sz w:val="18"/>
                <w:szCs w:val="18"/>
              </w:rPr>
              <w:t>First Nations</w:t>
            </w:r>
            <w:r w:rsidRPr="00284F36">
              <w:rPr>
                <w:rFonts w:cs="Arial"/>
                <w:sz w:val="18"/>
                <w:szCs w:val="18"/>
              </w:rPr>
              <w:t xml:space="preserve"> people</w:t>
            </w:r>
            <w:r w:rsidR="00E53F0D">
              <w:rPr>
                <w:rFonts w:cs="Arial"/>
                <w:sz w:val="18"/>
                <w:szCs w:val="18"/>
              </w:rPr>
              <w:t>s</w:t>
            </w:r>
            <w:r w:rsidRPr="00284F36">
              <w:rPr>
                <w:rFonts w:cs="Arial"/>
                <w:sz w:val="18"/>
                <w:szCs w:val="18"/>
              </w:rPr>
              <w:t xml:space="preserve"> and special needs group</w:t>
            </w:r>
            <w:r>
              <w:rPr>
                <w:rFonts w:cs="Arial"/>
                <w:sz w:val="18"/>
                <w:szCs w:val="18"/>
              </w:rPr>
              <w:t>.</w:t>
            </w:r>
          </w:p>
        </w:tc>
        <w:tc>
          <w:tcPr>
            <w:tcW w:w="413" w:type="dxa"/>
            <w:shd w:val="clear" w:color="auto" w:fill="auto"/>
          </w:tcPr>
          <w:p w14:paraId="45FF65C4"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71EFDD14"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1A01300B" w14:textId="77777777"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3A9CDF80" w14:textId="77777777" w:rsidR="00494F40" w:rsidRPr="00AB1A67" w:rsidRDefault="00494F40" w:rsidP="00AB1A67">
            <w:pPr>
              <w:rPr>
                <w:sz w:val="36"/>
                <w:szCs w:val="36"/>
              </w:rPr>
            </w:pPr>
            <w:r w:rsidRPr="00AB1A67">
              <w:rPr>
                <w:sz w:val="36"/>
                <w:szCs w:val="36"/>
              </w:rPr>
              <w:t>●</w:t>
            </w:r>
          </w:p>
        </w:tc>
      </w:tr>
      <w:tr w:rsidR="00494F40" w:rsidRPr="00C61BFF" w14:paraId="515B8CE4" w14:textId="77777777" w:rsidTr="00B43A0C">
        <w:trPr>
          <w:trHeight w:val="395"/>
        </w:trPr>
        <w:tc>
          <w:tcPr>
            <w:tcW w:w="7484" w:type="dxa"/>
            <w:shd w:val="clear" w:color="auto" w:fill="auto"/>
            <w:vAlign w:val="center"/>
          </w:tcPr>
          <w:p w14:paraId="6ED1ADBB" w14:textId="77777777" w:rsidR="00494F40" w:rsidRPr="00284F36" w:rsidRDefault="00494F40" w:rsidP="00494F40">
            <w:pPr>
              <w:spacing w:before="40" w:after="40"/>
              <w:rPr>
                <w:rFonts w:cs="Arial"/>
                <w:sz w:val="18"/>
                <w:szCs w:val="18"/>
              </w:rPr>
            </w:pPr>
            <w:r w:rsidRPr="00284F36">
              <w:rPr>
                <w:rFonts w:cs="Arial"/>
                <w:sz w:val="18"/>
                <w:szCs w:val="18"/>
              </w:rPr>
              <w:t xml:space="preserve">Ensuring provision of quality aged care services, including equitable care for people from diverse backgrounds and support for people with dementia. </w:t>
            </w:r>
          </w:p>
        </w:tc>
        <w:tc>
          <w:tcPr>
            <w:tcW w:w="413" w:type="dxa"/>
            <w:shd w:val="clear" w:color="auto" w:fill="auto"/>
          </w:tcPr>
          <w:p w14:paraId="7D02CE93"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6FBBD01D"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132BEC56" w14:textId="77777777"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17166634" w14:textId="77777777" w:rsidR="00494F40" w:rsidRPr="00AB1A67" w:rsidRDefault="00494F40" w:rsidP="00AB1A67">
            <w:pPr>
              <w:rPr>
                <w:sz w:val="36"/>
                <w:szCs w:val="36"/>
              </w:rPr>
            </w:pPr>
          </w:p>
        </w:tc>
      </w:tr>
      <w:tr w:rsidR="00494F40" w:rsidRPr="00C61BFF" w14:paraId="2D325496" w14:textId="77777777" w:rsidTr="00B43A0C">
        <w:trPr>
          <w:trHeight w:val="646"/>
        </w:trPr>
        <w:tc>
          <w:tcPr>
            <w:tcW w:w="7484" w:type="dxa"/>
            <w:shd w:val="clear" w:color="auto" w:fill="auto"/>
            <w:vAlign w:val="center"/>
          </w:tcPr>
          <w:p w14:paraId="11316D95" w14:textId="2F42811E" w:rsidR="00494F40" w:rsidRPr="00284F36" w:rsidRDefault="00494F40" w:rsidP="00494F40">
            <w:pPr>
              <w:spacing w:before="40" w:after="40"/>
              <w:rPr>
                <w:rFonts w:cs="Arial"/>
                <w:sz w:val="18"/>
                <w:szCs w:val="18"/>
              </w:rPr>
            </w:pPr>
            <w:r w:rsidRPr="00284F36">
              <w:rPr>
                <w:rFonts w:cs="Arial"/>
                <w:sz w:val="18"/>
                <w:szCs w:val="18"/>
              </w:rPr>
              <w:t>Providing funding and support through the Dementia Training Program, Dementia Behaviour Management Advisory Service</w:t>
            </w:r>
            <w:r w:rsidR="00B5553C">
              <w:rPr>
                <w:rFonts w:cs="Arial"/>
                <w:sz w:val="18"/>
                <w:szCs w:val="18"/>
              </w:rPr>
              <w:t>,</w:t>
            </w:r>
            <w:r w:rsidRPr="00284F36">
              <w:rPr>
                <w:rFonts w:cs="Arial"/>
                <w:sz w:val="18"/>
                <w:szCs w:val="18"/>
              </w:rPr>
              <w:t xml:space="preserve"> and Severe Behaviour Response Teams. </w:t>
            </w:r>
          </w:p>
        </w:tc>
        <w:tc>
          <w:tcPr>
            <w:tcW w:w="413" w:type="dxa"/>
            <w:shd w:val="clear" w:color="auto" w:fill="auto"/>
          </w:tcPr>
          <w:p w14:paraId="3045A421"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7AB645E6" w14:textId="77777777" w:rsidR="00494F40" w:rsidRPr="00AB1A67" w:rsidRDefault="00494F40" w:rsidP="00AB1A67">
            <w:pPr>
              <w:rPr>
                <w:sz w:val="36"/>
                <w:szCs w:val="36"/>
              </w:rPr>
            </w:pPr>
            <w:r w:rsidRPr="00AB1A67">
              <w:rPr>
                <w:sz w:val="36"/>
                <w:szCs w:val="36"/>
              </w:rPr>
              <w:t>●</w:t>
            </w:r>
          </w:p>
        </w:tc>
        <w:tc>
          <w:tcPr>
            <w:tcW w:w="412" w:type="dxa"/>
            <w:shd w:val="clear" w:color="auto" w:fill="auto"/>
            <w:vAlign w:val="center"/>
          </w:tcPr>
          <w:p w14:paraId="3DA4866F" w14:textId="77777777"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6BC63028" w14:textId="77777777" w:rsidR="00494F40" w:rsidRPr="00AB1A67" w:rsidRDefault="00494F40" w:rsidP="00AB1A67">
            <w:pPr>
              <w:rPr>
                <w:sz w:val="36"/>
                <w:szCs w:val="36"/>
              </w:rPr>
            </w:pPr>
            <w:r w:rsidRPr="00AB1A67">
              <w:rPr>
                <w:sz w:val="36"/>
                <w:szCs w:val="36"/>
              </w:rPr>
              <w:t>●</w:t>
            </w:r>
          </w:p>
        </w:tc>
      </w:tr>
      <w:tr w:rsidR="00494F40" w:rsidRPr="00C61BFF" w14:paraId="36F24137" w14:textId="77777777" w:rsidTr="00B43A0C">
        <w:trPr>
          <w:trHeight w:val="646"/>
        </w:trPr>
        <w:tc>
          <w:tcPr>
            <w:tcW w:w="7484" w:type="dxa"/>
            <w:shd w:val="clear" w:color="auto" w:fill="auto"/>
            <w:vAlign w:val="center"/>
          </w:tcPr>
          <w:p w14:paraId="7EE3C140" w14:textId="77777777" w:rsidR="00494F40" w:rsidRPr="00284F36" w:rsidRDefault="00494F40" w:rsidP="00494F40">
            <w:pPr>
              <w:spacing w:before="40" w:after="40"/>
              <w:rPr>
                <w:rFonts w:cs="Arial"/>
                <w:sz w:val="18"/>
                <w:szCs w:val="18"/>
              </w:rPr>
            </w:pPr>
            <w:r w:rsidRPr="00284F36">
              <w:rPr>
                <w:rFonts w:cs="Arial"/>
                <w:sz w:val="18"/>
                <w:szCs w:val="18"/>
              </w:rPr>
              <w:t xml:space="preserve">Working with Australians with diverse characteristics and life experiences to develop aged care services that are culturally safe, including through the adoption of trauma informed care practices. </w:t>
            </w:r>
          </w:p>
        </w:tc>
        <w:tc>
          <w:tcPr>
            <w:tcW w:w="413" w:type="dxa"/>
            <w:shd w:val="clear" w:color="auto" w:fill="auto"/>
          </w:tcPr>
          <w:p w14:paraId="0279AE63"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1123C271"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23E71E8E" w14:textId="77777777"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748BEC39" w14:textId="77777777" w:rsidR="00494F40" w:rsidRPr="00AB1A67" w:rsidRDefault="00494F40" w:rsidP="00AB1A67">
            <w:pPr>
              <w:rPr>
                <w:sz w:val="36"/>
                <w:szCs w:val="36"/>
              </w:rPr>
            </w:pPr>
          </w:p>
        </w:tc>
      </w:tr>
      <w:tr w:rsidR="00494F40" w:rsidRPr="00C61BFF" w14:paraId="2463932C" w14:textId="77777777" w:rsidTr="00B43A0C">
        <w:trPr>
          <w:trHeight w:val="646"/>
        </w:trPr>
        <w:tc>
          <w:tcPr>
            <w:tcW w:w="7484" w:type="dxa"/>
            <w:shd w:val="clear" w:color="auto" w:fill="auto"/>
            <w:vAlign w:val="center"/>
          </w:tcPr>
          <w:p w14:paraId="06BCB439" w14:textId="77777777" w:rsidR="00494F40" w:rsidRPr="00284F36" w:rsidRDefault="00494F40" w:rsidP="00494F40">
            <w:pPr>
              <w:spacing w:before="40" w:after="40"/>
              <w:rPr>
                <w:rFonts w:cs="Arial"/>
                <w:sz w:val="18"/>
                <w:szCs w:val="18"/>
              </w:rPr>
            </w:pPr>
            <w:r w:rsidRPr="00284F36">
              <w:rPr>
                <w:rFonts w:cs="Arial"/>
                <w:sz w:val="18"/>
                <w:szCs w:val="18"/>
              </w:rPr>
              <w:t xml:space="preserve">Working with the Aged Care Quality and Safety Commission (ACQSC) to refine the risk-based targeting and information sharing capability within the ACQSC, including information about home care. </w:t>
            </w:r>
          </w:p>
        </w:tc>
        <w:tc>
          <w:tcPr>
            <w:tcW w:w="413" w:type="dxa"/>
            <w:shd w:val="clear" w:color="auto" w:fill="auto"/>
          </w:tcPr>
          <w:p w14:paraId="105AAF00"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01F840A3" w14:textId="77777777" w:rsidR="00494F40" w:rsidRPr="00AB1A67" w:rsidRDefault="00494F40" w:rsidP="00AB1A67">
            <w:pPr>
              <w:rPr>
                <w:sz w:val="36"/>
                <w:szCs w:val="36"/>
              </w:rPr>
            </w:pPr>
          </w:p>
        </w:tc>
        <w:tc>
          <w:tcPr>
            <w:tcW w:w="412" w:type="dxa"/>
            <w:shd w:val="clear" w:color="auto" w:fill="auto"/>
            <w:vAlign w:val="center"/>
          </w:tcPr>
          <w:p w14:paraId="2BD45215" w14:textId="77777777" w:rsidR="00494F40" w:rsidRPr="00AB1A67" w:rsidRDefault="00494F40" w:rsidP="00AB1A67">
            <w:pPr>
              <w:rPr>
                <w:sz w:val="36"/>
                <w:szCs w:val="36"/>
              </w:rPr>
            </w:pPr>
          </w:p>
        </w:tc>
        <w:tc>
          <w:tcPr>
            <w:tcW w:w="456" w:type="dxa"/>
            <w:shd w:val="clear" w:color="auto" w:fill="auto"/>
            <w:vAlign w:val="center"/>
          </w:tcPr>
          <w:p w14:paraId="0B5DB132" w14:textId="77777777" w:rsidR="00494F40" w:rsidRPr="00AB1A67" w:rsidRDefault="00494F40" w:rsidP="00AB1A67">
            <w:pPr>
              <w:rPr>
                <w:sz w:val="36"/>
                <w:szCs w:val="36"/>
              </w:rPr>
            </w:pPr>
          </w:p>
        </w:tc>
      </w:tr>
      <w:tr w:rsidR="00F96EEE" w:rsidRPr="00C61BFF" w14:paraId="7A3D323B" w14:textId="77777777" w:rsidTr="00B43A0C">
        <w:trPr>
          <w:trHeight w:val="646"/>
        </w:trPr>
        <w:tc>
          <w:tcPr>
            <w:tcW w:w="7484" w:type="dxa"/>
            <w:shd w:val="clear" w:color="auto" w:fill="auto"/>
            <w:vAlign w:val="center"/>
          </w:tcPr>
          <w:p w14:paraId="6A6B0A01" w14:textId="6346493C" w:rsidR="00F96EEE" w:rsidRPr="00284F36" w:rsidRDefault="00DC1930" w:rsidP="00494F40">
            <w:pPr>
              <w:spacing w:before="40" w:after="40"/>
              <w:rPr>
                <w:rFonts w:cs="Arial"/>
                <w:sz w:val="18"/>
                <w:szCs w:val="18"/>
              </w:rPr>
            </w:pPr>
            <w:r>
              <w:rPr>
                <w:rFonts w:cs="Arial"/>
                <w:sz w:val="18"/>
                <w:szCs w:val="18"/>
              </w:rPr>
              <w:t xml:space="preserve">Conducting </w:t>
            </w:r>
            <w:r w:rsidR="00F96EEE">
              <w:rPr>
                <w:rFonts w:cs="Arial"/>
                <w:sz w:val="18"/>
                <w:szCs w:val="18"/>
              </w:rPr>
              <w:t>an independent capability review of the ACQSC to assess its functions and operations against best practice regulation and identify opportunities for improvement.</w:t>
            </w:r>
          </w:p>
        </w:tc>
        <w:tc>
          <w:tcPr>
            <w:tcW w:w="413" w:type="dxa"/>
            <w:shd w:val="clear" w:color="auto" w:fill="auto"/>
          </w:tcPr>
          <w:p w14:paraId="276BB3E3" w14:textId="1DA12716" w:rsidR="00F96EEE" w:rsidRPr="00AB1A67" w:rsidRDefault="00761999" w:rsidP="00AB1A67">
            <w:pPr>
              <w:rPr>
                <w:sz w:val="36"/>
                <w:szCs w:val="36"/>
              </w:rPr>
            </w:pPr>
            <w:r w:rsidRPr="00AB1A67">
              <w:rPr>
                <w:sz w:val="36"/>
                <w:szCs w:val="36"/>
              </w:rPr>
              <w:t>●</w:t>
            </w:r>
          </w:p>
        </w:tc>
        <w:tc>
          <w:tcPr>
            <w:tcW w:w="413" w:type="dxa"/>
            <w:shd w:val="clear" w:color="auto" w:fill="auto"/>
          </w:tcPr>
          <w:p w14:paraId="69E0D80A" w14:textId="77777777" w:rsidR="00F96EEE" w:rsidRPr="00AB1A67" w:rsidRDefault="00F96EEE" w:rsidP="00AB1A67">
            <w:pPr>
              <w:rPr>
                <w:sz w:val="36"/>
                <w:szCs w:val="36"/>
              </w:rPr>
            </w:pPr>
          </w:p>
        </w:tc>
        <w:tc>
          <w:tcPr>
            <w:tcW w:w="412" w:type="dxa"/>
            <w:shd w:val="clear" w:color="auto" w:fill="auto"/>
            <w:vAlign w:val="center"/>
          </w:tcPr>
          <w:p w14:paraId="71CCE9E5" w14:textId="77777777" w:rsidR="00F96EEE" w:rsidRPr="00AB1A67" w:rsidRDefault="00F96EEE" w:rsidP="00AB1A67">
            <w:pPr>
              <w:rPr>
                <w:sz w:val="36"/>
                <w:szCs w:val="36"/>
              </w:rPr>
            </w:pPr>
          </w:p>
        </w:tc>
        <w:tc>
          <w:tcPr>
            <w:tcW w:w="456" w:type="dxa"/>
            <w:shd w:val="clear" w:color="auto" w:fill="auto"/>
            <w:vAlign w:val="center"/>
          </w:tcPr>
          <w:p w14:paraId="5D35F678" w14:textId="77777777" w:rsidR="00F96EEE" w:rsidRPr="00AB1A67" w:rsidRDefault="00F96EEE" w:rsidP="00AB1A67">
            <w:pPr>
              <w:rPr>
                <w:sz w:val="36"/>
                <w:szCs w:val="36"/>
              </w:rPr>
            </w:pPr>
          </w:p>
        </w:tc>
      </w:tr>
      <w:tr w:rsidR="00494F40" w:rsidRPr="00C61BFF" w14:paraId="76F541C9" w14:textId="77777777" w:rsidTr="00B43A0C">
        <w:trPr>
          <w:trHeight w:val="646"/>
        </w:trPr>
        <w:tc>
          <w:tcPr>
            <w:tcW w:w="7484" w:type="dxa"/>
            <w:shd w:val="clear" w:color="auto" w:fill="auto"/>
            <w:vAlign w:val="center"/>
          </w:tcPr>
          <w:p w14:paraId="142B65AF" w14:textId="39507DF9" w:rsidR="00494F40" w:rsidRPr="00284F36" w:rsidRDefault="00761999" w:rsidP="00494F40">
            <w:pPr>
              <w:spacing w:before="40" w:after="40"/>
              <w:rPr>
                <w:rFonts w:cs="Arial"/>
                <w:sz w:val="18"/>
                <w:szCs w:val="18"/>
                <w:lang w:eastAsia="en-AU"/>
              </w:rPr>
            </w:pPr>
            <w:r>
              <w:rPr>
                <w:rFonts w:cs="Arial"/>
                <w:sz w:val="18"/>
                <w:szCs w:val="18"/>
              </w:rPr>
              <w:t>I</w:t>
            </w:r>
            <w:r w:rsidR="00494F40" w:rsidRPr="00284F36">
              <w:rPr>
                <w:rFonts w:cs="Arial"/>
                <w:sz w:val="18"/>
                <w:szCs w:val="18"/>
              </w:rPr>
              <w:t>mprov</w:t>
            </w:r>
            <w:r w:rsidR="00494F40">
              <w:rPr>
                <w:rFonts w:cs="Arial"/>
                <w:sz w:val="18"/>
                <w:szCs w:val="18"/>
              </w:rPr>
              <w:t>ing</w:t>
            </w:r>
            <w:r w:rsidR="00494F40" w:rsidRPr="00284F36">
              <w:rPr>
                <w:rFonts w:cs="Arial"/>
                <w:sz w:val="18"/>
                <w:szCs w:val="18"/>
              </w:rPr>
              <w:t xml:space="preserve"> the standard of food and nutrition for those in residential aged care</w:t>
            </w:r>
            <w:r w:rsidR="00020A87">
              <w:rPr>
                <w:rFonts w:cs="Arial"/>
                <w:sz w:val="18"/>
                <w:szCs w:val="18"/>
              </w:rPr>
              <w:t>,</w:t>
            </w:r>
            <w:r>
              <w:rPr>
                <w:rFonts w:cs="Arial"/>
                <w:sz w:val="18"/>
                <w:szCs w:val="18"/>
              </w:rPr>
              <w:t xml:space="preserve"> through reporting, strengthened standards</w:t>
            </w:r>
            <w:r w:rsidR="00D9693A">
              <w:rPr>
                <w:rFonts w:cs="Arial"/>
                <w:sz w:val="18"/>
                <w:szCs w:val="18"/>
              </w:rPr>
              <w:t>,</w:t>
            </w:r>
            <w:r>
              <w:rPr>
                <w:rFonts w:cs="Arial"/>
                <w:sz w:val="18"/>
                <w:szCs w:val="18"/>
              </w:rPr>
              <w:t xml:space="preserve"> and sector support and engagement.</w:t>
            </w:r>
          </w:p>
        </w:tc>
        <w:tc>
          <w:tcPr>
            <w:tcW w:w="413" w:type="dxa"/>
            <w:shd w:val="clear" w:color="auto" w:fill="auto"/>
            <w:vAlign w:val="center"/>
          </w:tcPr>
          <w:p w14:paraId="5FE8AC5C" w14:textId="77777777" w:rsidR="00494F40" w:rsidRPr="00AB1A67" w:rsidRDefault="00494F40" w:rsidP="00AB1A67">
            <w:pPr>
              <w:rPr>
                <w:sz w:val="36"/>
                <w:szCs w:val="36"/>
              </w:rPr>
            </w:pPr>
            <w:r w:rsidRPr="00AB1A67">
              <w:rPr>
                <w:sz w:val="36"/>
                <w:szCs w:val="36"/>
              </w:rPr>
              <w:t>●</w:t>
            </w:r>
          </w:p>
        </w:tc>
        <w:tc>
          <w:tcPr>
            <w:tcW w:w="413" w:type="dxa"/>
            <w:shd w:val="clear" w:color="auto" w:fill="auto"/>
            <w:vAlign w:val="center"/>
          </w:tcPr>
          <w:p w14:paraId="7C2931B1" w14:textId="29F80A6A" w:rsidR="00494F40" w:rsidRPr="00AB1A67" w:rsidRDefault="00761999" w:rsidP="00AB1A67">
            <w:pPr>
              <w:rPr>
                <w:sz w:val="36"/>
                <w:szCs w:val="36"/>
              </w:rPr>
            </w:pPr>
            <w:r w:rsidRPr="00AB1A67">
              <w:rPr>
                <w:sz w:val="36"/>
                <w:szCs w:val="36"/>
              </w:rPr>
              <w:t>●</w:t>
            </w:r>
          </w:p>
        </w:tc>
        <w:tc>
          <w:tcPr>
            <w:tcW w:w="412" w:type="dxa"/>
            <w:shd w:val="clear" w:color="auto" w:fill="auto"/>
            <w:vAlign w:val="center"/>
          </w:tcPr>
          <w:p w14:paraId="53643F32" w14:textId="77777777" w:rsidR="00494F40" w:rsidRPr="00AB1A67" w:rsidRDefault="00494F40" w:rsidP="00AB1A67">
            <w:pPr>
              <w:rPr>
                <w:sz w:val="36"/>
                <w:szCs w:val="36"/>
              </w:rPr>
            </w:pPr>
          </w:p>
        </w:tc>
        <w:tc>
          <w:tcPr>
            <w:tcW w:w="456" w:type="dxa"/>
            <w:shd w:val="clear" w:color="auto" w:fill="auto"/>
            <w:vAlign w:val="center"/>
          </w:tcPr>
          <w:p w14:paraId="47D95095" w14:textId="77777777" w:rsidR="00494F40" w:rsidRPr="00AB1A67" w:rsidRDefault="00494F40" w:rsidP="00AB1A67">
            <w:pPr>
              <w:rPr>
                <w:sz w:val="36"/>
                <w:szCs w:val="36"/>
              </w:rPr>
            </w:pPr>
          </w:p>
        </w:tc>
      </w:tr>
      <w:tr w:rsidR="00494F40" w:rsidRPr="00C61BFF" w14:paraId="69BAB4B5" w14:textId="77777777" w:rsidTr="00B43A0C">
        <w:trPr>
          <w:trHeight w:val="646"/>
        </w:trPr>
        <w:tc>
          <w:tcPr>
            <w:tcW w:w="7484" w:type="dxa"/>
            <w:shd w:val="clear" w:color="auto" w:fill="auto"/>
            <w:vAlign w:val="center"/>
          </w:tcPr>
          <w:p w14:paraId="39E9BE2C" w14:textId="33A068C2" w:rsidR="00494F40" w:rsidRPr="00284F36" w:rsidRDefault="00494F40" w:rsidP="00494F40">
            <w:pPr>
              <w:spacing w:before="40" w:after="40"/>
              <w:rPr>
                <w:rFonts w:cs="Arial"/>
                <w:sz w:val="18"/>
                <w:szCs w:val="18"/>
              </w:rPr>
            </w:pPr>
            <w:r w:rsidRPr="00284F36">
              <w:rPr>
                <w:rFonts w:cs="Arial"/>
                <w:sz w:val="18"/>
                <w:szCs w:val="18"/>
              </w:rPr>
              <w:t xml:space="preserve">Supporting </w:t>
            </w:r>
            <w:r w:rsidR="00F96EEE">
              <w:rPr>
                <w:rFonts w:cs="Arial"/>
                <w:sz w:val="18"/>
                <w:szCs w:val="18"/>
              </w:rPr>
              <w:t>implementation of the</w:t>
            </w:r>
            <w:r w:rsidRPr="00284F36">
              <w:rPr>
                <w:rFonts w:cs="Arial"/>
                <w:sz w:val="18"/>
                <w:szCs w:val="18"/>
              </w:rPr>
              <w:t xml:space="preserve"> Aged Care Workforce Strategy Taskforce report </w:t>
            </w:r>
            <w:r w:rsidRPr="00284F36">
              <w:rPr>
                <w:rFonts w:cs="Arial"/>
                <w:i/>
                <w:iCs/>
                <w:sz w:val="18"/>
                <w:szCs w:val="18"/>
              </w:rPr>
              <w:t>A Matter of Care: Australia’s Aged Care Workforce Strategy</w:t>
            </w:r>
            <w:r w:rsidRPr="00284F36">
              <w:rPr>
                <w:rFonts w:cs="Arial"/>
                <w:sz w:val="18"/>
                <w:szCs w:val="18"/>
              </w:rPr>
              <w:t xml:space="preserve">. </w:t>
            </w:r>
          </w:p>
        </w:tc>
        <w:tc>
          <w:tcPr>
            <w:tcW w:w="413" w:type="dxa"/>
            <w:shd w:val="clear" w:color="auto" w:fill="auto"/>
          </w:tcPr>
          <w:p w14:paraId="57316517"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1D000BA8" w14:textId="77777777" w:rsidR="00494F40" w:rsidRPr="00AB1A67" w:rsidRDefault="00494F40" w:rsidP="00AB1A67">
            <w:pPr>
              <w:rPr>
                <w:sz w:val="36"/>
                <w:szCs w:val="36"/>
              </w:rPr>
            </w:pPr>
          </w:p>
        </w:tc>
        <w:tc>
          <w:tcPr>
            <w:tcW w:w="412" w:type="dxa"/>
            <w:shd w:val="clear" w:color="auto" w:fill="auto"/>
            <w:vAlign w:val="center"/>
          </w:tcPr>
          <w:p w14:paraId="25CBFFE1" w14:textId="77777777" w:rsidR="00494F40" w:rsidRPr="00AB1A67" w:rsidRDefault="00494F40" w:rsidP="00AB1A67">
            <w:pPr>
              <w:rPr>
                <w:sz w:val="36"/>
                <w:szCs w:val="36"/>
              </w:rPr>
            </w:pPr>
          </w:p>
        </w:tc>
        <w:tc>
          <w:tcPr>
            <w:tcW w:w="456" w:type="dxa"/>
            <w:shd w:val="clear" w:color="auto" w:fill="auto"/>
            <w:vAlign w:val="center"/>
          </w:tcPr>
          <w:p w14:paraId="1E241808" w14:textId="77777777" w:rsidR="00494F40" w:rsidRPr="00AB1A67" w:rsidRDefault="00494F40" w:rsidP="00AB1A67">
            <w:pPr>
              <w:rPr>
                <w:sz w:val="36"/>
                <w:szCs w:val="36"/>
              </w:rPr>
            </w:pPr>
          </w:p>
        </w:tc>
      </w:tr>
      <w:tr w:rsidR="00494F40" w:rsidRPr="00C61BFF" w14:paraId="46CDCDD8" w14:textId="77777777" w:rsidTr="00B43A0C">
        <w:trPr>
          <w:trHeight w:val="418"/>
        </w:trPr>
        <w:tc>
          <w:tcPr>
            <w:tcW w:w="7484" w:type="dxa"/>
            <w:shd w:val="clear" w:color="auto" w:fill="auto"/>
            <w:vAlign w:val="center"/>
          </w:tcPr>
          <w:p w14:paraId="3AB380BC" w14:textId="77777777" w:rsidR="00494F40" w:rsidRPr="00284F36" w:rsidRDefault="00494F40" w:rsidP="00494F40">
            <w:pPr>
              <w:spacing w:before="40" w:after="40"/>
              <w:rPr>
                <w:rFonts w:cs="Arial"/>
                <w:sz w:val="18"/>
                <w:szCs w:val="18"/>
              </w:rPr>
            </w:pPr>
            <w:r w:rsidRPr="00284F36">
              <w:rPr>
                <w:rFonts w:cs="Arial"/>
                <w:sz w:val="18"/>
                <w:szCs w:val="18"/>
              </w:rPr>
              <w:t xml:space="preserve">Implementing the aged care nurses’ bonus initiative and transition to practice programs. </w:t>
            </w:r>
          </w:p>
        </w:tc>
        <w:tc>
          <w:tcPr>
            <w:tcW w:w="413" w:type="dxa"/>
            <w:shd w:val="clear" w:color="auto" w:fill="auto"/>
          </w:tcPr>
          <w:p w14:paraId="135E853D"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2C2A3FF1"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6BE3BEAA" w14:textId="77777777" w:rsidR="00494F40" w:rsidRPr="00AB1A67" w:rsidRDefault="00494F40" w:rsidP="00AB1A67">
            <w:pPr>
              <w:rPr>
                <w:sz w:val="36"/>
                <w:szCs w:val="36"/>
              </w:rPr>
            </w:pPr>
          </w:p>
        </w:tc>
        <w:tc>
          <w:tcPr>
            <w:tcW w:w="456" w:type="dxa"/>
            <w:shd w:val="clear" w:color="auto" w:fill="auto"/>
          </w:tcPr>
          <w:p w14:paraId="1B166FDA" w14:textId="77777777" w:rsidR="00494F40" w:rsidRPr="00AB1A67" w:rsidRDefault="00494F40" w:rsidP="00AB1A67">
            <w:pPr>
              <w:rPr>
                <w:sz w:val="36"/>
                <w:szCs w:val="36"/>
              </w:rPr>
            </w:pPr>
          </w:p>
        </w:tc>
      </w:tr>
      <w:tr w:rsidR="00494F40" w:rsidRPr="00C61BFF" w14:paraId="5B1B5C1E" w14:textId="77777777" w:rsidTr="00B43A0C">
        <w:trPr>
          <w:trHeight w:val="557"/>
        </w:trPr>
        <w:tc>
          <w:tcPr>
            <w:tcW w:w="7484" w:type="dxa"/>
            <w:shd w:val="clear" w:color="auto" w:fill="auto"/>
            <w:vAlign w:val="center"/>
          </w:tcPr>
          <w:p w14:paraId="605EB487" w14:textId="77777777" w:rsidR="00494F40" w:rsidRPr="00284F36" w:rsidRDefault="00494F40" w:rsidP="00494F40">
            <w:pPr>
              <w:spacing w:before="40" w:after="40"/>
              <w:rPr>
                <w:rFonts w:cs="Arial"/>
                <w:sz w:val="18"/>
                <w:szCs w:val="18"/>
              </w:rPr>
            </w:pPr>
            <w:r w:rsidRPr="00284F36">
              <w:rPr>
                <w:rFonts w:cs="Arial"/>
                <w:sz w:val="18"/>
                <w:szCs w:val="18"/>
              </w:rPr>
              <w:t>Implement</w:t>
            </w:r>
            <w:r>
              <w:rPr>
                <w:rFonts w:cs="Arial"/>
                <w:sz w:val="18"/>
                <w:szCs w:val="18"/>
              </w:rPr>
              <w:t>ing</w:t>
            </w:r>
            <w:r w:rsidRPr="00284F36">
              <w:rPr>
                <w:rFonts w:cs="Arial"/>
                <w:sz w:val="18"/>
                <w:szCs w:val="18"/>
              </w:rPr>
              <w:t xml:space="preserve"> a registration scheme for personal care workers. </w:t>
            </w:r>
          </w:p>
        </w:tc>
        <w:tc>
          <w:tcPr>
            <w:tcW w:w="413" w:type="dxa"/>
            <w:shd w:val="clear" w:color="auto" w:fill="auto"/>
            <w:vAlign w:val="center"/>
          </w:tcPr>
          <w:p w14:paraId="2C408FD0"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43D9E033"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187AE2DD" w14:textId="77777777" w:rsidR="00494F40" w:rsidRPr="00AB1A67" w:rsidRDefault="00494F40" w:rsidP="00AB1A67">
            <w:pPr>
              <w:rPr>
                <w:sz w:val="36"/>
                <w:szCs w:val="36"/>
              </w:rPr>
            </w:pPr>
            <w:r w:rsidRPr="00AB1A67">
              <w:rPr>
                <w:sz w:val="36"/>
                <w:szCs w:val="36"/>
              </w:rPr>
              <w:t>●</w:t>
            </w:r>
          </w:p>
        </w:tc>
        <w:tc>
          <w:tcPr>
            <w:tcW w:w="456" w:type="dxa"/>
            <w:shd w:val="clear" w:color="auto" w:fill="auto"/>
          </w:tcPr>
          <w:p w14:paraId="3D5E0610" w14:textId="77777777" w:rsidR="00494F40" w:rsidRPr="00AB1A67" w:rsidRDefault="00494F40" w:rsidP="00AB1A67">
            <w:pPr>
              <w:rPr>
                <w:sz w:val="36"/>
                <w:szCs w:val="36"/>
              </w:rPr>
            </w:pPr>
            <w:r w:rsidRPr="00AB1A67">
              <w:rPr>
                <w:sz w:val="36"/>
                <w:szCs w:val="36"/>
              </w:rPr>
              <w:t>●</w:t>
            </w:r>
          </w:p>
        </w:tc>
      </w:tr>
      <w:tr w:rsidR="00494F40" w:rsidRPr="00C61BFF" w14:paraId="6563C969" w14:textId="77777777" w:rsidTr="00B43A0C">
        <w:trPr>
          <w:trHeight w:val="646"/>
        </w:trPr>
        <w:tc>
          <w:tcPr>
            <w:tcW w:w="7484" w:type="dxa"/>
            <w:shd w:val="clear" w:color="auto" w:fill="auto"/>
            <w:vAlign w:val="center"/>
          </w:tcPr>
          <w:p w14:paraId="43A9CF9A" w14:textId="77777777" w:rsidR="00494F40" w:rsidRPr="00284F36" w:rsidRDefault="00494F40" w:rsidP="00494F40">
            <w:pPr>
              <w:spacing w:before="40" w:after="40"/>
              <w:rPr>
                <w:rFonts w:cs="Arial"/>
                <w:sz w:val="18"/>
                <w:szCs w:val="18"/>
              </w:rPr>
            </w:pPr>
            <w:r w:rsidRPr="00284F36">
              <w:rPr>
                <w:rFonts w:cs="Arial"/>
                <w:sz w:val="18"/>
                <w:szCs w:val="18"/>
              </w:rPr>
              <w:t>Continuing to provide free independent business advisory services, including workforce advisory services, to residential aged care and home care providers.</w:t>
            </w:r>
          </w:p>
        </w:tc>
        <w:tc>
          <w:tcPr>
            <w:tcW w:w="413" w:type="dxa"/>
            <w:shd w:val="clear" w:color="auto" w:fill="auto"/>
            <w:vAlign w:val="center"/>
          </w:tcPr>
          <w:p w14:paraId="648E2594" w14:textId="77777777" w:rsidR="00494F40" w:rsidRPr="00AB1A67" w:rsidRDefault="00494F40" w:rsidP="00AB1A67">
            <w:pPr>
              <w:rPr>
                <w:sz w:val="36"/>
                <w:szCs w:val="36"/>
              </w:rPr>
            </w:pPr>
            <w:r w:rsidRPr="00AB1A67">
              <w:rPr>
                <w:sz w:val="36"/>
                <w:szCs w:val="36"/>
              </w:rPr>
              <w:t>●</w:t>
            </w:r>
          </w:p>
        </w:tc>
        <w:tc>
          <w:tcPr>
            <w:tcW w:w="413" w:type="dxa"/>
            <w:shd w:val="clear" w:color="auto" w:fill="auto"/>
            <w:vAlign w:val="center"/>
          </w:tcPr>
          <w:p w14:paraId="3C44886A" w14:textId="77777777" w:rsidR="00494F40" w:rsidRPr="00AB1A67" w:rsidRDefault="00494F40" w:rsidP="00AB1A67">
            <w:pPr>
              <w:rPr>
                <w:sz w:val="36"/>
                <w:szCs w:val="36"/>
              </w:rPr>
            </w:pPr>
          </w:p>
        </w:tc>
        <w:tc>
          <w:tcPr>
            <w:tcW w:w="412" w:type="dxa"/>
            <w:shd w:val="clear" w:color="auto" w:fill="auto"/>
            <w:vAlign w:val="center"/>
          </w:tcPr>
          <w:p w14:paraId="2C3228B2" w14:textId="77777777" w:rsidR="00494F40" w:rsidRPr="00AB1A67" w:rsidRDefault="00494F40" w:rsidP="00AB1A67">
            <w:pPr>
              <w:rPr>
                <w:sz w:val="36"/>
                <w:szCs w:val="36"/>
              </w:rPr>
            </w:pPr>
          </w:p>
        </w:tc>
        <w:tc>
          <w:tcPr>
            <w:tcW w:w="456" w:type="dxa"/>
            <w:shd w:val="clear" w:color="auto" w:fill="auto"/>
            <w:vAlign w:val="center"/>
          </w:tcPr>
          <w:p w14:paraId="1B4FF481" w14:textId="77777777" w:rsidR="00494F40" w:rsidRPr="00AB1A67" w:rsidRDefault="00494F40" w:rsidP="00AB1A67">
            <w:pPr>
              <w:rPr>
                <w:sz w:val="36"/>
                <w:szCs w:val="36"/>
              </w:rPr>
            </w:pPr>
          </w:p>
        </w:tc>
      </w:tr>
      <w:tr w:rsidR="00494F40" w:rsidRPr="00C61BFF" w14:paraId="773BC8D1" w14:textId="77777777" w:rsidTr="00B43A0C">
        <w:trPr>
          <w:trHeight w:val="646"/>
        </w:trPr>
        <w:tc>
          <w:tcPr>
            <w:tcW w:w="7484" w:type="dxa"/>
            <w:shd w:val="clear" w:color="auto" w:fill="auto"/>
            <w:vAlign w:val="center"/>
          </w:tcPr>
          <w:p w14:paraId="4032A519" w14:textId="77777777" w:rsidR="00494F40" w:rsidRPr="00284F36" w:rsidRDefault="00494F40" w:rsidP="00494F40">
            <w:pPr>
              <w:spacing w:before="40" w:after="40"/>
              <w:rPr>
                <w:rFonts w:cs="Arial"/>
                <w:sz w:val="18"/>
                <w:szCs w:val="18"/>
              </w:rPr>
            </w:pPr>
            <w:r w:rsidRPr="00284F36">
              <w:rPr>
                <w:rFonts w:cs="Arial"/>
                <w:sz w:val="18"/>
                <w:szCs w:val="18"/>
              </w:rPr>
              <w:t>Providing grant funding to support residential aged care providers to deliver quality care and achieve a stronger and more viable residential aged care sector through the Structural Adjustment Program.</w:t>
            </w:r>
          </w:p>
        </w:tc>
        <w:tc>
          <w:tcPr>
            <w:tcW w:w="413" w:type="dxa"/>
            <w:shd w:val="clear" w:color="auto" w:fill="auto"/>
            <w:vAlign w:val="center"/>
          </w:tcPr>
          <w:p w14:paraId="71F495C2" w14:textId="77777777" w:rsidR="00494F40" w:rsidRPr="00AB1A67" w:rsidRDefault="00494F40" w:rsidP="00AB1A67">
            <w:pPr>
              <w:rPr>
                <w:sz w:val="36"/>
                <w:szCs w:val="36"/>
              </w:rPr>
            </w:pPr>
            <w:r w:rsidRPr="00AB1A67">
              <w:rPr>
                <w:sz w:val="36"/>
                <w:szCs w:val="36"/>
              </w:rPr>
              <w:t>●</w:t>
            </w:r>
          </w:p>
        </w:tc>
        <w:tc>
          <w:tcPr>
            <w:tcW w:w="413" w:type="dxa"/>
            <w:shd w:val="clear" w:color="auto" w:fill="auto"/>
            <w:vAlign w:val="center"/>
          </w:tcPr>
          <w:p w14:paraId="4F221FF9" w14:textId="77777777" w:rsidR="00494F40" w:rsidRPr="00AB1A67" w:rsidRDefault="00494F40" w:rsidP="00AB1A67">
            <w:pPr>
              <w:rPr>
                <w:sz w:val="36"/>
                <w:szCs w:val="36"/>
              </w:rPr>
            </w:pPr>
          </w:p>
        </w:tc>
        <w:tc>
          <w:tcPr>
            <w:tcW w:w="412" w:type="dxa"/>
            <w:shd w:val="clear" w:color="auto" w:fill="auto"/>
            <w:vAlign w:val="center"/>
          </w:tcPr>
          <w:p w14:paraId="6B316DE5" w14:textId="77777777" w:rsidR="00494F40" w:rsidRPr="00AB1A67" w:rsidRDefault="00494F40" w:rsidP="00AB1A67">
            <w:pPr>
              <w:rPr>
                <w:sz w:val="36"/>
                <w:szCs w:val="36"/>
              </w:rPr>
            </w:pPr>
          </w:p>
        </w:tc>
        <w:tc>
          <w:tcPr>
            <w:tcW w:w="456" w:type="dxa"/>
            <w:shd w:val="clear" w:color="auto" w:fill="auto"/>
            <w:vAlign w:val="center"/>
          </w:tcPr>
          <w:p w14:paraId="6251CD3F" w14:textId="77777777" w:rsidR="00494F40" w:rsidRPr="00AB1A67" w:rsidRDefault="00494F40" w:rsidP="00AB1A67">
            <w:pPr>
              <w:rPr>
                <w:sz w:val="36"/>
                <w:szCs w:val="36"/>
              </w:rPr>
            </w:pPr>
          </w:p>
        </w:tc>
      </w:tr>
      <w:tr w:rsidR="00494F40" w:rsidRPr="00C61BFF" w14:paraId="0616FEA8" w14:textId="77777777" w:rsidTr="00B43A0C">
        <w:trPr>
          <w:trHeight w:val="646"/>
        </w:trPr>
        <w:tc>
          <w:tcPr>
            <w:tcW w:w="7484" w:type="dxa"/>
            <w:shd w:val="clear" w:color="auto" w:fill="auto"/>
            <w:vAlign w:val="center"/>
          </w:tcPr>
          <w:p w14:paraId="4B93FF73" w14:textId="2BDFA854" w:rsidR="00494F40" w:rsidRPr="00284F36" w:rsidRDefault="00494F40" w:rsidP="00494F40">
            <w:pPr>
              <w:spacing w:before="40" w:after="40"/>
              <w:rPr>
                <w:rFonts w:cs="Arial"/>
                <w:sz w:val="18"/>
                <w:szCs w:val="18"/>
              </w:rPr>
            </w:pPr>
            <w:r w:rsidRPr="00284F36">
              <w:rPr>
                <w:rFonts w:cs="Arial"/>
                <w:sz w:val="18"/>
                <w:szCs w:val="18"/>
              </w:rPr>
              <w:t>Expand</w:t>
            </w:r>
            <w:r>
              <w:rPr>
                <w:rFonts w:cs="Arial"/>
                <w:sz w:val="18"/>
                <w:szCs w:val="18"/>
              </w:rPr>
              <w:t>ing</w:t>
            </w:r>
            <w:r w:rsidRPr="00284F36">
              <w:rPr>
                <w:rFonts w:cs="Arial"/>
                <w:sz w:val="18"/>
                <w:szCs w:val="18"/>
              </w:rPr>
              <w:t xml:space="preserve"> the Financial Monitoring Program to identify and support providers </w:t>
            </w:r>
            <w:r w:rsidR="00F96EEE">
              <w:rPr>
                <w:rFonts w:cs="Arial"/>
                <w:sz w:val="18"/>
                <w:szCs w:val="18"/>
              </w:rPr>
              <w:t>to manage</w:t>
            </w:r>
            <w:r w:rsidRPr="00284F36">
              <w:rPr>
                <w:rFonts w:cs="Arial"/>
                <w:sz w:val="18"/>
                <w:szCs w:val="18"/>
              </w:rPr>
              <w:t xml:space="preserve"> financial risk and refer them to support.</w:t>
            </w:r>
          </w:p>
        </w:tc>
        <w:tc>
          <w:tcPr>
            <w:tcW w:w="413" w:type="dxa"/>
            <w:shd w:val="clear" w:color="auto" w:fill="auto"/>
          </w:tcPr>
          <w:p w14:paraId="07BBACA2"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45DA6BC3"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6764F86C" w14:textId="77777777"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279B263F" w14:textId="77777777" w:rsidR="00494F40" w:rsidRPr="00AB1A67" w:rsidRDefault="00494F40" w:rsidP="00AB1A67">
            <w:pPr>
              <w:rPr>
                <w:sz w:val="36"/>
                <w:szCs w:val="36"/>
              </w:rPr>
            </w:pPr>
          </w:p>
        </w:tc>
      </w:tr>
      <w:tr w:rsidR="00494F40" w:rsidRPr="00C61BFF" w14:paraId="48985CA9" w14:textId="77777777" w:rsidTr="00B43A0C">
        <w:trPr>
          <w:trHeight w:val="646"/>
        </w:trPr>
        <w:tc>
          <w:tcPr>
            <w:tcW w:w="7484" w:type="dxa"/>
            <w:shd w:val="clear" w:color="auto" w:fill="auto"/>
            <w:vAlign w:val="center"/>
          </w:tcPr>
          <w:p w14:paraId="3B341640" w14:textId="77777777" w:rsidR="00494F40" w:rsidRPr="00284F36" w:rsidRDefault="00494F40" w:rsidP="00494F40">
            <w:pPr>
              <w:spacing w:before="40" w:after="40"/>
              <w:rPr>
                <w:rFonts w:cs="Arial"/>
                <w:sz w:val="18"/>
                <w:szCs w:val="18"/>
              </w:rPr>
            </w:pPr>
            <w:r w:rsidRPr="00284F36">
              <w:rPr>
                <w:rFonts w:cs="Arial"/>
                <w:sz w:val="18"/>
                <w:szCs w:val="18"/>
              </w:rPr>
              <w:t>Improv</w:t>
            </w:r>
            <w:r>
              <w:rPr>
                <w:rFonts w:cs="Arial"/>
                <w:sz w:val="18"/>
                <w:szCs w:val="18"/>
              </w:rPr>
              <w:t>ing</w:t>
            </w:r>
            <w:r w:rsidRPr="00284F36">
              <w:rPr>
                <w:rFonts w:cs="Arial"/>
                <w:sz w:val="18"/>
                <w:szCs w:val="18"/>
              </w:rPr>
              <w:t xml:space="preserve"> coordination and accessibility of post-diagnostic supports for people living with dementia and their </w:t>
            </w:r>
            <w:proofErr w:type="spellStart"/>
            <w:r w:rsidRPr="00284F36">
              <w:rPr>
                <w:rFonts w:cs="Arial"/>
                <w:sz w:val="18"/>
                <w:szCs w:val="18"/>
              </w:rPr>
              <w:t>carers</w:t>
            </w:r>
            <w:proofErr w:type="spellEnd"/>
            <w:r w:rsidRPr="00284F36">
              <w:rPr>
                <w:rFonts w:cs="Arial"/>
                <w:sz w:val="18"/>
                <w:szCs w:val="18"/>
              </w:rPr>
              <w:t xml:space="preserve">, including through an expansion of the National Dementia Support Program and the development of support and referral pathway resources and guidance for health professionals and consumers. </w:t>
            </w:r>
          </w:p>
        </w:tc>
        <w:tc>
          <w:tcPr>
            <w:tcW w:w="413" w:type="dxa"/>
            <w:shd w:val="clear" w:color="auto" w:fill="auto"/>
          </w:tcPr>
          <w:p w14:paraId="584656F6"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1D8300AC"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45BD9024" w14:textId="77777777" w:rsidR="00494F40" w:rsidRPr="00AB1A67" w:rsidRDefault="00494F40" w:rsidP="00AB1A67">
            <w:pPr>
              <w:rPr>
                <w:sz w:val="36"/>
                <w:szCs w:val="36"/>
              </w:rPr>
            </w:pPr>
            <w:r w:rsidRPr="00AB1A67">
              <w:rPr>
                <w:sz w:val="36"/>
                <w:szCs w:val="36"/>
              </w:rPr>
              <w:t>●</w:t>
            </w:r>
          </w:p>
        </w:tc>
        <w:tc>
          <w:tcPr>
            <w:tcW w:w="456" w:type="dxa"/>
            <w:shd w:val="clear" w:color="auto" w:fill="auto"/>
          </w:tcPr>
          <w:p w14:paraId="144F7DC3" w14:textId="77777777" w:rsidR="00494F40" w:rsidRPr="00AB1A67" w:rsidRDefault="00494F40" w:rsidP="00AB1A67">
            <w:pPr>
              <w:rPr>
                <w:sz w:val="36"/>
                <w:szCs w:val="36"/>
              </w:rPr>
            </w:pPr>
            <w:r w:rsidRPr="00AB1A67">
              <w:rPr>
                <w:sz w:val="36"/>
                <w:szCs w:val="36"/>
              </w:rPr>
              <w:t>●</w:t>
            </w:r>
          </w:p>
        </w:tc>
      </w:tr>
      <w:tr w:rsidR="00494F40" w:rsidRPr="00C61BFF" w14:paraId="050BBC4C" w14:textId="77777777" w:rsidTr="00B43A0C">
        <w:trPr>
          <w:trHeight w:val="453"/>
        </w:trPr>
        <w:tc>
          <w:tcPr>
            <w:tcW w:w="7484" w:type="dxa"/>
            <w:shd w:val="clear" w:color="auto" w:fill="auto"/>
            <w:vAlign w:val="center"/>
          </w:tcPr>
          <w:p w14:paraId="1827896D" w14:textId="77777777" w:rsidR="00494F40" w:rsidRPr="00284F36" w:rsidRDefault="00494F40" w:rsidP="00494F40">
            <w:pPr>
              <w:spacing w:before="40" w:after="40"/>
              <w:rPr>
                <w:rFonts w:cs="Arial"/>
                <w:sz w:val="18"/>
                <w:szCs w:val="18"/>
              </w:rPr>
            </w:pPr>
            <w:r w:rsidRPr="00284F36">
              <w:rPr>
                <w:rFonts w:cs="Arial"/>
                <w:sz w:val="18"/>
                <w:szCs w:val="18"/>
              </w:rPr>
              <w:t xml:space="preserve">Developing accommodation design standards for residential aged care. </w:t>
            </w:r>
          </w:p>
        </w:tc>
        <w:tc>
          <w:tcPr>
            <w:tcW w:w="413" w:type="dxa"/>
            <w:shd w:val="clear" w:color="auto" w:fill="auto"/>
          </w:tcPr>
          <w:p w14:paraId="3FCFDFC2"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24C7E20E" w14:textId="77777777" w:rsidR="00494F40" w:rsidRPr="00AB1A67" w:rsidRDefault="00494F40" w:rsidP="00AB1A67">
            <w:pPr>
              <w:rPr>
                <w:sz w:val="36"/>
                <w:szCs w:val="36"/>
              </w:rPr>
            </w:pPr>
            <w:r w:rsidRPr="00AB1A67">
              <w:rPr>
                <w:sz w:val="36"/>
                <w:szCs w:val="36"/>
              </w:rPr>
              <w:t>●</w:t>
            </w:r>
          </w:p>
        </w:tc>
        <w:tc>
          <w:tcPr>
            <w:tcW w:w="412" w:type="dxa"/>
            <w:shd w:val="clear" w:color="auto" w:fill="auto"/>
          </w:tcPr>
          <w:p w14:paraId="2337FEFE" w14:textId="734595FC" w:rsidR="00494F40" w:rsidRPr="00AB1A67" w:rsidRDefault="00494F40" w:rsidP="00AB1A67">
            <w:pPr>
              <w:rPr>
                <w:sz w:val="36"/>
                <w:szCs w:val="36"/>
              </w:rPr>
            </w:pPr>
          </w:p>
        </w:tc>
        <w:tc>
          <w:tcPr>
            <w:tcW w:w="456" w:type="dxa"/>
            <w:shd w:val="clear" w:color="auto" w:fill="auto"/>
            <w:vAlign w:val="center"/>
          </w:tcPr>
          <w:p w14:paraId="363E09D3" w14:textId="77777777" w:rsidR="00494F40" w:rsidRPr="00AB1A67" w:rsidRDefault="00494F40" w:rsidP="00AB1A67">
            <w:pPr>
              <w:rPr>
                <w:sz w:val="36"/>
                <w:szCs w:val="36"/>
              </w:rPr>
            </w:pPr>
          </w:p>
        </w:tc>
      </w:tr>
      <w:tr w:rsidR="00494F40" w:rsidRPr="00C61BFF" w14:paraId="5D1BC6F3" w14:textId="77777777" w:rsidTr="00B43A0C">
        <w:trPr>
          <w:trHeight w:val="646"/>
        </w:trPr>
        <w:tc>
          <w:tcPr>
            <w:tcW w:w="7484" w:type="dxa"/>
            <w:shd w:val="clear" w:color="auto" w:fill="auto"/>
            <w:vAlign w:val="center"/>
          </w:tcPr>
          <w:p w14:paraId="2E435E84" w14:textId="77777777" w:rsidR="00494F40" w:rsidRPr="00284F36" w:rsidRDefault="00494F40" w:rsidP="00494F40">
            <w:pPr>
              <w:spacing w:before="40" w:after="40"/>
              <w:rPr>
                <w:rFonts w:cs="Arial"/>
                <w:sz w:val="18"/>
                <w:szCs w:val="18"/>
                <w:lang w:eastAsia="en-AU"/>
              </w:rPr>
            </w:pPr>
            <w:r w:rsidRPr="00284F36">
              <w:rPr>
                <w:rFonts w:cs="Arial"/>
                <w:sz w:val="18"/>
                <w:szCs w:val="18"/>
              </w:rPr>
              <w:t xml:space="preserve">Strengthening regulation through harmonisation across the care and support sector, including aged care, the NDIS and disability services, and veterans’ care. </w:t>
            </w:r>
          </w:p>
        </w:tc>
        <w:tc>
          <w:tcPr>
            <w:tcW w:w="413" w:type="dxa"/>
            <w:shd w:val="clear" w:color="auto" w:fill="auto"/>
            <w:vAlign w:val="center"/>
          </w:tcPr>
          <w:p w14:paraId="698DBC8D" w14:textId="77777777" w:rsidR="00494F40" w:rsidRPr="00AB1A67" w:rsidRDefault="00494F40" w:rsidP="00AB1A67">
            <w:pPr>
              <w:rPr>
                <w:sz w:val="36"/>
                <w:szCs w:val="36"/>
              </w:rPr>
            </w:pPr>
            <w:r w:rsidRPr="00AB1A67">
              <w:rPr>
                <w:sz w:val="36"/>
                <w:szCs w:val="36"/>
              </w:rPr>
              <w:t>●</w:t>
            </w:r>
          </w:p>
        </w:tc>
        <w:tc>
          <w:tcPr>
            <w:tcW w:w="413" w:type="dxa"/>
            <w:shd w:val="clear" w:color="auto" w:fill="auto"/>
            <w:vAlign w:val="center"/>
          </w:tcPr>
          <w:p w14:paraId="7D875BD0" w14:textId="77777777" w:rsidR="00494F40" w:rsidRPr="00AB1A67" w:rsidRDefault="00494F40" w:rsidP="00AB1A67">
            <w:pPr>
              <w:rPr>
                <w:sz w:val="36"/>
                <w:szCs w:val="36"/>
              </w:rPr>
            </w:pPr>
          </w:p>
        </w:tc>
        <w:tc>
          <w:tcPr>
            <w:tcW w:w="412" w:type="dxa"/>
            <w:shd w:val="clear" w:color="auto" w:fill="auto"/>
            <w:vAlign w:val="center"/>
          </w:tcPr>
          <w:p w14:paraId="4CDA3EA9" w14:textId="77777777" w:rsidR="00494F40" w:rsidRPr="00AB1A67" w:rsidRDefault="00494F40" w:rsidP="00AB1A67">
            <w:pPr>
              <w:rPr>
                <w:sz w:val="36"/>
                <w:szCs w:val="36"/>
              </w:rPr>
            </w:pPr>
          </w:p>
        </w:tc>
        <w:tc>
          <w:tcPr>
            <w:tcW w:w="456" w:type="dxa"/>
            <w:shd w:val="clear" w:color="auto" w:fill="auto"/>
            <w:vAlign w:val="center"/>
          </w:tcPr>
          <w:p w14:paraId="6BA2BC39" w14:textId="77777777" w:rsidR="00494F40" w:rsidRPr="00AB1A67" w:rsidRDefault="00494F40" w:rsidP="00AB1A67">
            <w:pPr>
              <w:rPr>
                <w:sz w:val="36"/>
                <w:szCs w:val="36"/>
              </w:rPr>
            </w:pPr>
          </w:p>
        </w:tc>
      </w:tr>
      <w:tr w:rsidR="00494F40" w:rsidRPr="00C61BFF" w14:paraId="5DBDF9E9" w14:textId="77777777" w:rsidTr="00B43A0C">
        <w:trPr>
          <w:trHeight w:val="646"/>
        </w:trPr>
        <w:tc>
          <w:tcPr>
            <w:tcW w:w="7484" w:type="dxa"/>
            <w:shd w:val="clear" w:color="auto" w:fill="auto"/>
            <w:vAlign w:val="center"/>
          </w:tcPr>
          <w:p w14:paraId="0DAC3604" w14:textId="683B9680" w:rsidR="00494F40" w:rsidRPr="00284F36" w:rsidRDefault="00494F40" w:rsidP="00494F40">
            <w:pPr>
              <w:spacing w:before="40" w:after="40"/>
              <w:rPr>
                <w:rFonts w:cs="Arial"/>
                <w:sz w:val="18"/>
                <w:szCs w:val="18"/>
              </w:rPr>
            </w:pPr>
            <w:r w:rsidRPr="00284F36">
              <w:rPr>
                <w:rFonts w:cs="Arial"/>
                <w:sz w:val="18"/>
                <w:szCs w:val="18"/>
              </w:rPr>
              <w:t>Review of the Aged Care Quality Standards, with focus on governance, diversity, dementia, food</w:t>
            </w:r>
            <w:r w:rsidR="00B5553C">
              <w:rPr>
                <w:rFonts w:cs="Arial"/>
                <w:sz w:val="18"/>
                <w:szCs w:val="18"/>
              </w:rPr>
              <w:t>,</w:t>
            </w:r>
            <w:r w:rsidRPr="00284F36">
              <w:rPr>
                <w:rFonts w:cs="Arial"/>
                <w:sz w:val="18"/>
                <w:szCs w:val="18"/>
              </w:rPr>
              <w:t xml:space="preserve"> and nutrition. </w:t>
            </w:r>
          </w:p>
        </w:tc>
        <w:tc>
          <w:tcPr>
            <w:tcW w:w="413" w:type="dxa"/>
            <w:shd w:val="clear" w:color="auto" w:fill="auto"/>
          </w:tcPr>
          <w:p w14:paraId="22A0F3D9" w14:textId="77777777" w:rsidR="00494F40" w:rsidRPr="00AB1A67" w:rsidRDefault="00494F40" w:rsidP="00AB1A67">
            <w:pPr>
              <w:rPr>
                <w:sz w:val="36"/>
                <w:szCs w:val="36"/>
              </w:rPr>
            </w:pPr>
            <w:r w:rsidRPr="00AB1A67">
              <w:rPr>
                <w:sz w:val="36"/>
                <w:szCs w:val="36"/>
              </w:rPr>
              <w:t>●</w:t>
            </w:r>
          </w:p>
        </w:tc>
        <w:tc>
          <w:tcPr>
            <w:tcW w:w="413" w:type="dxa"/>
            <w:shd w:val="clear" w:color="auto" w:fill="auto"/>
          </w:tcPr>
          <w:p w14:paraId="13B78EBF" w14:textId="77777777" w:rsidR="00494F40" w:rsidRPr="00AB1A67" w:rsidRDefault="00494F40" w:rsidP="00AB1A67">
            <w:pPr>
              <w:rPr>
                <w:sz w:val="36"/>
                <w:szCs w:val="36"/>
              </w:rPr>
            </w:pPr>
            <w:r w:rsidRPr="00AB1A67">
              <w:rPr>
                <w:sz w:val="36"/>
                <w:szCs w:val="36"/>
              </w:rPr>
              <w:t>●</w:t>
            </w:r>
          </w:p>
        </w:tc>
        <w:tc>
          <w:tcPr>
            <w:tcW w:w="412" w:type="dxa"/>
            <w:shd w:val="clear" w:color="auto" w:fill="auto"/>
            <w:vAlign w:val="center"/>
          </w:tcPr>
          <w:p w14:paraId="03EBF0BC" w14:textId="77777777" w:rsidR="00494F40" w:rsidRPr="00AB1A67" w:rsidRDefault="00494F40" w:rsidP="00AB1A67">
            <w:pPr>
              <w:rPr>
                <w:sz w:val="36"/>
                <w:szCs w:val="36"/>
              </w:rPr>
            </w:pPr>
          </w:p>
        </w:tc>
        <w:tc>
          <w:tcPr>
            <w:tcW w:w="456" w:type="dxa"/>
            <w:shd w:val="clear" w:color="auto" w:fill="auto"/>
            <w:vAlign w:val="center"/>
          </w:tcPr>
          <w:p w14:paraId="0D7F0A62" w14:textId="77777777" w:rsidR="00494F40" w:rsidRPr="00AB1A67" w:rsidRDefault="00494F40" w:rsidP="00AB1A67">
            <w:pPr>
              <w:rPr>
                <w:sz w:val="36"/>
                <w:szCs w:val="36"/>
              </w:rPr>
            </w:pPr>
          </w:p>
        </w:tc>
      </w:tr>
      <w:tr w:rsidR="00494F40" w:rsidRPr="00C61BFF" w14:paraId="27D1F030" w14:textId="6C2BD885" w:rsidTr="00B43A0C">
        <w:trPr>
          <w:trHeight w:val="475"/>
        </w:trPr>
        <w:tc>
          <w:tcPr>
            <w:tcW w:w="7484" w:type="dxa"/>
            <w:shd w:val="clear" w:color="auto" w:fill="auto"/>
            <w:vAlign w:val="center"/>
          </w:tcPr>
          <w:p w14:paraId="5C295535" w14:textId="71C007C3" w:rsidR="00494F40" w:rsidRPr="00284F36" w:rsidRDefault="00494F40" w:rsidP="00494F40">
            <w:pPr>
              <w:spacing w:before="40" w:after="40"/>
              <w:rPr>
                <w:rFonts w:cs="Arial"/>
                <w:sz w:val="18"/>
                <w:szCs w:val="18"/>
              </w:rPr>
            </w:pPr>
            <w:r w:rsidRPr="00284F36">
              <w:rPr>
                <w:rFonts w:cs="Arial"/>
                <w:sz w:val="18"/>
                <w:szCs w:val="18"/>
              </w:rPr>
              <w:t>Expanding the SIRS to in-home services.</w:t>
            </w:r>
          </w:p>
        </w:tc>
        <w:tc>
          <w:tcPr>
            <w:tcW w:w="413" w:type="dxa"/>
            <w:shd w:val="clear" w:color="auto" w:fill="auto"/>
          </w:tcPr>
          <w:p w14:paraId="38B6ABDE" w14:textId="0933A98C" w:rsidR="00494F40" w:rsidRPr="00AB1A67" w:rsidRDefault="00494F40" w:rsidP="00AB1A67">
            <w:pPr>
              <w:rPr>
                <w:sz w:val="36"/>
                <w:szCs w:val="36"/>
              </w:rPr>
            </w:pPr>
            <w:r w:rsidRPr="00AB1A67">
              <w:rPr>
                <w:sz w:val="36"/>
                <w:szCs w:val="36"/>
              </w:rPr>
              <w:t>●</w:t>
            </w:r>
          </w:p>
        </w:tc>
        <w:tc>
          <w:tcPr>
            <w:tcW w:w="413" w:type="dxa"/>
            <w:shd w:val="clear" w:color="auto" w:fill="auto"/>
          </w:tcPr>
          <w:p w14:paraId="52EC46C7" w14:textId="695F28D8" w:rsidR="00494F40" w:rsidRPr="00AB1A67" w:rsidRDefault="00494F40" w:rsidP="00AB1A67">
            <w:pPr>
              <w:rPr>
                <w:sz w:val="36"/>
                <w:szCs w:val="36"/>
              </w:rPr>
            </w:pPr>
            <w:r w:rsidRPr="00AB1A67">
              <w:rPr>
                <w:sz w:val="36"/>
                <w:szCs w:val="36"/>
              </w:rPr>
              <w:t>●</w:t>
            </w:r>
          </w:p>
        </w:tc>
        <w:tc>
          <w:tcPr>
            <w:tcW w:w="412" w:type="dxa"/>
            <w:shd w:val="clear" w:color="auto" w:fill="auto"/>
          </w:tcPr>
          <w:p w14:paraId="4D64260C" w14:textId="15D39104" w:rsidR="00494F40" w:rsidRPr="00AB1A67" w:rsidRDefault="00494F40" w:rsidP="00AB1A67">
            <w:pPr>
              <w:rPr>
                <w:sz w:val="36"/>
                <w:szCs w:val="36"/>
              </w:rPr>
            </w:pPr>
            <w:r w:rsidRPr="00AB1A67">
              <w:rPr>
                <w:sz w:val="36"/>
                <w:szCs w:val="36"/>
              </w:rPr>
              <w:t>●</w:t>
            </w:r>
          </w:p>
        </w:tc>
        <w:tc>
          <w:tcPr>
            <w:tcW w:w="456" w:type="dxa"/>
            <w:shd w:val="clear" w:color="auto" w:fill="auto"/>
            <w:vAlign w:val="center"/>
          </w:tcPr>
          <w:p w14:paraId="16146777" w14:textId="706EF7F8" w:rsidR="00494F40" w:rsidRPr="00AB1A67" w:rsidRDefault="00494F40" w:rsidP="00AB1A67">
            <w:pPr>
              <w:rPr>
                <w:sz w:val="36"/>
                <w:szCs w:val="36"/>
              </w:rPr>
            </w:pPr>
          </w:p>
        </w:tc>
      </w:tr>
      <w:tr w:rsidR="005250C1" w:rsidRPr="00C61BFF" w14:paraId="36AA2EBA" w14:textId="77777777" w:rsidTr="00B43A0C">
        <w:trPr>
          <w:trHeight w:val="475"/>
        </w:trPr>
        <w:tc>
          <w:tcPr>
            <w:tcW w:w="7484" w:type="dxa"/>
            <w:shd w:val="clear" w:color="auto" w:fill="auto"/>
            <w:vAlign w:val="center"/>
          </w:tcPr>
          <w:p w14:paraId="417482EB" w14:textId="05DC86A6" w:rsidR="005250C1" w:rsidRPr="00284F36" w:rsidRDefault="005250C1" w:rsidP="005250C1">
            <w:pPr>
              <w:spacing w:before="40" w:after="40"/>
              <w:rPr>
                <w:rFonts w:cs="Arial"/>
                <w:sz w:val="18"/>
                <w:szCs w:val="18"/>
              </w:rPr>
            </w:pPr>
            <w:r>
              <w:rPr>
                <w:rFonts w:cs="Arial"/>
                <w:sz w:val="18"/>
                <w:szCs w:val="18"/>
              </w:rPr>
              <w:lastRenderedPageBreak/>
              <w:t>Expanding the National Aged Care Mandatory Quality Indicator Program (QI Program) to enhance reporting across a further 6 key areas of care, to support quality improvement and transparency.</w:t>
            </w:r>
          </w:p>
        </w:tc>
        <w:tc>
          <w:tcPr>
            <w:tcW w:w="413" w:type="dxa"/>
            <w:shd w:val="clear" w:color="auto" w:fill="auto"/>
          </w:tcPr>
          <w:p w14:paraId="2DCF4A63" w14:textId="3D393E35" w:rsidR="005250C1" w:rsidRPr="00AB1A67" w:rsidRDefault="005250C1" w:rsidP="005250C1">
            <w:pPr>
              <w:rPr>
                <w:sz w:val="36"/>
                <w:szCs w:val="36"/>
              </w:rPr>
            </w:pPr>
            <w:r w:rsidRPr="00AB1A67">
              <w:rPr>
                <w:sz w:val="36"/>
                <w:szCs w:val="36"/>
              </w:rPr>
              <w:t>●</w:t>
            </w:r>
          </w:p>
        </w:tc>
        <w:tc>
          <w:tcPr>
            <w:tcW w:w="413" w:type="dxa"/>
            <w:shd w:val="clear" w:color="auto" w:fill="auto"/>
          </w:tcPr>
          <w:p w14:paraId="046589B7" w14:textId="58143F09" w:rsidR="005250C1" w:rsidRPr="00AB1A67" w:rsidRDefault="005250C1" w:rsidP="005250C1">
            <w:pPr>
              <w:rPr>
                <w:sz w:val="36"/>
                <w:szCs w:val="36"/>
              </w:rPr>
            </w:pPr>
            <w:r w:rsidRPr="00AB1A67">
              <w:rPr>
                <w:sz w:val="36"/>
                <w:szCs w:val="36"/>
              </w:rPr>
              <w:t>●</w:t>
            </w:r>
          </w:p>
        </w:tc>
        <w:tc>
          <w:tcPr>
            <w:tcW w:w="412" w:type="dxa"/>
            <w:shd w:val="clear" w:color="auto" w:fill="auto"/>
          </w:tcPr>
          <w:p w14:paraId="4660EB7A" w14:textId="1BC31690" w:rsidR="005250C1" w:rsidRPr="00AB1A67" w:rsidRDefault="005250C1" w:rsidP="005250C1">
            <w:pPr>
              <w:rPr>
                <w:sz w:val="36"/>
                <w:szCs w:val="36"/>
              </w:rPr>
            </w:pPr>
            <w:r w:rsidRPr="00AB1A67">
              <w:rPr>
                <w:sz w:val="36"/>
                <w:szCs w:val="36"/>
              </w:rPr>
              <w:t>●</w:t>
            </w:r>
          </w:p>
        </w:tc>
        <w:tc>
          <w:tcPr>
            <w:tcW w:w="456" w:type="dxa"/>
            <w:shd w:val="clear" w:color="auto" w:fill="auto"/>
            <w:vAlign w:val="center"/>
          </w:tcPr>
          <w:p w14:paraId="0F36716D" w14:textId="77777777" w:rsidR="005250C1" w:rsidRPr="00AB1A67" w:rsidRDefault="005250C1" w:rsidP="005250C1">
            <w:pPr>
              <w:rPr>
                <w:sz w:val="36"/>
                <w:szCs w:val="36"/>
              </w:rPr>
            </w:pPr>
          </w:p>
        </w:tc>
      </w:tr>
    </w:tbl>
    <w:p w14:paraId="12DF71E9" w14:textId="77777777" w:rsidR="005250C1" w:rsidRDefault="005250C1" w:rsidP="006526C0">
      <w:pPr>
        <w:pStyle w:val="Heading3"/>
        <w:rPr>
          <w:rFonts w:eastAsia="Arial"/>
          <w:w w:val="105"/>
          <w:lang w:val="en-US"/>
        </w:rPr>
      </w:pPr>
    </w:p>
    <w:p w14:paraId="244CAED3" w14:textId="77777777" w:rsidR="005250C1" w:rsidRDefault="005250C1">
      <w:pPr>
        <w:rPr>
          <w:rFonts w:eastAsia="Arial" w:cstheme="majorBidi"/>
          <w:color w:val="1F3763" w:themeColor="accent1" w:themeShade="7F"/>
          <w:w w:val="105"/>
          <w:sz w:val="24"/>
          <w:szCs w:val="24"/>
          <w:lang w:val="en-US"/>
        </w:rPr>
      </w:pPr>
      <w:r>
        <w:rPr>
          <w:rFonts w:eastAsia="Arial"/>
          <w:w w:val="105"/>
          <w:lang w:val="en-US"/>
        </w:rPr>
        <w:br w:type="page"/>
      </w:r>
    </w:p>
    <w:p w14:paraId="62D8AC9A" w14:textId="2121AF3E" w:rsidR="00494F40" w:rsidRPr="00443933" w:rsidRDefault="00494F40" w:rsidP="006526C0">
      <w:pPr>
        <w:pStyle w:val="Heading3"/>
        <w:rPr>
          <w:rFonts w:eastAsia="Arial"/>
          <w:w w:val="105"/>
          <w:lang w:val="en-US"/>
        </w:rPr>
      </w:pPr>
      <w:r w:rsidRPr="00443933">
        <w:rPr>
          <w:rFonts w:eastAsia="Arial"/>
          <w:w w:val="105"/>
          <w:lang w:val="en-US"/>
        </w:rPr>
        <w:lastRenderedPageBreak/>
        <w:t>Our Performance</w:t>
      </w:r>
    </w:p>
    <w:p w14:paraId="2D628E20" w14:textId="77777777" w:rsidR="00494F40" w:rsidRPr="00443933" w:rsidRDefault="00494F40" w:rsidP="006526C0">
      <w:pPr>
        <w:pStyle w:val="Heading4"/>
        <w:rPr>
          <w:rFonts w:eastAsia="Arial"/>
          <w:w w:val="105"/>
          <w:lang w:val="en-US"/>
        </w:rPr>
      </w:pPr>
      <w:r w:rsidRPr="00443933">
        <w:rPr>
          <w:rFonts w:eastAsia="Arial"/>
          <w:w w:val="105"/>
          <w:lang w:val="en-US"/>
        </w:rPr>
        <w:t xml:space="preserve">Performance Measures for </w:t>
      </w:r>
      <w:r w:rsidRPr="002D30E8">
        <w:rPr>
          <w:rFonts w:eastAsia="Arial"/>
          <w:w w:val="105"/>
          <w:lang w:val="en-US"/>
        </w:rPr>
        <w:t>Aged Care Quality</w:t>
      </w:r>
      <w:r w:rsidRPr="00443933">
        <w:rPr>
          <w:rFonts w:eastAsia="Arial"/>
          <w:w w:val="105"/>
          <w:lang w:val="en-US"/>
        </w:rPr>
        <w:t xml:space="preserve"> – Program 3.3</w:t>
      </w:r>
    </w:p>
    <w:tbl>
      <w:tblPr>
        <w:tblStyle w:val="TableGrid"/>
        <w:tblW w:w="0" w:type="auto"/>
        <w:tblInd w:w="-147" w:type="dxa"/>
        <w:tblLook w:val="04A0" w:firstRow="1" w:lastRow="0" w:firstColumn="1" w:lastColumn="0" w:noHBand="0" w:noVBand="1"/>
      </w:tblPr>
      <w:tblGrid>
        <w:gridCol w:w="2401"/>
        <w:gridCol w:w="2254"/>
        <w:gridCol w:w="2254"/>
        <w:gridCol w:w="2254"/>
      </w:tblGrid>
      <w:tr w:rsidR="00494F40" w:rsidRPr="00C61BFF" w14:paraId="65909DA9" w14:textId="77777777" w:rsidTr="0098066A">
        <w:trPr>
          <w:trHeight w:val="478"/>
        </w:trPr>
        <w:tc>
          <w:tcPr>
            <w:tcW w:w="9163" w:type="dxa"/>
            <w:gridSpan w:val="4"/>
            <w:shd w:val="clear" w:color="auto" w:fill="1F3864" w:themeFill="accent1" w:themeFillShade="80"/>
          </w:tcPr>
          <w:p w14:paraId="38F336F8" w14:textId="77777777" w:rsidR="00494F40" w:rsidRPr="00443933" w:rsidRDefault="00494F40" w:rsidP="00494F40">
            <w:pPr>
              <w:pStyle w:val="ListParagraph"/>
              <w:rPr>
                <w:rFonts w:cs="Arial"/>
                <w:b/>
                <w:bCs/>
                <w:color w:val="2F5496" w:themeColor="accent1" w:themeShade="BF"/>
                <w:sz w:val="24"/>
              </w:rPr>
            </w:pPr>
            <w:r w:rsidRPr="00443933">
              <w:rPr>
                <w:rFonts w:cs="Arial"/>
                <w:b/>
                <w:bCs/>
                <w:szCs w:val="22"/>
              </w:rPr>
              <w:t xml:space="preserve">Percentage of care givers providing feedback via a survey who report an improvement in confidence when managing </w:t>
            </w:r>
            <w:proofErr w:type="spellStart"/>
            <w:r w:rsidRPr="00443933">
              <w:rPr>
                <w:rFonts w:cs="Arial"/>
                <w:b/>
                <w:bCs/>
                <w:szCs w:val="22"/>
              </w:rPr>
              <w:t>Behavioural</w:t>
            </w:r>
            <w:proofErr w:type="spellEnd"/>
            <w:r w:rsidRPr="00443933">
              <w:rPr>
                <w:rFonts w:cs="Arial"/>
                <w:b/>
                <w:bCs/>
                <w:szCs w:val="22"/>
              </w:rPr>
              <w:t xml:space="preserve"> and Psychological Symptoms of Dementia, following an intervention from the Dementia </w:t>
            </w:r>
            <w:proofErr w:type="spellStart"/>
            <w:r w:rsidRPr="00443933">
              <w:rPr>
                <w:rFonts w:cs="Arial"/>
                <w:b/>
                <w:bCs/>
                <w:szCs w:val="22"/>
              </w:rPr>
              <w:t>Behaviour</w:t>
            </w:r>
            <w:proofErr w:type="spellEnd"/>
            <w:r w:rsidRPr="00443933">
              <w:rPr>
                <w:rFonts w:cs="Arial"/>
                <w:b/>
                <w:bCs/>
                <w:szCs w:val="22"/>
              </w:rPr>
              <w:t xml:space="preserve"> Management Advisory Service (DBMAS) or the Severe </w:t>
            </w:r>
            <w:proofErr w:type="spellStart"/>
            <w:r w:rsidRPr="00443933">
              <w:rPr>
                <w:rFonts w:cs="Arial"/>
                <w:b/>
                <w:bCs/>
                <w:szCs w:val="22"/>
              </w:rPr>
              <w:t>Behaviour</w:t>
            </w:r>
            <w:proofErr w:type="spellEnd"/>
            <w:r w:rsidRPr="00443933">
              <w:rPr>
                <w:rFonts w:cs="Arial"/>
                <w:b/>
                <w:bCs/>
                <w:szCs w:val="22"/>
              </w:rPr>
              <w:t xml:space="preserve"> Response Teams (SBRT).</w:t>
            </w:r>
            <w:r w:rsidRPr="00443933">
              <w:rPr>
                <w:rStyle w:val="FootnoteReference"/>
                <w:rFonts w:cs="Arial"/>
                <w:b/>
                <w:bCs/>
                <w:szCs w:val="22"/>
              </w:rPr>
              <w:footnoteReference w:id="75"/>
            </w:r>
            <w:r>
              <w:rPr>
                <w:rFonts w:cs="Arial"/>
                <w:b/>
                <w:bCs/>
                <w:szCs w:val="22"/>
              </w:rPr>
              <w:t xml:space="preserve"> </w:t>
            </w:r>
          </w:p>
        </w:tc>
      </w:tr>
      <w:tr w:rsidR="00494F40" w:rsidRPr="00C61BFF" w14:paraId="4A9490C2" w14:textId="77777777" w:rsidTr="00B43A0C">
        <w:trPr>
          <w:trHeight w:val="423"/>
        </w:trPr>
        <w:tc>
          <w:tcPr>
            <w:tcW w:w="9163" w:type="dxa"/>
            <w:gridSpan w:val="4"/>
            <w:shd w:val="clear" w:color="auto" w:fill="DEEAF6" w:themeFill="accent5" w:themeFillTint="33"/>
            <w:vAlign w:val="center"/>
          </w:tcPr>
          <w:p w14:paraId="77FD46DD" w14:textId="32FEA0A8" w:rsidR="00494F40" w:rsidRPr="00443933" w:rsidRDefault="00494F40" w:rsidP="00494F40">
            <w:pPr>
              <w:pStyle w:val="ListParagraph"/>
              <w:jc w:val="center"/>
              <w:rPr>
                <w:rFonts w:cs="Arial"/>
                <w:b/>
                <w:bCs/>
                <w:color w:val="2F5496" w:themeColor="accent1" w:themeShade="BF"/>
              </w:rPr>
            </w:pPr>
            <w:r w:rsidRPr="00443933">
              <w:rPr>
                <w:rFonts w:cs="Arial"/>
                <w:b/>
                <w:bCs/>
                <w:color w:val="2F5496" w:themeColor="accent1" w:themeShade="BF"/>
              </w:rPr>
              <w:t>Planned Performance</w:t>
            </w:r>
            <w:r w:rsidR="00535ABF">
              <w:rPr>
                <w:rFonts w:cs="Arial"/>
                <w:b/>
                <w:bCs/>
                <w:color w:val="2F5496" w:themeColor="accent1" w:themeShade="BF"/>
              </w:rPr>
              <w:t xml:space="preserve"> Targets</w:t>
            </w:r>
          </w:p>
        </w:tc>
      </w:tr>
      <w:tr w:rsidR="00494F40" w:rsidRPr="00C61BFF" w14:paraId="58C8B665" w14:textId="77777777" w:rsidTr="00B43A0C">
        <w:trPr>
          <w:trHeight w:val="423"/>
        </w:trPr>
        <w:tc>
          <w:tcPr>
            <w:tcW w:w="2401" w:type="dxa"/>
            <w:shd w:val="clear" w:color="auto" w:fill="DEEAF6" w:themeFill="accent5" w:themeFillTint="33"/>
            <w:vAlign w:val="center"/>
          </w:tcPr>
          <w:p w14:paraId="408241B6" w14:textId="77777777" w:rsidR="00494F40" w:rsidRPr="00443933" w:rsidRDefault="00494F40" w:rsidP="00494F40">
            <w:pPr>
              <w:pStyle w:val="ListParagraph"/>
              <w:tabs>
                <w:tab w:val="left" w:pos="3460"/>
              </w:tabs>
              <w:jc w:val="center"/>
              <w:rPr>
                <w:rFonts w:cs="Arial"/>
                <w:b/>
                <w:bCs/>
                <w:color w:val="2F5496" w:themeColor="accent1" w:themeShade="BF"/>
              </w:rPr>
            </w:pPr>
            <w:r w:rsidRPr="00443933">
              <w:rPr>
                <w:rFonts w:cs="Arial"/>
                <w:b/>
                <w:bCs/>
                <w:color w:val="2F5496" w:themeColor="accent1" w:themeShade="BF"/>
              </w:rPr>
              <w:t>2022–23</w:t>
            </w:r>
          </w:p>
        </w:tc>
        <w:tc>
          <w:tcPr>
            <w:tcW w:w="2254" w:type="dxa"/>
            <w:shd w:val="clear" w:color="auto" w:fill="DEEAF6" w:themeFill="accent5" w:themeFillTint="33"/>
            <w:vAlign w:val="center"/>
          </w:tcPr>
          <w:p w14:paraId="601FB7C9" w14:textId="77777777" w:rsidR="00494F40" w:rsidRPr="00443933" w:rsidRDefault="00494F40" w:rsidP="00494F40">
            <w:pPr>
              <w:pStyle w:val="ListParagraph"/>
              <w:tabs>
                <w:tab w:val="left" w:pos="3460"/>
              </w:tabs>
              <w:jc w:val="center"/>
              <w:rPr>
                <w:rFonts w:cs="Arial"/>
                <w:b/>
                <w:bCs/>
                <w:color w:val="2F5496" w:themeColor="accent1" w:themeShade="BF"/>
              </w:rPr>
            </w:pPr>
            <w:r w:rsidRPr="00443933">
              <w:rPr>
                <w:rFonts w:cs="Arial"/>
                <w:b/>
                <w:bCs/>
                <w:color w:val="2F5496" w:themeColor="accent1" w:themeShade="BF"/>
              </w:rPr>
              <w:t>2023–24</w:t>
            </w:r>
          </w:p>
        </w:tc>
        <w:tc>
          <w:tcPr>
            <w:tcW w:w="2254" w:type="dxa"/>
            <w:shd w:val="clear" w:color="auto" w:fill="DEEAF6" w:themeFill="accent5" w:themeFillTint="33"/>
            <w:vAlign w:val="center"/>
          </w:tcPr>
          <w:p w14:paraId="3BDA7D9A" w14:textId="77777777" w:rsidR="00494F40" w:rsidRPr="00443933" w:rsidRDefault="00494F40" w:rsidP="00494F40">
            <w:pPr>
              <w:pStyle w:val="ListParagraph"/>
              <w:jc w:val="center"/>
              <w:rPr>
                <w:rFonts w:cs="Arial"/>
                <w:b/>
                <w:bCs/>
                <w:color w:val="2F5496" w:themeColor="accent1" w:themeShade="BF"/>
              </w:rPr>
            </w:pPr>
            <w:r w:rsidRPr="00443933">
              <w:rPr>
                <w:rFonts w:cs="Arial"/>
                <w:b/>
                <w:bCs/>
                <w:color w:val="2F5496" w:themeColor="accent1" w:themeShade="BF"/>
              </w:rPr>
              <w:t>2024–25</w:t>
            </w:r>
          </w:p>
        </w:tc>
        <w:tc>
          <w:tcPr>
            <w:tcW w:w="2254" w:type="dxa"/>
            <w:shd w:val="clear" w:color="auto" w:fill="DEEAF6" w:themeFill="accent5" w:themeFillTint="33"/>
            <w:vAlign w:val="center"/>
          </w:tcPr>
          <w:p w14:paraId="48113FC8" w14:textId="77777777" w:rsidR="00494F40" w:rsidRPr="00443933" w:rsidRDefault="00494F40" w:rsidP="00494F40">
            <w:pPr>
              <w:pStyle w:val="ListParagraph"/>
              <w:jc w:val="center"/>
              <w:rPr>
                <w:rFonts w:cs="Arial"/>
                <w:b/>
                <w:bCs/>
                <w:color w:val="2F5496" w:themeColor="accent1" w:themeShade="BF"/>
              </w:rPr>
            </w:pPr>
            <w:r w:rsidRPr="00443933">
              <w:rPr>
                <w:rFonts w:cs="Arial"/>
                <w:b/>
                <w:bCs/>
                <w:color w:val="2F5496" w:themeColor="accent1" w:themeShade="BF"/>
              </w:rPr>
              <w:t>2025–26</w:t>
            </w:r>
          </w:p>
        </w:tc>
      </w:tr>
      <w:tr w:rsidR="00494F40" w:rsidRPr="00C61BFF" w14:paraId="74926274" w14:textId="77777777" w:rsidTr="00B43A0C">
        <w:tc>
          <w:tcPr>
            <w:tcW w:w="2401" w:type="dxa"/>
            <w:vAlign w:val="center"/>
          </w:tcPr>
          <w:p w14:paraId="270A1942" w14:textId="77777777" w:rsidR="00494F40" w:rsidRPr="009E74DB" w:rsidRDefault="00494F40" w:rsidP="00494F40">
            <w:pPr>
              <w:pStyle w:val="Paragraphtext"/>
              <w:jc w:val="center"/>
              <w:rPr>
                <w:rFonts w:cs="Arial"/>
                <w:color w:val="auto"/>
                <w:sz w:val="22"/>
                <w:szCs w:val="22"/>
              </w:rPr>
            </w:pPr>
            <w:r w:rsidRPr="009E74DB">
              <w:rPr>
                <w:rFonts w:cs="Arial"/>
                <w:sz w:val="22"/>
                <w:szCs w:val="22"/>
              </w:rPr>
              <w:t>≥90%</w:t>
            </w:r>
          </w:p>
        </w:tc>
        <w:tc>
          <w:tcPr>
            <w:tcW w:w="2254" w:type="dxa"/>
            <w:vAlign w:val="center"/>
          </w:tcPr>
          <w:p w14:paraId="4977C747" w14:textId="77777777" w:rsidR="00494F40" w:rsidRPr="009E74DB" w:rsidRDefault="00494F40" w:rsidP="00494F40">
            <w:pPr>
              <w:pStyle w:val="Paragraphtext"/>
              <w:jc w:val="center"/>
              <w:rPr>
                <w:rFonts w:cs="Arial"/>
                <w:color w:val="auto"/>
                <w:sz w:val="22"/>
                <w:szCs w:val="22"/>
              </w:rPr>
            </w:pPr>
            <w:r w:rsidRPr="009E74DB">
              <w:rPr>
                <w:rFonts w:cs="Arial"/>
                <w:sz w:val="22"/>
                <w:szCs w:val="22"/>
              </w:rPr>
              <w:t>≥90%</w:t>
            </w:r>
          </w:p>
        </w:tc>
        <w:tc>
          <w:tcPr>
            <w:tcW w:w="2254" w:type="dxa"/>
            <w:vAlign w:val="center"/>
          </w:tcPr>
          <w:p w14:paraId="1324C184" w14:textId="77777777" w:rsidR="00494F40" w:rsidRPr="00443933" w:rsidRDefault="00494F40" w:rsidP="00494F40">
            <w:pPr>
              <w:jc w:val="center"/>
              <w:rPr>
                <w:rFonts w:cs="Arial"/>
              </w:rPr>
            </w:pPr>
            <w:r w:rsidRPr="00443933">
              <w:rPr>
                <w:rFonts w:cs="Arial"/>
              </w:rPr>
              <w:t>≥90%</w:t>
            </w:r>
          </w:p>
        </w:tc>
        <w:tc>
          <w:tcPr>
            <w:tcW w:w="2254" w:type="dxa"/>
            <w:vAlign w:val="center"/>
          </w:tcPr>
          <w:p w14:paraId="0420ACD0" w14:textId="77777777" w:rsidR="00494F40" w:rsidRPr="00443933" w:rsidRDefault="00494F40" w:rsidP="00494F40">
            <w:pPr>
              <w:jc w:val="center"/>
              <w:rPr>
                <w:rFonts w:cs="Arial"/>
              </w:rPr>
            </w:pPr>
            <w:r w:rsidRPr="00443933">
              <w:rPr>
                <w:rFonts w:cs="Arial"/>
              </w:rPr>
              <w:t>≥90%</w:t>
            </w:r>
          </w:p>
        </w:tc>
      </w:tr>
      <w:tr w:rsidR="00494F40" w:rsidRPr="00C61BFF" w14:paraId="032B5B4A" w14:textId="77777777" w:rsidTr="00B43A0C">
        <w:tc>
          <w:tcPr>
            <w:tcW w:w="9163" w:type="dxa"/>
            <w:gridSpan w:val="4"/>
          </w:tcPr>
          <w:p w14:paraId="2ED7F381"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Data Source and Methodology</w:t>
            </w:r>
          </w:p>
          <w:p w14:paraId="2DA55CFA" w14:textId="77777777" w:rsidR="00494F40" w:rsidRPr="00443933" w:rsidRDefault="00494F40" w:rsidP="00494F40">
            <w:pPr>
              <w:pStyle w:val="ListParagraph"/>
              <w:rPr>
                <w:rFonts w:cs="Arial"/>
                <w:color w:val="2F5496" w:themeColor="accent1" w:themeShade="BF"/>
              </w:rPr>
            </w:pPr>
            <w:r w:rsidRPr="00443933">
              <w:rPr>
                <w:rFonts w:cs="Arial"/>
              </w:rPr>
              <w:t xml:space="preserve">Data is obtained through a Quality Satisfaction Survey and managed by Dementia Support Australia (DSA). The survey is sent to all referrers for both DBMAS and SBRT who have a valid email address. The relevant response is to: </w:t>
            </w:r>
            <w:r w:rsidRPr="004A1E87">
              <w:rPr>
                <w:rFonts w:cs="Arial"/>
                <w:i/>
                <w:iCs/>
              </w:rPr>
              <w:t xml:space="preserve">‘Contact with DSA has increased my/our confidence regarding </w:t>
            </w:r>
            <w:proofErr w:type="spellStart"/>
            <w:r w:rsidRPr="004A1E87">
              <w:rPr>
                <w:rFonts w:cs="Arial"/>
                <w:i/>
                <w:iCs/>
              </w:rPr>
              <w:t>behaviour</w:t>
            </w:r>
            <w:proofErr w:type="spellEnd"/>
            <w:r w:rsidRPr="004A1E87">
              <w:rPr>
                <w:rFonts w:cs="Arial"/>
                <w:i/>
                <w:iCs/>
              </w:rPr>
              <w:t xml:space="preserve"> management.</w:t>
            </w:r>
            <w:r w:rsidRPr="00443933">
              <w:rPr>
                <w:rFonts w:cs="Arial"/>
              </w:rPr>
              <w:t>’</w:t>
            </w:r>
          </w:p>
          <w:p w14:paraId="3BECB6BE" w14:textId="77777777" w:rsidR="00494F40" w:rsidRPr="00443933" w:rsidRDefault="00494F40" w:rsidP="00494F40">
            <w:pPr>
              <w:rPr>
                <w:rFonts w:cs="Arial"/>
              </w:rPr>
            </w:pPr>
            <w:r w:rsidRPr="00443933">
              <w:rPr>
                <w:rFonts w:cs="Arial"/>
              </w:rPr>
              <w:t>DSA provides 6 monthly reports to the Department.</w:t>
            </w:r>
          </w:p>
        </w:tc>
      </w:tr>
      <w:tr w:rsidR="00494F40" w:rsidRPr="00C61BFF" w14:paraId="027FF487" w14:textId="77777777" w:rsidTr="00B43A0C">
        <w:trPr>
          <w:trHeight w:val="662"/>
        </w:trPr>
        <w:tc>
          <w:tcPr>
            <w:tcW w:w="9163" w:type="dxa"/>
            <w:gridSpan w:val="4"/>
          </w:tcPr>
          <w:p w14:paraId="3159C534"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Measure Type</w:t>
            </w:r>
          </w:p>
          <w:p w14:paraId="5BEF32E2" w14:textId="77777777" w:rsidR="00494F40" w:rsidRPr="00443933" w:rsidRDefault="00494F40" w:rsidP="00494F40">
            <w:pPr>
              <w:pStyle w:val="ListParagraph"/>
              <w:rPr>
                <w:rFonts w:cs="Arial"/>
                <w:color w:val="2F5496" w:themeColor="accent1" w:themeShade="BF"/>
              </w:rPr>
            </w:pPr>
            <w:r w:rsidRPr="00443933">
              <w:rPr>
                <w:rFonts w:cs="Arial"/>
              </w:rPr>
              <w:t>Quantitative/Effectiveness</w:t>
            </w:r>
          </w:p>
        </w:tc>
      </w:tr>
      <w:tr w:rsidR="00494F40" w:rsidRPr="00C61BFF" w14:paraId="02C1B698" w14:textId="77777777" w:rsidTr="00B43A0C">
        <w:trPr>
          <w:trHeight w:val="662"/>
        </w:trPr>
        <w:tc>
          <w:tcPr>
            <w:tcW w:w="9163" w:type="dxa"/>
            <w:gridSpan w:val="4"/>
          </w:tcPr>
          <w:p w14:paraId="01D48C27" w14:textId="77777777" w:rsidR="00494F40" w:rsidRPr="00443933" w:rsidRDefault="00494F40" w:rsidP="00494F40">
            <w:pPr>
              <w:pStyle w:val="ListParagraph"/>
              <w:rPr>
                <w:rFonts w:cs="Arial"/>
                <w:color w:val="2F5496" w:themeColor="accent1" w:themeShade="BF"/>
              </w:rPr>
            </w:pPr>
            <w:r w:rsidRPr="00443933">
              <w:rPr>
                <w:rFonts w:cs="Arial"/>
                <w:color w:val="2F5496" w:themeColor="accent1" w:themeShade="BF"/>
              </w:rPr>
              <w:t>Discussion</w:t>
            </w:r>
          </w:p>
          <w:p w14:paraId="521174FC" w14:textId="77777777" w:rsidR="00494F40" w:rsidRPr="00443933" w:rsidRDefault="00494F40" w:rsidP="00494F40">
            <w:pPr>
              <w:pStyle w:val="ListParagraph"/>
              <w:rPr>
                <w:rFonts w:cs="Arial"/>
                <w:color w:val="FF0000"/>
              </w:rPr>
            </w:pPr>
            <w:r w:rsidRPr="00443933">
              <w:rPr>
                <w:rFonts w:cs="Arial"/>
              </w:rPr>
              <w:t>DBMAS and SBRT</w:t>
            </w:r>
            <w:r>
              <w:rPr>
                <w:rFonts w:cs="Arial"/>
              </w:rPr>
              <w:t xml:space="preserve"> </w:t>
            </w:r>
            <w:r w:rsidRPr="00443933">
              <w:rPr>
                <w:rFonts w:cs="Arial"/>
              </w:rPr>
              <w:t>are major programs contributing to all elements of the objective for Australians living with dementia. The planned performance target has been increased to reflect the results achieved in previous years.</w:t>
            </w:r>
          </w:p>
        </w:tc>
      </w:tr>
    </w:tbl>
    <w:p w14:paraId="5C86A941" w14:textId="77777777" w:rsidR="00494F40" w:rsidRPr="001727EA" w:rsidRDefault="00494F40" w:rsidP="00494F40">
      <w:pPr>
        <w:spacing w:line="276" w:lineRule="auto"/>
        <w:rPr>
          <w:rFonts w:eastAsia="Arial" w:cs="Arial"/>
          <w:w w:val="105"/>
          <w:sz w:val="32"/>
          <w:szCs w:val="32"/>
          <w:lang w:val="en-US"/>
        </w:rPr>
      </w:pPr>
    </w:p>
    <w:p w14:paraId="395845DE" w14:textId="77777777" w:rsidR="00494F40" w:rsidRDefault="00494F40"/>
    <w:p w14:paraId="7DEFF2F6" w14:textId="77777777" w:rsidR="00494F40" w:rsidRDefault="00494F40">
      <w:r>
        <w:br w:type="page"/>
      </w:r>
    </w:p>
    <w:p w14:paraId="106CA459" w14:textId="77777777" w:rsidR="00E64703" w:rsidRPr="001820BE" w:rsidRDefault="00E64703" w:rsidP="001820BE">
      <w:pPr>
        <w:pStyle w:val="Heading1"/>
        <w:rPr>
          <w:rFonts w:cs="Arial"/>
        </w:rPr>
      </w:pPr>
      <w:bookmarkStart w:id="58" w:name="_Toc112401328"/>
      <w:r w:rsidRPr="001820BE">
        <w:rPr>
          <w:rFonts w:cs="Arial"/>
        </w:rPr>
        <w:lastRenderedPageBreak/>
        <w:t>Sport and Recreation (Outcome 4)</w:t>
      </w:r>
      <w:bookmarkEnd w:id="58"/>
    </w:p>
    <w:p w14:paraId="32E9A1A1" w14:textId="77777777" w:rsidR="00E64703" w:rsidRPr="000628F5" w:rsidRDefault="00E64703" w:rsidP="00E64703">
      <w:pPr>
        <w:rPr>
          <w:rFonts w:cs="Arial"/>
        </w:rPr>
      </w:pPr>
      <w:r w:rsidRPr="000628F5">
        <w:rPr>
          <w:rFonts w:cs="Arial"/>
        </w:rPr>
        <w:t>Improved opportunities for community participation in sport and recreation, excellence in high-performance athletes, and protecting the integrity of sport through investment in sport infrastructure, coordination of Commonwealth involvement in major sporting events, and research and international cooperation on sport issues</w:t>
      </w:r>
      <w:r>
        <w:rPr>
          <w:rFonts w:cs="Arial"/>
        </w:rPr>
        <w:t>.</w:t>
      </w:r>
    </w:p>
    <w:p w14:paraId="47EA7946" w14:textId="77777777" w:rsidR="00E64703" w:rsidRPr="000628F5" w:rsidRDefault="00E64703" w:rsidP="006526C0">
      <w:pPr>
        <w:pStyle w:val="Heading2"/>
        <w:rPr>
          <w:rFonts w:eastAsia="Times New Roman"/>
          <w:sz w:val="28"/>
          <w:szCs w:val="28"/>
          <w:lang w:val="en-US"/>
        </w:rPr>
      </w:pPr>
      <w:r w:rsidRPr="000628F5">
        <w:rPr>
          <w:rFonts w:eastAsia="Arial"/>
          <w:b/>
          <w:bCs/>
          <w:w w:val="105"/>
          <w:lang w:val="en-US"/>
        </w:rPr>
        <w:t xml:space="preserve">Outcome 4 </w:t>
      </w:r>
      <w:r w:rsidRPr="000628F5">
        <w:rPr>
          <w:rFonts w:eastAsia="Arial"/>
          <w:w w:val="105"/>
          <w:lang w:val="en-US"/>
        </w:rPr>
        <w:t>is delivered through the following programs:</w:t>
      </w:r>
    </w:p>
    <w:p w14:paraId="093B5FD4" w14:textId="77777777" w:rsidR="00E64703" w:rsidRPr="006873C8" w:rsidRDefault="00E64703" w:rsidP="005250C1">
      <w:pPr>
        <w:pStyle w:val="ListParagraph"/>
        <w:numPr>
          <w:ilvl w:val="0"/>
          <w:numId w:val="43"/>
        </w:numPr>
        <w:spacing w:after="160" w:line="276" w:lineRule="auto"/>
        <w:ind w:left="357" w:hanging="357"/>
        <w:rPr>
          <w:rFonts w:cs="Arial"/>
        </w:rPr>
      </w:pPr>
      <w:r w:rsidRPr="000628F5">
        <w:rPr>
          <w:rFonts w:cs="Arial"/>
        </w:rPr>
        <w:t>4.1 – Sport and Recreation</w:t>
      </w:r>
    </w:p>
    <w:p w14:paraId="45D802FC" w14:textId="77777777" w:rsidR="00E64703" w:rsidRPr="000628F5" w:rsidRDefault="00E64703" w:rsidP="006526C0">
      <w:pPr>
        <w:pStyle w:val="Heading2"/>
      </w:pPr>
      <w:r w:rsidRPr="000628F5">
        <w:rPr>
          <w:rFonts w:eastAsia="Arial"/>
          <w:w w:val="105"/>
          <w:lang w:val="en-US"/>
        </w:rPr>
        <w:t>Outcome Snapshot</w:t>
      </w:r>
    </w:p>
    <w:p w14:paraId="0AF75584" w14:textId="35EB9A27" w:rsidR="00E64703" w:rsidRPr="001820BE" w:rsidRDefault="00E64703" w:rsidP="001820BE">
      <w:pPr>
        <w:rPr>
          <w:rFonts w:cs="Arial"/>
        </w:rPr>
      </w:pPr>
      <w:r w:rsidRPr="001820BE">
        <w:rPr>
          <w:rFonts w:cs="Arial"/>
        </w:rPr>
        <w:t xml:space="preserve">Through </w:t>
      </w:r>
      <w:r w:rsidRPr="001820BE">
        <w:rPr>
          <w:rFonts w:cs="Arial"/>
          <w:b/>
          <w:bCs/>
        </w:rPr>
        <w:t>Outcome 4</w:t>
      </w:r>
      <w:r w:rsidRPr="001820BE">
        <w:rPr>
          <w:rFonts w:cs="Arial"/>
        </w:rPr>
        <w:t>, we will undertake a wide range of functions to advance the role sport plays in achieving the Australian Government’s broader health, social</w:t>
      </w:r>
      <w:r w:rsidR="0092445C">
        <w:rPr>
          <w:rFonts w:cs="Arial"/>
        </w:rPr>
        <w:t>,</w:t>
      </w:r>
      <w:r w:rsidRPr="001820BE">
        <w:rPr>
          <w:rFonts w:cs="Arial"/>
        </w:rPr>
        <w:t xml:space="preserve"> and economic policy objectives. This includes:</w:t>
      </w:r>
    </w:p>
    <w:p w14:paraId="4D9865DF" w14:textId="77777777" w:rsidR="00E64703" w:rsidRPr="000628F5" w:rsidRDefault="00E64703" w:rsidP="005250C1">
      <w:pPr>
        <w:pStyle w:val="Bullets"/>
        <w:widowControl/>
        <w:numPr>
          <w:ilvl w:val="0"/>
          <w:numId w:val="10"/>
        </w:numPr>
        <w:ind w:left="357" w:hanging="357"/>
        <w:textAlignment w:val="auto"/>
        <w:rPr>
          <w:rFonts w:ascii="Arial" w:hAnsi="Arial" w:cs="Arial"/>
          <w:sz w:val="22"/>
          <w:szCs w:val="22"/>
        </w:rPr>
      </w:pPr>
      <w:r w:rsidRPr="000628F5">
        <w:rPr>
          <w:rFonts w:ascii="Arial" w:hAnsi="Arial" w:cs="Arial"/>
          <w:sz w:val="22"/>
          <w:szCs w:val="22"/>
        </w:rPr>
        <w:t>Implementing sport policies and initiatives.</w:t>
      </w:r>
    </w:p>
    <w:p w14:paraId="6A88E956" w14:textId="77777777" w:rsidR="00E64703" w:rsidRPr="000628F5" w:rsidRDefault="00E64703" w:rsidP="005250C1">
      <w:pPr>
        <w:pStyle w:val="Bullets"/>
        <w:widowControl/>
        <w:numPr>
          <w:ilvl w:val="0"/>
          <w:numId w:val="10"/>
        </w:numPr>
        <w:ind w:left="357" w:hanging="357"/>
        <w:textAlignment w:val="auto"/>
        <w:rPr>
          <w:rFonts w:ascii="Arial" w:hAnsi="Arial" w:cs="Arial"/>
          <w:sz w:val="22"/>
          <w:szCs w:val="22"/>
        </w:rPr>
      </w:pPr>
      <w:r w:rsidRPr="000628F5">
        <w:rPr>
          <w:rFonts w:ascii="Arial" w:hAnsi="Arial" w:cs="Arial"/>
          <w:sz w:val="22"/>
          <w:szCs w:val="22"/>
        </w:rPr>
        <w:t>Coordinating Commonwealth support for major international sporting events hosted in Australia.</w:t>
      </w:r>
    </w:p>
    <w:p w14:paraId="216C7377" w14:textId="42014F03" w:rsidR="00E64703" w:rsidRPr="00950E4F" w:rsidRDefault="00E64703" w:rsidP="005250C1">
      <w:pPr>
        <w:pStyle w:val="Bullets"/>
        <w:widowControl/>
        <w:numPr>
          <w:ilvl w:val="0"/>
          <w:numId w:val="10"/>
        </w:numPr>
        <w:ind w:left="357" w:hanging="357"/>
        <w:textAlignment w:val="auto"/>
        <w:rPr>
          <w:rFonts w:ascii="Arial" w:hAnsi="Arial" w:cs="Arial"/>
          <w:sz w:val="22"/>
          <w:szCs w:val="22"/>
        </w:rPr>
      </w:pPr>
      <w:r w:rsidRPr="000628F5">
        <w:rPr>
          <w:rFonts w:ascii="Arial" w:hAnsi="Arial" w:cs="Arial"/>
          <w:sz w:val="22"/>
          <w:szCs w:val="22"/>
        </w:rPr>
        <w:t>Improving water and snow safety</w:t>
      </w:r>
      <w:r w:rsidR="006A58E4">
        <w:rPr>
          <w:rFonts w:ascii="Arial" w:hAnsi="Arial" w:cs="Arial"/>
          <w:sz w:val="22"/>
          <w:szCs w:val="22"/>
        </w:rPr>
        <w:t>.</w:t>
      </w:r>
      <w:r w:rsidRPr="00950E4F">
        <w:rPr>
          <w:rFonts w:ascii="Arial" w:hAnsi="Arial" w:cs="Arial"/>
        </w:rPr>
        <w:t xml:space="preserve"> </w:t>
      </w:r>
    </w:p>
    <w:p w14:paraId="5896734C" w14:textId="77777777" w:rsidR="00E64703" w:rsidRPr="00BE69F1" w:rsidRDefault="00E64703" w:rsidP="005250C1">
      <w:pPr>
        <w:pStyle w:val="Bullets"/>
        <w:widowControl/>
        <w:numPr>
          <w:ilvl w:val="0"/>
          <w:numId w:val="10"/>
        </w:numPr>
        <w:ind w:left="357" w:hanging="357"/>
        <w:textAlignment w:val="auto"/>
        <w:rPr>
          <w:rFonts w:ascii="Arial" w:hAnsi="Arial" w:cs="Arial"/>
          <w:sz w:val="22"/>
          <w:szCs w:val="22"/>
        </w:rPr>
      </w:pPr>
      <w:r w:rsidRPr="000628F5">
        <w:rPr>
          <w:rFonts w:ascii="Arial" w:hAnsi="Arial" w:cs="Arial"/>
          <w:sz w:val="22"/>
          <w:szCs w:val="22"/>
        </w:rPr>
        <w:t xml:space="preserve">Partnering with Sport Australia and relevant areas of the Department of Health </w:t>
      </w:r>
      <w:r>
        <w:rPr>
          <w:rFonts w:ascii="Arial" w:hAnsi="Arial" w:cs="Arial"/>
          <w:sz w:val="22"/>
          <w:szCs w:val="22"/>
        </w:rPr>
        <w:t xml:space="preserve">and Aged Care </w:t>
      </w:r>
      <w:r w:rsidRPr="000628F5">
        <w:rPr>
          <w:rFonts w:ascii="Arial" w:hAnsi="Arial" w:cs="Arial"/>
          <w:sz w:val="22"/>
          <w:szCs w:val="22"/>
        </w:rPr>
        <w:t xml:space="preserve">to </w:t>
      </w:r>
      <w:r w:rsidRPr="00BE69F1">
        <w:rPr>
          <w:rFonts w:ascii="Arial" w:hAnsi="Arial" w:cs="Arial"/>
          <w:sz w:val="22"/>
          <w:szCs w:val="22"/>
        </w:rPr>
        <w:t>encourage Australians to lead more healthy and active lifestyles.</w:t>
      </w:r>
    </w:p>
    <w:p w14:paraId="1ED20700" w14:textId="2A859C5E" w:rsidR="00E64703" w:rsidRPr="00BE69F1" w:rsidRDefault="00E64703" w:rsidP="005250C1">
      <w:pPr>
        <w:pStyle w:val="Bullets"/>
        <w:widowControl/>
        <w:numPr>
          <w:ilvl w:val="0"/>
          <w:numId w:val="10"/>
        </w:numPr>
        <w:ind w:left="357" w:hanging="357"/>
        <w:textAlignment w:val="auto"/>
        <w:rPr>
          <w:rFonts w:ascii="Arial" w:hAnsi="Arial" w:cs="Arial"/>
          <w:sz w:val="22"/>
          <w:szCs w:val="22"/>
        </w:rPr>
      </w:pPr>
      <w:r w:rsidRPr="00BE69F1">
        <w:rPr>
          <w:rFonts w:ascii="Arial" w:hAnsi="Arial" w:cs="Arial"/>
          <w:sz w:val="22"/>
          <w:szCs w:val="22"/>
        </w:rPr>
        <w:t>Ensuring sport dispute resolution is fair, efficient</w:t>
      </w:r>
      <w:r w:rsidR="0092445C">
        <w:rPr>
          <w:rFonts w:ascii="Arial" w:hAnsi="Arial" w:cs="Arial"/>
          <w:sz w:val="22"/>
          <w:szCs w:val="22"/>
        </w:rPr>
        <w:t>,</w:t>
      </w:r>
      <w:r w:rsidRPr="00BE69F1">
        <w:rPr>
          <w:rFonts w:ascii="Arial" w:hAnsi="Arial" w:cs="Arial"/>
          <w:sz w:val="22"/>
          <w:szCs w:val="22"/>
        </w:rPr>
        <w:t xml:space="preserve"> and transparent.</w:t>
      </w:r>
    </w:p>
    <w:p w14:paraId="7A633D0D" w14:textId="62CC7F96" w:rsidR="00E64703" w:rsidRPr="00BE69F1" w:rsidRDefault="00E64703" w:rsidP="005250C1">
      <w:pPr>
        <w:pStyle w:val="Bullets"/>
        <w:widowControl/>
        <w:numPr>
          <w:ilvl w:val="0"/>
          <w:numId w:val="10"/>
        </w:numPr>
        <w:ind w:left="357" w:hanging="357"/>
        <w:textAlignment w:val="auto"/>
        <w:rPr>
          <w:rFonts w:ascii="Arial" w:hAnsi="Arial" w:cs="Arial"/>
          <w:sz w:val="22"/>
          <w:szCs w:val="22"/>
        </w:rPr>
      </w:pPr>
      <w:r w:rsidRPr="00BE69F1">
        <w:rPr>
          <w:rFonts w:ascii="Arial" w:hAnsi="Arial" w:cs="Arial"/>
          <w:sz w:val="22"/>
          <w:szCs w:val="22"/>
        </w:rPr>
        <w:t>International engagement on sport policies</w:t>
      </w:r>
      <w:r w:rsidR="0092445C">
        <w:rPr>
          <w:rFonts w:ascii="Arial" w:hAnsi="Arial" w:cs="Arial"/>
          <w:sz w:val="22"/>
          <w:szCs w:val="22"/>
        </w:rPr>
        <w:t>,</w:t>
      </w:r>
      <w:r>
        <w:rPr>
          <w:rFonts w:ascii="Arial" w:hAnsi="Arial" w:cs="Arial"/>
          <w:sz w:val="22"/>
          <w:szCs w:val="22"/>
        </w:rPr>
        <w:t xml:space="preserve"> and</w:t>
      </w:r>
      <w:r w:rsidRPr="00BE69F1">
        <w:rPr>
          <w:rFonts w:ascii="Arial" w:hAnsi="Arial" w:cs="Arial"/>
          <w:sz w:val="22"/>
          <w:szCs w:val="22"/>
        </w:rPr>
        <w:t xml:space="preserve"> participation in forums and meetings</w:t>
      </w:r>
      <w:r>
        <w:rPr>
          <w:rFonts w:ascii="Arial" w:hAnsi="Arial" w:cs="Arial"/>
          <w:sz w:val="22"/>
          <w:szCs w:val="22"/>
        </w:rPr>
        <w:t>.</w:t>
      </w:r>
    </w:p>
    <w:p w14:paraId="4C2A0273" w14:textId="77777777" w:rsidR="00E64703" w:rsidRPr="00BE69F1" w:rsidRDefault="00E64703" w:rsidP="00E64703">
      <w:pPr>
        <w:pStyle w:val="ListParagraph"/>
        <w:ind w:left="357"/>
        <w:rPr>
          <w:rFonts w:eastAsia="Arial" w:cs="Arial"/>
          <w:b/>
          <w:bCs/>
          <w:color w:val="358189"/>
          <w:w w:val="105"/>
          <w:sz w:val="36"/>
          <w:szCs w:val="36"/>
          <w:lang w:val="en-US"/>
        </w:rPr>
      </w:pPr>
      <w:r w:rsidRPr="00BE69F1">
        <w:rPr>
          <w:rFonts w:eastAsia="Arial" w:cs="Arial"/>
          <w:b/>
          <w:bCs/>
          <w:color w:val="358189"/>
          <w:w w:val="105"/>
          <w:sz w:val="36"/>
          <w:szCs w:val="36"/>
          <w:lang w:val="en-US"/>
        </w:rPr>
        <w:br w:type="page"/>
      </w:r>
    </w:p>
    <w:p w14:paraId="3AD3B000" w14:textId="73701EB2" w:rsidR="00E64703" w:rsidRPr="000628F5" w:rsidRDefault="00E64703" w:rsidP="006526C0">
      <w:pPr>
        <w:pStyle w:val="Heading2"/>
        <w:rPr>
          <w:rFonts w:eastAsia="Arial"/>
          <w:w w:val="105"/>
          <w:lang w:val="en-US"/>
        </w:rPr>
      </w:pPr>
      <w:r w:rsidRPr="000628F5">
        <w:rPr>
          <w:rFonts w:eastAsia="Arial"/>
          <w:w w:val="105"/>
          <w:lang w:val="en-US"/>
        </w:rPr>
        <w:lastRenderedPageBreak/>
        <w:t>Program 4.1</w:t>
      </w:r>
      <w:r w:rsidR="006526C0">
        <w:rPr>
          <w:rFonts w:eastAsia="Arial"/>
          <w:w w:val="105"/>
          <w:lang w:val="en-US"/>
        </w:rPr>
        <w:br/>
      </w:r>
      <w:r w:rsidRPr="000628F5">
        <w:rPr>
          <w:rFonts w:eastAsia="Arial"/>
          <w:w w:val="105"/>
          <w:lang w:val="en-US"/>
        </w:rPr>
        <w:t>Sport and Recreation</w:t>
      </w:r>
    </w:p>
    <w:p w14:paraId="6613D42E" w14:textId="77777777" w:rsidR="00E64703" w:rsidRPr="000628F5" w:rsidRDefault="00E64703" w:rsidP="006526C0">
      <w:pPr>
        <w:pStyle w:val="Heading3"/>
        <w:rPr>
          <w:rFonts w:eastAsia="Arial"/>
          <w:w w:val="105"/>
          <w:lang w:val="en-US"/>
        </w:rPr>
      </w:pPr>
      <w:r w:rsidRPr="000628F5">
        <w:rPr>
          <w:rFonts w:eastAsia="Arial"/>
          <w:w w:val="105"/>
          <w:lang w:val="en-US"/>
        </w:rPr>
        <w:t>Program Objective</w:t>
      </w:r>
    </w:p>
    <w:p w14:paraId="21BFD3EF" w14:textId="4F80D56C" w:rsidR="00E64703" w:rsidRPr="000628F5" w:rsidRDefault="00E64703" w:rsidP="00E64703">
      <w:pPr>
        <w:spacing w:line="276" w:lineRule="auto"/>
        <w:rPr>
          <w:rFonts w:cs="Arial"/>
        </w:rPr>
      </w:pPr>
      <w:r w:rsidRPr="000628F5">
        <w:rPr>
          <w:rFonts w:cs="Arial"/>
        </w:rPr>
        <w:t xml:space="preserve">Increase participation in sport and </w:t>
      </w:r>
      <w:r w:rsidR="00F96EEE">
        <w:rPr>
          <w:rFonts w:cs="Arial"/>
        </w:rPr>
        <w:t>physical activity</w:t>
      </w:r>
      <w:r w:rsidRPr="000628F5">
        <w:rPr>
          <w:rFonts w:cs="Arial"/>
        </w:rPr>
        <w:t xml:space="preserve"> by all Australians and foster excellence in Australia’s high-performance athletes. Further Australia’s national interests by supporting the Australian sport sector, showcasing Australia as a premier host of major international sporting events</w:t>
      </w:r>
      <w:r w:rsidR="00A24874">
        <w:rPr>
          <w:rFonts w:cs="Arial"/>
        </w:rPr>
        <w:t>,</w:t>
      </w:r>
      <w:r w:rsidRPr="000628F5">
        <w:rPr>
          <w:rFonts w:cs="Arial"/>
        </w:rPr>
        <w:t xml:space="preserve"> and improving water and snow safety.</w:t>
      </w:r>
    </w:p>
    <w:p w14:paraId="57324EE4" w14:textId="77777777" w:rsidR="00E64703" w:rsidRPr="000628F5" w:rsidRDefault="00E64703" w:rsidP="006526C0">
      <w:pPr>
        <w:pStyle w:val="Heading3"/>
        <w:rPr>
          <w:rFonts w:eastAsia="Arial"/>
          <w:w w:val="105"/>
          <w:lang w:val="en-US"/>
        </w:rPr>
      </w:pPr>
      <w:r w:rsidRPr="000628F5">
        <w:rPr>
          <w:rFonts w:eastAsia="Arial"/>
          <w:w w:val="105"/>
          <w:lang w:val="en-US"/>
        </w:rPr>
        <w:t>Our Operating Focus</w:t>
      </w:r>
    </w:p>
    <w:p w14:paraId="40095D37" w14:textId="5BC7512C" w:rsidR="00E64703" w:rsidRPr="001820BE" w:rsidRDefault="00E64703" w:rsidP="001820BE">
      <w:pPr>
        <w:rPr>
          <w:rFonts w:cs="Arial"/>
        </w:rPr>
      </w:pPr>
      <w:r w:rsidRPr="001820BE">
        <w:rPr>
          <w:rFonts w:cs="Arial"/>
        </w:rPr>
        <w:t xml:space="preserve">We will implement key </w:t>
      </w:r>
      <w:r w:rsidR="001E06DE">
        <w:rPr>
          <w:rFonts w:cs="Arial"/>
        </w:rPr>
        <w:t>g</w:t>
      </w:r>
      <w:r w:rsidRPr="001820BE">
        <w:rPr>
          <w:rFonts w:cs="Arial"/>
        </w:rPr>
        <w:t>overnment priorities by coordinating the bidding for, and delivery of, major international sporting events hosted in Australia, as well as promoting the benefits of an active lifestyle.</w:t>
      </w:r>
    </w:p>
    <w:p w14:paraId="270C0C6C" w14:textId="1C886B33" w:rsidR="00E64703" w:rsidRPr="001820BE" w:rsidRDefault="00E64703" w:rsidP="001820BE">
      <w:pPr>
        <w:rPr>
          <w:rFonts w:cs="Arial"/>
        </w:rPr>
      </w:pPr>
      <w:r w:rsidRPr="001820BE">
        <w:rPr>
          <w:rFonts w:cs="Arial"/>
        </w:rPr>
        <w:t>The sporting sector continues to recover from the impacts of COVID-19 restrictions, resuming community, domestic</w:t>
      </w:r>
      <w:r w:rsidR="00A24874">
        <w:rPr>
          <w:rFonts w:cs="Arial"/>
        </w:rPr>
        <w:t>,</w:t>
      </w:r>
      <w:r w:rsidRPr="001820BE">
        <w:rPr>
          <w:rFonts w:cs="Arial"/>
        </w:rPr>
        <w:t xml:space="preserve"> and international sporting events. </w:t>
      </w:r>
    </w:p>
    <w:p w14:paraId="14453FD6" w14:textId="77777777" w:rsidR="00E64703" w:rsidRPr="001820BE" w:rsidRDefault="00E64703" w:rsidP="001820BE">
      <w:pPr>
        <w:rPr>
          <w:rFonts w:cs="Arial"/>
        </w:rPr>
      </w:pPr>
      <w:r w:rsidRPr="001820BE">
        <w:rPr>
          <w:rFonts w:cs="Arial"/>
        </w:rPr>
        <w:t>Looking forward, the decade of major international sporting events to be hosted in Australia leading up to the Brisbane 2032 Olympic and Paralympic Games provides new opportunities for sport to contribute benefits across the Australian community and the Indo-Pacific region.</w:t>
      </w:r>
    </w:p>
    <w:p w14:paraId="3FAEBBD9" w14:textId="5C7D7F4A" w:rsidR="00E64703" w:rsidRPr="001820BE" w:rsidRDefault="00E64703" w:rsidP="001820BE">
      <w:pPr>
        <w:rPr>
          <w:rFonts w:cs="Arial"/>
        </w:rPr>
      </w:pPr>
      <w:r w:rsidRPr="001820BE">
        <w:rPr>
          <w:rFonts w:cs="Arial"/>
        </w:rPr>
        <w:t>Over the coming year, we will continue to work with state and territory governments, and the sports industry, on national sport policy and the role of major sporting events in supporting government policy objectives. This includes physical and mental health, economic recovery, trade and tourism, high</w:t>
      </w:r>
      <w:r w:rsidR="00335A88">
        <w:rPr>
          <w:rFonts w:cs="Arial"/>
        </w:rPr>
        <w:t>-</w:t>
      </w:r>
      <w:r w:rsidRPr="001820BE">
        <w:rPr>
          <w:rFonts w:cs="Arial"/>
        </w:rPr>
        <w:t xml:space="preserve">performance outcomes, diplomacy, and social inclusion. </w:t>
      </w:r>
    </w:p>
    <w:p w14:paraId="2D695C22" w14:textId="38854AA3" w:rsidR="00E64703" w:rsidRPr="001820BE" w:rsidRDefault="00E64703" w:rsidP="001820BE">
      <w:pPr>
        <w:rPr>
          <w:rFonts w:cs="Arial"/>
        </w:rPr>
      </w:pPr>
      <w:r w:rsidRPr="001820BE">
        <w:rPr>
          <w:rFonts w:cs="Arial"/>
        </w:rPr>
        <w:t>Sporting clubs and organisations are seeking to grow participation in community sport and address the decline in participation caused by the COVID-19 pandemic. There is also a need to support the thousands of coaches, officials</w:t>
      </w:r>
      <w:r w:rsidR="00A24874">
        <w:rPr>
          <w:rFonts w:cs="Arial"/>
        </w:rPr>
        <w:t>,</w:t>
      </w:r>
      <w:r w:rsidRPr="001820BE">
        <w:rPr>
          <w:rFonts w:cs="Arial"/>
        </w:rPr>
        <w:t xml:space="preserve"> and volunteers in the sector. We will continue to work with </w:t>
      </w:r>
      <w:r w:rsidR="00F753CB">
        <w:rPr>
          <w:rFonts w:cs="Arial"/>
        </w:rPr>
        <w:t xml:space="preserve">the </w:t>
      </w:r>
      <w:r w:rsidR="00783179">
        <w:rPr>
          <w:rFonts w:cs="Arial"/>
        </w:rPr>
        <w:t>Australian</w:t>
      </w:r>
      <w:r w:rsidR="00F753CB">
        <w:rPr>
          <w:rFonts w:cs="Arial"/>
        </w:rPr>
        <w:t xml:space="preserve"> </w:t>
      </w:r>
      <w:r w:rsidRPr="001820BE">
        <w:rPr>
          <w:rFonts w:cs="Arial"/>
        </w:rPr>
        <w:t>Sport</w:t>
      </w:r>
      <w:r w:rsidR="001E06DE">
        <w:rPr>
          <w:rFonts w:cs="Arial"/>
        </w:rPr>
        <w:t>s</w:t>
      </w:r>
      <w:r w:rsidRPr="001820BE">
        <w:rPr>
          <w:rFonts w:cs="Arial"/>
        </w:rPr>
        <w:t xml:space="preserve"> </w:t>
      </w:r>
      <w:r w:rsidR="00F753CB">
        <w:rPr>
          <w:rFonts w:cs="Arial"/>
        </w:rPr>
        <w:t xml:space="preserve">Commission </w:t>
      </w:r>
      <w:r w:rsidRPr="001820BE">
        <w:rPr>
          <w:rFonts w:cs="Arial"/>
        </w:rPr>
        <w:t xml:space="preserve">to review and implement sport policies and initiatives that encourage Australians of all abilities to participate in community sport and lead more healthy and active lifestyles. </w:t>
      </w:r>
    </w:p>
    <w:p w14:paraId="1292FAD7" w14:textId="7EA518C7" w:rsidR="00F753CB" w:rsidRDefault="00F753CB" w:rsidP="00F753CB">
      <w:pPr>
        <w:rPr>
          <w:rFonts w:cs="Arial"/>
        </w:rPr>
      </w:pPr>
      <w:r>
        <w:rPr>
          <w:rFonts w:cs="Arial"/>
        </w:rPr>
        <w:t>We will deliver the Government</w:t>
      </w:r>
      <w:r w:rsidR="001E06DE">
        <w:rPr>
          <w:rFonts w:cs="Arial"/>
        </w:rPr>
        <w:t>’s</w:t>
      </w:r>
      <w:r>
        <w:rPr>
          <w:rFonts w:cs="Arial"/>
        </w:rPr>
        <w:t xml:space="preserve"> commitment to extend the Beach Safety Equipment Fund through Surf Life Saving Australia to keep beachgoers safe through the purchase of critical rescue boards and boats, life jackets, all-terrain vehicles, defibrillators, first aid</w:t>
      </w:r>
      <w:r w:rsidR="001E06DE">
        <w:rPr>
          <w:rFonts w:cs="Arial"/>
        </w:rPr>
        <w:t>,</w:t>
      </w:r>
      <w:r>
        <w:rPr>
          <w:rFonts w:cs="Arial"/>
        </w:rPr>
        <w:t xml:space="preserve"> and medical supplies. </w:t>
      </w:r>
    </w:p>
    <w:p w14:paraId="7714DC1B" w14:textId="1EB4888D" w:rsidR="00F753CB" w:rsidRDefault="00E64703" w:rsidP="001820BE">
      <w:pPr>
        <w:rPr>
          <w:rFonts w:cs="Arial"/>
        </w:rPr>
      </w:pPr>
      <w:r w:rsidRPr="001820BE">
        <w:rPr>
          <w:rFonts w:cs="Arial"/>
        </w:rPr>
        <w:t xml:space="preserve">We will also work with </w:t>
      </w:r>
      <w:r w:rsidR="00F753CB">
        <w:rPr>
          <w:rFonts w:cs="Arial"/>
        </w:rPr>
        <w:t>the Australian Sports Commission</w:t>
      </w:r>
      <w:r w:rsidRPr="001820BE">
        <w:rPr>
          <w:rFonts w:cs="Arial"/>
        </w:rPr>
        <w:t xml:space="preserve"> and the Australian Institute of Sport to support the </w:t>
      </w:r>
      <w:proofErr w:type="gramStart"/>
      <w:r w:rsidRPr="001820BE">
        <w:rPr>
          <w:rFonts w:cs="Arial"/>
        </w:rPr>
        <w:t>high</w:t>
      </w:r>
      <w:r w:rsidR="001E06DE">
        <w:rPr>
          <w:rFonts w:cs="Arial"/>
        </w:rPr>
        <w:t xml:space="preserve"> </w:t>
      </w:r>
      <w:r w:rsidRPr="001820BE">
        <w:rPr>
          <w:rFonts w:cs="Arial"/>
        </w:rPr>
        <w:t>performance</w:t>
      </w:r>
      <w:proofErr w:type="gramEnd"/>
      <w:r w:rsidRPr="001820BE">
        <w:rPr>
          <w:rFonts w:cs="Arial"/>
        </w:rPr>
        <w:t xml:space="preserve"> system through funding, programs and facilities</w:t>
      </w:r>
      <w:r w:rsidR="001E06DE">
        <w:rPr>
          <w:rFonts w:cs="Arial"/>
        </w:rPr>
        <w:t>,</w:t>
      </w:r>
      <w:r w:rsidRPr="001820BE">
        <w:rPr>
          <w:rFonts w:cs="Arial"/>
        </w:rPr>
        <w:t xml:space="preserve"> </w:t>
      </w:r>
      <w:r w:rsidR="00A24874">
        <w:rPr>
          <w:rFonts w:cs="Arial"/>
        </w:rPr>
        <w:t xml:space="preserve">and </w:t>
      </w:r>
      <w:r w:rsidRPr="001820BE">
        <w:rPr>
          <w:rFonts w:cs="Arial"/>
        </w:rPr>
        <w:t xml:space="preserve">enabling athletes and support personnel to prepare for major sporting events including the Birmingham 2022 Commonwealth Games, the Paris 2024 Olympic and Paralympic Games, and other upcoming international events. </w:t>
      </w:r>
    </w:p>
    <w:p w14:paraId="0DFE263D" w14:textId="67B8A51F" w:rsidR="00E57C35" w:rsidRDefault="00F753CB" w:rsidP="00E57C35">
      <w:pPr>
        <w:spacing w:after="0" w:line="240" w:lineRule="auto"/>
        <w:rPr>
          <w:rFonts w:cs="Arial"/>
        </w:rPr>
      </w:pPr>
      <w:r>
        <w:rPr>
          <w:rFonts w:cs="Arial"/>
        </w:rPr>
        <w:t xml:space="preserve">The </w:t>
      </w:r>
      <w:r w:rsidR="001E06DE">
        <w:rPr>
          <w:rFonts w:cs="Arial"/>
        </w:rPr>
        <w:t>‘</w:t>
      </w:r>
      <w:r>
        <w:rPr>
          <w:rFonts w:cs="Arial"/>
        </w:rPr>
        <w:t xml:space="preserve">Green and Gold </w:t>
      </w:r>
      <w:r w:rsidR="001E06DE">
        <w:rPr>
          <w:rFonts w:cs="Arial"/>
        </w:rPr>
        <w:t>D</w:t>
      </w:r>
      <w:r>
        <w:rPr>
          <w:rFonts w:cs="Arial"/>
        </w:rPr>
        <w:t>ecade</w:t>
      </w:r>
      <w:r w:rsidR="001E06DE">
        <w:rPr>
          <w:rFonts w:cs="Arial"/>
        </w:rPr>
        <w:t>’</w:t>
      </w:r>
      <w:r>
        <w:rPr>
          <w:rFonts w:cs="Arial"/>
        </w:rPr>
        <w:t xml:space="preserve"> of hosting major international sporting events in Australia commences </w:t>
      </w:r>
      <w:r w:rsidR="00AC0671">
        <w:rPr>
          <w:rFonts w:cs="Arial"/>
        </w:rPr>
        <w:t xml:space="preserve">from </w:t>
      </w:r>
      <w:r>
        <w:rPr>
          <w:rFonts w:cs="Arial"/>
        </w:rPr>
        <w:t>2022–23, with a focus on delivery</w:t>
      </w:r>
      <w:r w:rsidR="00B14E20">
        <w:rPr>
          <w:rFonts w:cs="Arial"/>
        </w:rPr>
        <w:t xml:space="preserve"> </w:t>
      </w:r>
      <w:r w:rsidR="00E57C35">
        <w:rPr>
          <w:rFonts w:cs="Arial"/>
        </w:rPr>
        <w:t>fo</w:t>
      </w:r>
      <w:r w:rsidR="00B14E20">
        <w:rPr>
          <w:rFonts w:cs="Arial"/>
        </w:rPr>
        <w:t>r</w:t>
      </w:r>
      <w:r w:rsidR="00E64703" w:rsidRPr="001820BE">
        <w:rPr>
          <w:rFonts w:cs="Arial"/>
        </w:rPr>
        <w:t xml:space="preserve"> </w:t>
      </w:r>
      <w:r w:rsidR="00E57C35">
        <w:rPr>
          <w:rFonts w:cs="Arial"/>
        </w:rPr>
        <w:t>early events including the UCI</w:t>
      </w:r>
      <w:r w:rsidR="00E57C35">
        <w:rPr>
          <w:rStyle w:val="FootnoteReference"/>
          <w:rFonts w:cs="Arial"/>
        </w:rPr>
        <w:footnoteReference w:id="76"/>
      </w:r>
      <w:r w:rsidR="00E57C35">
        <w:rPr>
          <w:rFonts w:cs="Arial"/>
        </w:rPr>
        <w:t xml:space="preserve"> Road World Championships 2022,</w:t>
      </w:r>
      <w:r w:rsidR="00E57C35">
        <w:rPr>
          <w:rFonts w:ascii="Times New Roman" w:hAnsi="Times New Roman" w:cs="Times New Roman"/>
          <w:sz w:val="24"/>
          <w:szCs w:val="24"/>
          <w:lang w:eastAsia="en-AU"/>
        </w:rPr>
        <w:t xml:space="preserve"> </w:t>
      </w:r>
      <w:r w:rsidR="00E64703" w:rsidRPr="001820BE">
        <w:rPr>
          <w:rFonts w:cs="Arial"/>
        </w:rPr>
        <w:t>the FIBA</w:t>
      </w:r>
      <w:r w:rsidR="00E64703" w:rsidRPr="001820BE">
        <w:rPr>
          <w:rStyle w:val="FootnoteReference"/>
          <w:rFonts w:cs="Arial"/>
        </w:rPr>
        <w:footnoteReference w:id="77"/>
      </w:r>
      <w:r w:rsidR="00E64703" w:rsidRPr="001820BE">
        <w:rPr>
          <w:rFonts w:cs="Arial"/>
        </w:rPr>
        <w:t xml:space="preserve"> Women’s World Cup 2022, </w:t>
      </w:r>
      <w:r w:rsidR="00A24874">
        <w:rPr>
          <w:rFonts w:cs="Arial"/>
        </w:rPr>
        <w:t xml:space="preserve">the </w:t>
      </w:r>
      <w:r w:rsidR="00E64703" w:rsidRPr="001820BE">
        <w:rPr>
          <w:rFonts w:cs="Arial"/>
        </w:rPr>
        <w:t>ICC</w:t>
      </w:r>
      <w:r w:rsidR="00E64703" w:rsidRPr="001820BE">
        <w:rPr>
          <w:rStyle w:val="FootnoteReference"/>
          <w:rFonts w:cs="Arial"/>
        </w:rPr>
        <w:footnoteReference w:id="78"/>
      </w:r>
      <w:r w:rsidR="00E64703" w:rsidRPr="001820BE">
        <w:rPr>
          <w:rFonts w:cs="Arial"/>
        </w:rPr>
        <w:t xml:space="preserve"> Men’s T20 World Cup 2022</w:t>
      </w:r>
      <w:r w:rsidR="00E57C35">
        <w:rPr>
          <w:rFonts w:cs="Arial"/>
        </w:rPr>
        <w:t xml:space="preserve">, Virtus Oceania Asia Games 2022, </w:t>
      </w:r>
      <w:r w:rsidR="00A24874">
        <w:rPr>
          <w:rFonts w:cs="Arial"/>
        </w:rPr>
        <w:t xml:space="preserve">the </w:t>
      </w:r>
      <w:r w:rsidR="00E57C35">
        <w:rPr>
          <w:rFonts w:cs="Arial"/>
        </w:rPr>
        <w:t>World Transplant Games 2023</w:t>
      </w:r>
      <w:r w:rsidR="001E06DE">
        <w:rPr>
          <w:rFonts w:cs="Arial"/>
        </w:rPr>
        <w:t xml:space="preserve">, </w:t>
      </w:r>
      <w:r w:rsidR="00E64703" w:rsidRPr="001820BE">
        <w:rPr>
          <w:rFonts w:cs="Arial"/>
        </w:rPr>
        <w:t>and the FIFA</w:t>
      </w:r>
      <w:r w:rsidR="00E64703" w:rsidRPr="001820BE">
        <w:rPr>
          <w:rStyle w:val="FootnoteReference"/>
          <w:rFonts w:cs="Arial"/>
        </w:rPr>
        <w:footnoteReference w:id="79"/>
      </w:r>
      <w:r w:rsidR="00E64703" w:rsidRPr="001820BE">
        <w:rPr>
          <w:rFonts w:cs="Arial"/>
        </w:rPr>
        <w:t xml:space="preserve"> Women’s World Cup 2023 (jointly hosted by Australia and New Zealand). </w:t>
      </w:r>
    </w:p>
    <w:p w14:paraId="2A7B1A29" w14:textId="77777777" w:rsidR="00E57C35" w:rsidRDefault="00E57C35" w:rsidP="00E57C35">
      <w:pPr>
        <w:spacing w:after="0" w:line="240" w:lineRule="auto"/>
        <w:rPr>
          <w:rFonts w:cs="Arial"/>
        </w:rPr>
      </w:pPr>
    </w:p>
    <w:p w14:paraId="1FDC295E" w14:textId="6980D0BD" w:rsidR="001E06DE" w:rsidRPr="009F6B4C" w:rsidRDefault="00E64703" w:rsidP="00E57C35">
      <w:pPr>
        <w:spacing w:after="0" w:line="240" w:lineRule="auto"/>
        <w:rPr>
          <w:rFonts w:ascii="Times New Roman" w:hAnsi="Times New Roman" w:cs="Times New Roman"/>
          <w:sz w:val="24"/>
          <w:szCs w:val="24"/>
          <w:lang w:eastAsia="en-AU"/>
        </w:rPr>
      </w:pPr>
      <w:r w:rsidRPr="001820BE">
        <w:rPr>
          <w:rFonts w:cs="Arial"/>
        </w:rPr>
        <w:t>We will continue supporting legacy initiatives to maximise social, economic</w:t>
      </w:r>
      <w:r w:rsidR="00A24874">
        <w:rPr>
          <w:rFonts w:cs="Arial"/>
        </w:rPr>
        <w:t>,</w:t>
      </w:r>
      <w:r w:rsidRPr="001820BE">
        <w:rPr>
          <w:rFonts w:cs="Arial"/>
        </w:rPr>
        <w:t xml:space="preserve"> and sporting outcomes. This </w:t>
      </w:r>
      <w:r w:rsidR="00E57C35">
        <w:rPr>
          <w:rFonts w:cs="Arial"/>
        </w:rPr>
        <w:t>includes</w:t>
      </w:r>
      <w:r w:rsidRPr="001820BE">
        <w:rPr>
          <w:rFonts w:cs="Arial"/>
        </w:rPr>
        <w:t xml:space="preserve"> initiatives</w:t>
      </w:r>
      <w:r w:rsidR="00E57C35">
        <w:rPr>
          <w:rFonts w:cs="Arial"/>
        </w:rPr>
        <w:t xml:space="preserve"> associated with </w:t>
      </w:r>
      <w:r w:rsidRPr="001820BE">
        <w:rPr>
          <w:rFonts w:cs="Arial"/>
        </w:rPr>
        <w:t xml:space="preserve">the FIBA Women’s World Cup 2022 and </w:t>
      </w:r>
      <w:r w:rsidRPr="001820BE">
        <w:rPr>
          <w:rFonts w:cs="Arial"/>
        </w:rPr>
        <w:lastRenderedPageBreak/>
        <w:t xml:space="preserve">FIFA Women’s World Cup 2023 to raise the profile of women’s sport, drive increased participation by girls and women, and promote gender equality and social inclusion in sport. </w:t>
      </w:r>
    </w:p>
    <w:p w14:paraId="2E4459D2" w14:textId="58722C4D" w:rsidR="00E64703" w:rsidRPr="001820BE" w:rsidRDefault="00E64703" w:rsidP="00E53F0D">
      <w:pPr>
        <w:spacing w:after="0" w:line="240" w:lineRule="auto"/>
        <w:rPr>
          <w:rFonts w:cs="Arial"/>
        </w:rPr>
      </w:pPr>
      <w:r w:rsidRPr="001820BE">
        <w:rPr>
          <w:rFonts w:cs="Arial"/>
        </w:rPr>
        <w:t>We will continue supporting planning processes for the Brisbane 2032 Olympic and Paralympic Games through financial, policy</w:t>
      </w:r>
      <w:r w:rsidR="00A24874">
        <w:rPr>
          <w:rFonts w:cs="Arial"/>
        </w:rPr>
        <w:t>,</w:t>
      </w:r>
      <w:r w:rsidRPr="001820BE">
        <w:rPr>
          <w:rFonts w:cs="Arial"/>
        </w:rPr>
        <w:t xml:space="preserve"> and operational support coordination to ensure </w:t>
      </w:r>
      <w:r w:rsidR="00A24874">
        <w:rPr>
          <w:rFonts w:cs="Arial"/>
        </w:rPr>
        <w:t>g</w:t>
      </w:r>
      <w:r w:rsidRPr="001820BE">
        <w:rPr>
          <w:rFonts w:cs="Arial"/>
        </w:rPr>
        <w:t>overnment commitments are met and expectations are realised.</w:t>
      </w:r>
    </w:p>
    <w:p w14:paraId="0F369719" w14:textId="00A336E3" w:rsidR="00E64703" w:rsidRPr="000628F5" w:rsidRDefault="00E64703" w:rsidP="00A24874">
      <w:pPr>
        <w:spacing w:before="120" w:line="240" w:lineRule="auto"/>
        <w:rPr>
          <w:rFonts w:cs="Arial"/>
        </w:rPr>
      </w:pPr>
      <w:r w:rsidRPr="000628F5">
        <w:rPr>
          <w:rFonts w:cs="Arial"/>
        </w:rPr>
        <w:t>We will continue promoting and protecting the integrity and fairness of Australian sport through the National Sports Tribunal (NST). The NST will continue to provide the Australian sporting community with an independent and specialist forum for resolving sporting disputes through arbitration, mediation, conciliation</w:t>
      </w:r>
      <w:r w:rsidR="00E57C35">
        <w:rPr>
          <w:rFonts w:cs="Arial"/>
        </w:rPr>
        <w:t>,</w:t>
      </w:r>
      <w:r w:rsidRPr="000628F5">
        <w:rPr>
          <w:rFonts w:cs="Arial"/>
        </w:rPr>
        <w:t xml:space="preserve"> and case appraisal.</w:t>
      </w:r>
    </w:p>
    <w:p w14:paraId="3C4F4A56" w14:textId="77777777" w:rsidR="00E64703" w:rsidRPr="000628F5" w:rsidRDefault="00E64703" w:rsidP="00E64703">
      <w:pPr>
        <w:rPr>
          <w:rFonts w:eastAsia="Arial" w:cs="Arial"/>
          <w:color w:val="358189"/>
          <w:w w:val="105"/>
          <w:sz w:val="32"/>
          <w:szCs w:val="32"/>
          <w:lang w:val="en-US"/>
        </w:rPr>
      </w:pPr>
      <w:r w:rsidRPr="000628F5">
        <w:rPr>
          <w:rFonts w:eastAsia="Arial" w:cs="Arial"/>
          <w:color w:val="358189"/>
          <w:w w:val="105"/>
          <w:sz w:val="32"/>
          <w:szCs w:val="32"/>
          <w:lang w:val="en-US"/>
        </w:rPr>
        <w:br w:type="page"/>
      </w:r>
    </w:p>
    <w:p w14:paraId="48E39E2F" w14:textId="77777777" w:rsidR="00E64703" w:rsidRPr="000628F5" w:rsidRDefault="00E64703" w:rsidP="006526C0">
      <w:pPr>
        <w:pStyle w:val="Heading3"/>
      </w:pPr>
      <w:r w:rsidRPr="000628F5">
        <w:rPr>
          <w:rFonts w:eastAsia="Arial"/>
          <w:w w:val="105"/>
          <w:lang w:val="en-US"/>
        </w:rPr>
        <w:lastRenderedPageBreak/>
        <w:t>Key Activities – Program 4.1</w:t>
      </w:r>
    </w:p>
    <w:tbl>
      <w:tblPr>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70" w:type="dxa"/>
          <w:right w:w="0" w:type="dxa"/>
        </w:tblCellMar>
        <w:tblLook w:val="01E0" w:firstRow="1" w:lastRow="1" w:firstColumn="1" w:lastColumn="1" w:noHBand="0" w:noVBand="0"/>
      </w:tblPr>
      <w:tblGrid>
        <w:gridCol w:w="7974"/>
        <w:gridCol w:w="441"/>
        <w:gridCol w:w="441"/>
        <w:gridCol w:w="439"/>
        <w:gridCol w:w="486"/>
      </w:tblGrid>
      <w:tr w:rsidR="00E64703" w:rsidRPr="007321C5" w14:paraId="583E9F71" w14:textId="77777777" w:rsidTr="0098066A">
        <w:trPr>
          <w:trHeight w:val="1216"/>
          <w:tblHeader/>
        </w:trPr>
        <w:tc>
          <w:tcPr>
            <w:tcW w:w="7974" w:type="dxa"/>
            <w:shd w:val="clear" w:color="auto" w:fill="1F3864" w:themeFill="accent1" w:themeFillShade="80"/>
            <w:vAlign w:val="center"/>
          </w:tcPr>
          <w:p w14:paraId="5F383BDA" w14:textId="77777777" w:rsidR="00E64703" w:rsidRPr="00A92A8E" w:rsidRDefault="00E64703" w:rsidP="00132DC6">
            <w:pPr>
              <w:pStyle w:val="BodyText"/>
              <w:rPr>
                <w:rStyle w:val="Strong"/>
                <w:sz w:val="20"/>
              </w:rPr>
            </w:pPr>
            <w:r w:rsidRPr="00A92A8E">
              <w:rPr>
                <w:rStyle w:val="Strong"/>
                <w:sz w:val="20"/>
              </w:rPr>
              <w:t>Key Activities</w:t>
            </w:r>
          </w:p>
        </w:tc>
        <w:tc>
          <w:tcPr>
            <w:tcW w:w="441" w:type="dxa"/>
            <w:shd w:val="clear" w:color="auto" w:fill="1F3864" w:themeFill="accent1" w:themeFillShade="80"/>
            <w:textDirection w:val="tbRl"/>
            <w:vAlign w:val="center"/>
          </w:tcPr>
          <w:p w14:paraId="0B5CFEAD" w14:textId="77777777" w:rsidR="00E64703" w:rsidRPr="00A92A8E" w:rsidRDefault="00E64703" w:rsidP="00132DC6">
            <w:pPr>
              <w:pStyle w:val="BodyText"/>
              <w:rPr>
                <w:rStyle w:val="Strong"/>
                <w:sz w:val="20"/>
              </w:rPr>
            </w:pPr>
            <w:r w:rsidRPr="00A92A8E">
              <w:rPr>
                <w:rStyle w:val="Strong"/>
                <w:sz w:val="20"/>
              </w:rPr>
              <w:t>2022–23</w:t>
            </w:r>
          </w:p>
        </w:tc>
        <w:tc>
          <w:tcPr>
            <w:tcW w:w="441" w:type="dxa"/>
            <w:shd w:val="clear" w:color="auto" w:fill="1F3864" w:themeFill="accent1" w:themeFillShade="80"/>
            <w:textDirection w:val="tbRl"/>
            <w:vAlign w:val="center"/>
          </w:tcPr>
          <w:p w14:paraId="09A2FC95" w14:textId="77777777" w:rsidR="00E64703" w:rsidRPr="00A92A8E" w:rsidRDefault="00E64703" w:rsidP="00132DC6">
            <w:pPr>
              <w:pStyle w:val="BodyText"/>
              <w:rPr>
                <w:rStyle w:val="Strong"/>
                <w:sz w:val="20"/>
              </w:rPr>
            </w:pPr>
            <w:r w:rsidRPr="00A92A8E">
              <w:rPr>
                <w:rStyle w:val="Strong"/>
                <w:sz w:val="20"/>
              </w:rPr>
              <w:t>2023–24</w:t>
            </w:r>
          </w:p>
        </w:tc>
        <w:tc>
          <w:tcPr>
            <w:tcW w:w="439" w:type="dxa"/>
            <w:shd w:val="clear" w:color="auto" w:fill="1F3864" w:themeFill="accent1" w:themeFillShade="80"/>
            <w:textDirection w:val="tbRl"/>
            <w:vAlign w:val="center"/>
          </w:tcPr>
          <w:p w14:paraId="4CC0896A" w14:textId="77777777" w:rsidR="00E64703" w:rsidRPr="00A92A8E" w:rsidRDefault="00E64703" w:rsidP="00132DC6">
            <w:pPr>
              <w:pStyle w:val="BodyText"/>
              <w:rPr>
                <w:rStyle w:val="Strong"/>
                <w:sz w:val="20"/>
              </w:rPr>
            </w:pPr>
            <w:r w:rsidRPr="00A92A8E">
              <w:rPr>
                <w:rStyle w:val="Strong"/>
                <w:sz w:val="20"/>
              </w:rPr>
              <w:t>2024–25</w:t>
            </w:r>
          </w:p>
        </w:tc>
        <w:tc>
          <w:tcPr>
            <w:tcW w:w="486" w:type="dxa"/>
            <w:shd w:val="clear" w:color="auto" w:fill="1F3864" w:themeFill="accent1" w:themeFillShade="80"/>
            <w:textDirection w:val="tbRl"/>
            <w:vAlign w:val="center"/>
          </w:tcPr>
          <w:p w14:paraId="11648492" w14:textId="77777777" w:rsidR="00E64703" w:rsidRPr="00A92A8E" w:rsidRDefault="00E64703" w:rsidP="00132DC6">
            <w:pPr>
              <w:pStyle w:val="BodyText"/>
              <w:rPr>
                <w:rStyle w:val="Strong"/>
                <w:sz w:val="20"/>
              </w:rPr>
            </w:pPr>
            <w:r w:rsidRPr="00A92A8E">
              <w:rPr>
                <w:rStyle w:val="Strong"/>
                <w:sz w:val="20"/>
              </w:rPr>
              <w:t>2025–26</w:t>
            </w:r>
          </w:p>
        </w:tc>
      </w:tr>
      <w:tr w:rsidR="00E64703" w:rsidRPr="007321C5" w14:paraId="57879CAD" w14:textId="77777777" w:rsidTr="006412CA">
        <w:trPr>
          <w:trHeight w:val="582"/>
        </w:trPr>
        <w:tc>
          <w:tcPr>
            <w:tcW w:w="7974" w:type="dxa"/>
            <w:shd w:val="clear" w:color="auto" w:fill="auto"/>
          </w:tcPr>
          <w:p w14:paraId="75779A0C" w14:textId="25D3DFA6" w:rsidR="00E64703" w:rsidRPr="006526C0" w:rsidRDefault="00E64703" w:rsidP="006526C0">
            <w:pPr>
              <w:rPr>
                <w:color w:val="FF0000"/>
                <w:sz w:val="18"/>
                <w:szCs w:val="18"/>
              </w:rPr>
            </w:pPr>
            <w:r w:rsidRPr="006526C0">
              <w:rPr>
                <w:sz w:val="18"/>
                <w:szCs w:val="18"/>
              </w:rPr>
              <w:t>Implementing sport policies</w:t>
            </w:r>
            <w:r w:rsidR="00987F18">
              <w:rPr>
                <w:sz w:val="18"/>
                <w:szCs w:val="18"/>
              </w:rPr>
              <w:t>, programs</w:t>
            </w:r>
            <w:r w:rsidR="005F10BC">
              <w:rPr>
                <w:sz w:val="18"/>
                <w:szCs w:val="18"/>
              </w:rPr>
              <w:t>,</w:t>
            </w:r>
            <w:r w:rsidRPr="006526C0">
              <w:rPr>
                <w:sz w:val="18"/>
                <w:szCs w:val="18"/>
              </w:rPr>
              <w:t xml:space="preserve"> and initiatives</w:t>
            </w:r>
            <w:r w:rsidR="00EB4D76">
              <w:rPr>
                <w:sz w:val="18"/>
                <w:szCs w:val="18"/>
              </w:rPr>
              <w:t>,</w:t>
            </w:r>
            <w:r w:rsidRPr="006526C0">
              <w:rPr>
                <w:sz w:val="18"/>
                <w:szCs w:val="18"/>
              </w:rPr>
              <w:t xml:space="preserve"> and promoting the benefits of an active lifestyle. </w:t>
            </w:r>
          </w:p>
        </w:tc>
        <w:tc>
          <w:tcPr>
            <w:tcW w:w="441" w:type="dxa"/>
            <w:shd w:val="clear" w:color="auto" w:fill="auto"/>
            <w:vAlign w:val="bottom"/>
          </w:tcPr>
          <w:p w14:paraId="085DC310" w14:textId="77777777" w:rsidR="00E64703" w:rsidRPr="00DC1930" w:rsidRDefault="00E64703" w:rsidP="00DC1930">
            <w:pPr>
              <w:rPr>
                <w:sz w:val="36"/>
                <w:szCs w:val="36"/>
              </w:rPr>
            </w:pPr>
            <w:r w:rsidRPr="00DC1930">
              <w:rPr>
                <w:sz w:val="36"/>
                <w:szCs w:val="36"/>
              </w:rPr>
              <w:t>●</w:t>
            </w:r>
          </w:p>
        </w:tc>
        <w:tc>
          <w:tcPr>
            <w:tcW w:w="441" w:type="dxa"/>
            <w:shd w:val="clear" w:color="auto" w:fill="auto"/>
            <w:vAlign w:val="bottom"/>
          </w:tcPr>
          <w:p w14:paraId="1010E44E" w14:textId="77777777" w:rsidR="00E64703" w:rsidRPr="00DC1930" w:rsidRDefault="00E64703" w:rsidP="00DC1930">
            <w:pPr>
              <w:rPr>
                <w:sz w:val="36"/>
                <w:szCs w:val="36"/>
              </w:rPr>
            </w:pPr>
            <w:r w:rsidRPr="00DC1930">
              <w:rPr>
                <w:sz w:val="36"/>
                <w:szCs w:val="36"/>
              </w:rPr>
              <w:t>●</w:t>
            </w:r>
          </w:p>
        </w:tc>
        <w:tc>
          <w:tcPr>
            <w:tcW w:w="439" w:type="dxa"/>
            <w:shd w:val="clear" w:color="auto" w:fill="auto"/>
            <w:vAlign w:val="bottom"/>
          </w:tcPr>
          <w:p w14:paraId="73132D3E" w14:textId="77777777" w:rsidR="00E64703" w:rsidRPr="00DC1930" w:rsidRDefault="00E64703" w:rsidP="00DC1930">
            <w:pPr>
              <w:rPr>
                <w:sz w:val="36"/>
                <w:szCs w:val="36"/>
              </w:rPr>
            </w:pPr>
            <w:r w:rsidRPr="00DC1930">
              <w:rPr>
                <w:sz w:val="36"/>
                <w:szCs w:val="36"/>
              </w:rPr>
              <w:t>●</w:t>
            </w:r>
          </w:p>
        </w:tc>
        <w:tc>
          <w:tcPr>
            <w:tcW w:w="486" w:type="dxa"/>
            <w:shd w:val="clear" w:color="auto" w:fill="auto"/>
            <w:vAlign w:val="bottom"/>
          </w:tcPr>
          <w:p w14:paraId="41BBAA78" w14:textId="77777777" w:rsidR="00E64703" w:rsidRPr="00DC1930" w:rsidRDefault="00E64703" w:rsidP="00DC1930">
            <w:pPr>
              <w:rPr>
                <w:sz w:val="36"/>
                <w:szCs w:val="36"/>
              </w:rPr>
            </w:pPr>
            <w:r w:rsidRPr="00DC1930">
              <w:rPr>
                <w:sz w:val="36"/>
                <w:szCs w:val="36"/>
              </w:rPr>
              <w:t>●</w:t>
            </w:r>
          </w:p>
        </w:tc>
      </w:tr>
      <w:tr w:rsidR="00E64703" w:rsidRPr="007321C5" w14:paraId="07FF60AF" w14:textId="77777777" w:rsidTr="006412CA">
        <w:trPr>
          <w:trHeight w:val="391"/>
        </w:trPr>
        <w:tc>
          <w:tcPr>
            <w:tcW w:w="7974" w:type="dxa"/>
            <w:shd w:val="clear" w:color="auto" w:fill="auto"/>
          </w:tcPr>
          <w:p w14:paraId="089285F2" w14:textId="2643AAFE" w:rsidR="00E64703" w:rsidRPr="006526C0" w:rsidRDefault="00E64703" w:rsidP="006526C0">
            <w:pPr>
              <w:rPr>
                <w:color w:val="FF0000"/>
                <w:sz w:val="18"/>
                <w:szCs w:val="18"/>
              </w:rPr>
            </w:pPr>
            <w:r w:rsidRPr="006526C0">
              <w:rPr>
                <w:sz w:val="18"/>
                <w:szCs w:val="18"/>
              </w:rPr>
              <w:t>Collaborating with the Australian Sports Commission on policy development and engagement with states and territories.</w:t>
            </w:r>
          </w:p>
        </w:tc>
        <w:tc>
          <w:tcPr>
            <w:tcW w:w="441" w:type="dxa"/>
            <w:shd w:val="clear" w:color="auto" w:fill="auto"/>
            <w:vAlign w:val="bottom"/>
          </w:tcPr>
          <w:p w14:paraId="78295A5F" w14:textId="77777777" w:rsidR="00E64703" w:rsidRPr="00DC1930" w:rsidRDefault="00E64703" w:rsidP="00DC1930">
            <w:pPr>
              <w:rPr>
                <w:sz w:val="36"/>
                <w:szCs w:val="36"/>
              </w:rPr>
            </w:pPr>
            <w:r w:rsidRPr="00DC1930">
              <w:rPr>
                <w:sz w:val="36"/>
                <w:szCs w:val="36"/>
              </w:rPr>
              <w:t>●</w:t>
            </w:r>
          </w:p>
        </w:tc>
        <w:tc>
          <w:tcPr>
            <w:tcW w:w="441" w:type="dxa"/>
            <w:shd w:val="clear" w:color="auto" w:fill="auto"/>
            <w:vAlign w:val="bottom"/>
          </w:tcPr>
          <w:p w14:paraId="657CD6F6" w14:textId="77777777" w:rsidR="00E64703" w:rsidRPr="00DC1930" w:rsidRDefault="00E64703" w:rsidP="00DC1930">
            <w:pPr>
              <w:rPr>
                <w:sz w:val="36"/>
                <w:szCs w:val="36"/>
              </w:rPr>
            </w:pPr>
            <w:r w:rsidRPr="00DC1930">
              <w:rPr>
                <w:sz w:val="36"/>
                <w:szCs w:val="36"/>
              </w:rPr>
              <w:t>●</w:t>
            </w:r>
          </w:p>
        </w:tc>
        <w:tc>
          <w:tcPr>
            <w:tcW w:w="439" w:type="dxa"/>
            <w:shd w:val="clear" w:color="auto" w:fill="auto"/>
            <w:vAlign w:val="bottom"/>
          </w:tcPr>
          <w:p w14:paraId="014F7D4D" w14:textId="77777777" w:rsidR="00E64703" w:rsidRPr="00DC1930" w:rsidRDefault="00E64703" w:rsidP="00DC1930">
            <w:pPr>
              <w:rPr>
                <w:sz w:val="36"/>
                <w:szCs w:val="36"/>
              </w:rPr>
            </w:pPr>
            <w:r w:rsidRPr="00DC1930">
              <w:rPr>
                <w:sz w:val="36"/>
                <w:szCs w:val="36"/>
              </w:rPr>
              <w:t>●</w:t>
            </w:r>
          </w:p>
        </w:tc>
        <w:tc>
          <w:tcPr>
            <w:tcW w:w="486" w:type="dxa"/>
            <w:shd w:val="clear" w:color="auto" w:fill="auto"/>
            <w:vAlign w:val="bottom"/>
          </w:tcPr>
          <w:p w14:paraId="6186B5F5" w14:textId="77777777" w:rsidR="00E64703" w:rsidRPr="00DC1930" w:rsidRDefault="00E64703" w:rsidP="00DC1930">
            <w:pPr>
              <w:rPr>
                <w:sz w:val="36"/>
                <w:szCs w:val="36"/>
              </w:rPr>
            </w:pPr>
            <w:r w:rsidRPr="00DC1930">
              <w:rPr>
                <w:sz w:val="36"/>
                <w:szCs w:val="36"/>
              </w:rPr>
              <w:t>●</w:t>
            </w:r>
          </w:p>
        </w:tc>
      </w:tr>
      <w:tr w:rsidR="00E57C35" w:rsidRPr="007321C5" w14:paraId="3C8A0CBA" w14:textId="77777777" w:rsidTr="006412CA">
        <w:trPr>
          <w:trHeight w:val="391"/>
        </w:trPr>
        <w:tc>
          <w:tcPr>
            <w:tcW w:w="7974" w:type="dxa"/>
            <w:shd w:val="clear" w:color="auto" w:fill="auto"/>
          </w:tcPr>
          <w:p w14:paraId="2CBDF45B" w14:textId="79FA2CEE" w:rsidR="00E57C35" w:rsidRPr="006526C0" w:rsidRDefault="00E57C35" w:rsidP="00E57C35">
            <w:pPr>
              <w:rPr>
                <w:sz w:val="18"/>
                <w:szCs w:val="18"/>
              </w:rPr>
            </w:pPr>
            <w:r>
              <w:rPr>
                <w:sz w:val="18"/>
                <w:szCs w:val="18"/>
              </w:rPr>
              <w:t>Engaging on international sport policy and partnering with the Department of Foreign Affairs and Trade on sports diplomacy initiatives.</w:t>
            </w:r>
          </w:p>
        </w:tc>
        <w:tc>
          <w:tcPr>
            <w:tcW w:w="441" w:type="dxa"/>
            <w:shd w:val="clear" w:color="auto" w:fill="auto"/>
            <w:vAlign w:val="bottom"/>
          </w:tcPr>
          <w:p w14:paraId="0E540B06" w14:textId="4154CBE9"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49378EFD" w14:textId="6D1F6F8D"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73756762" w14:textId="6A07601E"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7A0C14E2" w14:textId="37FF4E51" w:rsidR="00E57C35" w:rsidRPr="00DC1930" w:rsidRDefault="00E57C35" w:rsidP="00DC1930">
            <w:pPr>
              <w:rPr>
                <w:sz w:val="36"/>
                <w:szCs w:val="36"/>
              </w:rPr>
            </w:pPr>
            <w:r w:rsidRPr="00DC1930">
              <w:rPr>
                <w:sz w:val="36"/>
                <w:szCs w:val="36"/>
              </w:rPr>
              <w:t>●</w:t>
            </w:r>
          </w:p>
        </w:tc>
      </w:tr>
      <w:tr w:rsidR="00E57C35" w:rsidRPr="007321C5" w14:paraId="02A42FFF" w14:textId="77777777" w:rsidTr="006412CA">
        <w:trPr>
          <w:trHeight w:val="582"/>
        </w:trPr>
        <w:tc>
          <w:tcPr>
            <w:tcW w:w="7974" w:type="dxa"/>
            <w:shd w:val="clear" w:color="auto" w:fill="auto"/>
          </w:tcPr>
          <w:p w14:paraId="6B2CCEFF" w14:textId="2F1A6CB3" w:rsidR="00E57C35" w:rsidRPr="006526C0" w:rsidRDefault="00E57C35" w:rsidP="00E57C35">
            <w:pPr>
              <w:rPr>
                <w:sz w:val="18"/>
                <w:szCs w:val="18"/>
              </w:rPr>
            </w:pPr>
            <w:r w:rsidRPr="006526C0">
              <w:rPr>
                <w:sz w:val="18"/>
                <w:szCs w:val="18"/>
              </w:rPr>
              <w:t xml:space="preserve">Coordinating whole of government support for the bidding </w:t>
            </w:r>
            <w:r>
              <w:rPr>
                <w:sz w:val="18"/>
                <w:szCs w:val="18"/>
              </w:rPr>
              <w:t xml:space="preserve">and hosting of </w:t>
            </w:r>
            <w:r w:rsidRPr="006526C0">
              <w:rPr>
                <w:sz w:val="18"/>
                <w:szCs w:val="18"/>
              </w:rPr>
              <w:t>major international sporting events hosted in Australia.</w:t>
            </w:r>
          </w:p>
        </w:tc>
        <w:tc>
          <w:tcPr>
            <w:tcW w:w="441" w:type="dxa"/>
            <w:shd w:val="clear" w:color="auto" w:fill="auto"/>
            <w:vAlign w:val="bottom"/>
          </w:tcPr>
          <w:p w14:paraId="310DFA09" w14:textId="77777777"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003DE63E" w14:textId="77777777"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61B68A20" w14:textId="77777777"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32DDD0E8" w14:textId="77777777" w:rsidR="00E57C35" w:rsidRPr="00DC1930" w:rsidRDefault="00E57C35" w:rsidP="00DC1930">
            <w:pPr>
              <w:rPr>
                <w:sz w:val="36"/>
                <w:szCs w:val="36"/>
              </w:rPr>
            </w:pPr>
            <w:r w:rsidRPr="00DC1930">
              <w:rPr>
                <w:sz w:val="36"/>
                <w:szCs w:val="36"/>
              </w:rPr>
              <w:t>●</w:t>
            </w:r>
          </w:p>
        </w:tc>
      </w:tr>
      <w:tr w:rsidR="00E57C35" w:rsidRPr="007321C5" w14:paraId="7A46FB95" w14:textId="77777777" w:rsidTr="006412CA">
        <w:trPr>
          <w:trHeight w:val="582"/>
        </w:trPr>
        <w:tc>
          <w:tcPr>
            <w:tcW w:w="7974" w:type="dxa"/>
            <w:shd w:val="clear" w:color="auto" w:fill="auto"/>
          </w:tcPr>
          <w:p w14:paraId="6FD209B3" w14:textId="1F94002B" w:rsidR="00E57C35" w:rsidRPr="006526C0" w:rsidRDefault="00E57C35" w:rsidP="00E57C35">
            <w:pPr>
              <w:rPr>
                <w:color w:val="FF0000"/>
                <w:sz w:val="18"/>
                <w:szCs w:val="18"/>
              </w:rPr>
            </w:pPr>
            <w:r w:rsidRPr="006526C0">
              <w:rPr>
                <w:sz w:val="18"/>
                <w:szCs w:val="18"/>
              </w:rPr>
              <w:t>Developing and implementing a strategic, whole of government legacy and communications approach</w:t>
            </w:r>
            <w:r>
              <w:rPr>
                <w:sz w:val="18"/>
                <w:szCs w:val="18"/>
              </w:rPr>
              <w:t xml:space="preserve"> for major sporting events</w:t>
            </w:r>
            <w:r w:rsidRPr="006526C0">
              <w:rPr>
                <w:sz w:val="18"/>
                <w:szCs w:val="18"/>
              </w:rPr>
              <w:t>.</w:t>
            </w:r>
          </w:p>
        </w:tc>
        <w:tc>
          <w:tcPr>
            <w:tcW w:w="441" w:type="dxa"/>
            <w:shd w:val="clear" w:color="auto" w:fill="auto"/>
            <w:vAlign w:val="bottom"/>
          </w:tcPr>
          <w:p w14:paraId="67CAFD7B" w14:textId="77777777"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716B465A" w14:textId="77777777"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3B76CF66" w14:textId="77777777"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57FF5AB0" w14:textId="77777777" w:rsidR="00E57C35" w:rsidRPr="00DC1930" w:rsidRDefault="00E57C35" w:rsidP="00DC1930">
            <w:pPr>
              <w:rPr>
                <w:sz w:val="36"/>
                <w:szCs w:val="36"/>
              </w:rPr>
            </w:pPr>
            <w:r w:rsidRPr="00DC1930">
              <w:rPr>
                <w:sz w:val="36"/>
                <w:szCs w:val="36"/>
              </w:rPr>
              <w:t>●</w:t>
            </w:r>
          </w:p>
        </w:tc>
      </w:tr>
      <w:tr w:rsidR="00E57C35" w:rsidRPr="007321C5" w14:paraId="47700DA4" w14:textId="77777777" w:rsidTr="006412CA">
        <w:trPr>
          <w:trHeight w:val="582"/>
        </w:trPr>
        <w:tc>
          <w:tcPr>
            <w:tcW w:w="7974" w:type="dxa"/>
            <w:shd w:val="clear" w:color="auto" w:fill="auto"/>
          </w:tcPr>
          <w:p w14:paraId="102E87AE" w14:textId="356518C1" w:rsidR="00E57C35" w:rsidRPr="006526C0" w:rsidRDefault="00E57C35" w:rsidP="00E57C35">
            <w:pPr>
              <w:rPr>
                <w:sz w:val="18"/>
                <w:szCs w:val="18"/>
              </w:rPr>
            </w:pPr>
            <w:r w:rsidRPr="006526C0">
              <w:rPr>
                <w:sz w:val="18"/>
                <w:szCs w:val="18"/>
              </w:rPr>
              <w:t xml:space="preserve">Supporting Brisbane </w:t>
            </w:r>
            <w:r>
              <w:rPr>
                <w:sz w:val="18"/>
                <w:szCs w:val="18"/>
              </w:rPr>
              <w:t>as the host of</w:t>
            </w:r>
            <w:r w:rsidRPr="006526C0">
              <w:rPr>
                <w:sz w:val="18"/>
                <w:szCs w:val="18"/>
              </w:rPr>
              <w:t xml:space="preserve"> the 2032 Olympic and Paralympic Games.</w:t>
            </w:r>
          </w:p>
        </w:tc>
        <w:tc>
          <w:tcPr>
            <w:tcW w:w="441" w:type="dxa"/>
            <w:shd w:val="clear" w:color="auto" w:fill="auto"/>
            <w:vAlign w:val="bottom"/>
          </w:tcPr>
          <w:p w14:paraId="6417DE1F" w14:textId="77777777"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02B14925" w14:textId="77777777"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664FC9E9" w14:textId="77777777"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1E01D5B4" w14:textId="77777777" w:rsidR="00E57C35" w:rsidRPr="00DC1930" w:rsidRDefault="00E57C35" w:rsidP="00DC1930">
            <w:pPr>
              <w:rPr>
                <w:sz w:val="36"/>
                <w:szCs w:val="36"/>
              </w:rPr>
            </w:pPr>
            <w:r w:rsidRPr="00DC1930">
              <w:rPr>
                <w:sz w:val="36"/>
                <w:szCs w:val="36"/>
              </w:rPr>
              <w:t>●</w:t>
            </w:r>
          </w:p>
        </w:tc>
      </w:tr>
      <w:tr w:rsidR="00E57C35" w:rsidRPr="007321C5" w14:paraId="6C7FFE0C" w14:textId="77777777" w:rsidTr="006412CA">
        <w:trPr>
          <w:trHeight w:val="582"/>
        </w:trPr>
        <w:tc>
          <w:tcPr>
            <w:tcW w:w="7974" w:type="dxa"/>
            <w:shd w:val="clear" w:color="auto" w:fill="auto"/>
          </w:tcPr>
          <w:p w14:paraId="6359D78E" w14:textId="0B3F878E" w:rsidR="00E57C35" w:rsidRPr="006526C0" w:rsidRDefault="00E57C35" w:rsidP="00E57C35">
            <w:pPr>
              <w:rPr>
                <w:sz w:val="18"/>
                <w:szCs w:val="18"/>
              </w:rPr>
            </w:pPr>
            <w:r>
              <w:rPr>
                <w:sz w:val="18"/>
                <w:szCs w:val="18"/>
              </w:rPr>
              <w:t>At a departmental level, providing corporate support to Sport Integrity Australia for sports integrity legislation and budget requirements.</w:t>
            </w:r>
          </w:p>
        </w:tc>
        <w:tc>
          <w:tcPr>
            <w:tcW w:w="441" w:type="dxa"/>
            <w:shd w:val="clear" w:color="auto" w:fill="auto"/>
            <w:vAlign w:val="bottom"/>
          </w:tcPr>
          <w:p w14:paraId="08AF571A" w14:textId="22CF8D09"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49AD453B" w14:textId="0F624F31"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1745B889" w14:textId="4984B1C3"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68C519E9" w14:textId="02A47111" w:rsidR="00E57C35" w:rsidRPr="00DC1930" w:rsidRDefault="00E57C35" w:rsidP="00DC1930">
            <w:pPr>
              <w:rPr>
                <w:sz w:val="36"/>
                <w:szCs w:val="36"/>
              </w:rPr>
            </w:pPr>
            <w:r w:rsidRPr="00DC1930">
              <w:rPr>
                <w:sz w:val="36"/>
                <w:szCs w:val="36"/>
              </w:rPr>
              <w:t>●</w:t>
            </w:r>
          </w:p>
        </w:tc>
      </w:tr>
      <w:tr w:rsidR="00E57C35" w:rsidRPr="007321C5" w14:paraId="5C208289" w14:textId="77777777" w:rsidTr="006412CA">
        <w:trPr>
          <w:trHeight w:val="582"/>
        </w:trPr>
        <w:tc>
          <w:tcPr>
            <w:tcW w:w="7974" w:type="dxa"/>
            <w:shd w:val="clear" w:color="auto" w:fill="auto"/>
          </w:tcPr>
          <w:p w14:paraId="30C82FB6" w14:textId="4C37B101" w:rsidR="00E57C35" w:rsidRPr="006526C0" w:rsidRDefault="00E57C35" w:rsidP="00E57C35">
            <w:pPr>
              <w:rPr>
                <w:sz w:val="18"/>
                <w:szCs w:val="18"/>
              </w:rPr>
            </w:pPr>
            <w:r w:rsidRPr="006526C0">
              <w:rPr>
                <w:sz w:val="18"/>
                <w:szCs w:val="18"/>
              </w:rPr>
              <w:t>Providing a cost-effective, efficient, transparent</w:t>
            </w:r>
            <w:r w:rsidR="005F10BC">
              <w:rPr>
                <w:sz w:val="18"/>
                <w:szCs w:val="18"/>
              </w:rPr>
              <w:t>,</w:t>
            </w:r>
            <w:r w:rsidRPr="006526C0">
              <w:rPr>
                <w:sz w:val="18"/>
                <w:szCs w:val="18"/>
              </w:rPr>
              <w:t xml:space="preserve"> and independent forum for resolving nationally focused sporting disputes through the NST.</w:t>
            </w:r>
          </w:p>
        </w:tc>
        <w:tc>
          <w:tcPr>
            <w:tcW w:w="441" w:type="dxa"/>
            <w:shd w:val="clear" w:color="auto" w:fill="auto"/>
            <w:vAlign w:val="bottom"/>
          </w:tcPr>
          <w:p w14:paraId="0ADB1883" w14:textId="77777777"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12480055" w14:textId="190BF5A2" w:rsidR="00E57C35" w:rsidRPr="00DC1930" w:rsidRDefault="00433A7A" w:rsidP="00DC1930">
            <w:pPr>
              <w:rPr>
                <w:sz w:val="36"/>
                <w:szCs w:val="36"/>
              </w:rPr>
            </w:pPr>
            <w:r w:rsidRPr="00DC1930">
              <w:rPr>
                <w:sz w:val="36"/>
                <w:szCs w:val="36"/>
              </w:rPr>
              <w:t>●</w:t>
            </w:r>
          </w:p>
        </w:tc>
        <w:tc>
          <w:tcPr>
            <w:tcW w:w="439" w:type="dxa"/>
            <w:shd w:val="clear" w:color="auto" w:fill="auto"/>
            <w:vAlign w:val="bottom"/>
          </w:tcPr>
          <w:p w14:paraId="6F416CD5" w14:textId="7ADB00B8" w:rsidR="00E57C35" w:rsidRPr="00DC1930" w:rsidRDefault="00433A7A" w:rsidP="00DC1930">
            <w:pPr>
              <w:rPr>
                <w:sz w:val="36"/>
                <w:szCs w:val="36"/>
              </w:rPr>
            </w:pPr>
            <w:r w:rsidRPr="00DC1930">
              <w:rPr>
                <w:sz w:val="36"/>
                <w:szCs w:val="36"/>
              </w:rPr>
              <w:t>●</w:t>
            </w:r>
          </w:p>
        </w:tc>
        <w:tc>
          <w:tcPr>
            <w:tcW w:w="486" w:type="dxa"/>
            <w:shd w:val="clear" w:color="auto" w:fill="auto"/>
            <w:vAlign w:val="bottom"/>
          </w:tcPr>
          <w:p w14:paraId="3BF90ACF" w14:textId="3EB78DE0" w:rsidR="00E57C35" w:rsidRPr="00DC1930" w:rsidRDefault="00433A7A" w:rsidP="00DC1930">
            <w:pPr>
              <w:rPr>
                <w:sz w:val="36"/>
                <w:szCs w:val="36"/>
              </w:rPr>
            </w:pPr>
            <w:r w:rsidRPr="00DC1930">
              <w:rPr>
                <w:sz w:val="36"/>
                <w:szCs w:val="36"/>
              </w:rPr>
              <w:t>●</w:t>
            </w:r>
          </w:p>
        </w:tc>
      </w:tr>
      <w:tr w:rsidR="00E57C35" w:rsidRPr="007321C5" w14:paraId="33A8C550" w14:textId="77777777" w:rsidTr="00B43A0C">
        <w:trPr>
          <w:trHeight w:val="70"/>
        </w:trPr>
        <w:tc>
          <w:tcPr>
            <w:tcW w:w="7974" w:type="dxa"/>
            <w:shd w:val="clear" w:color="auto" w:fill="auto"/>
          </w:tcPr>
          <w:p w14:paraId="663CABB7" w14:textId="77777777" w:rsidR="00E57C35" w:rsidRPr="006526C0" w:rsidRDefault="00E57C35" w:rsidP="00E57C35">
            <w:pPr>
              <w:rPr>
                <w:color w:val="FF0000"/>
                <w:sz w:val="18"/>
                <w:szCs w:val="18"/>
              </w:rPr>
            </w:pPr>
            <w:r w:rsidRPr="006526C0">
              <w:rPr>
                <w:sz w:val="18"/>
                <w:szCs w:val="18"/>
              </w:rPr>
              <w:t xml:space="preserve">Supporting water and snow safety organisations to reduce the incidence of fatal and non-fatal drownings and </w:t>
            </w:r>
            <w:proofErr w:type="gramStart"/>
            <w:r w:rsidRPr="006526C0">
              <w:rPr>
                <w:sz w:val="18"/>
                <w:szCs w:val="18"/>
              </w:rPr>
              <w:t>accidents, and</w:t>
            </w:r>
            <w:proofErr w:type="gramEnd"/>
            <w:r w:rsidRPr="006526C0">
              <w:rPr>
                <w:sz w:val="18"/>
                <w:szCs w:val="18"/>
              </w:rPr>
              <w:t xml:space="preserve"> promoting the importance of water and snow safety.</w:t>
            </w:r>
          </w:p>
        </w:tc>
        <w:tc>
          <w:tcPr>
            <w:tcW w:w="441" w:type="dxa"/>
            <w:shd w:val="clear" w:color="auto" w:fill="auto"/>
            <w:vAlign w:val="bottom"/>
          </w:tcPr>
          <w:p w14:paraId="4094858A" w14:textId="77777777" w:rsidR="00E57C35" w:rsidRPr="00DC1930" w:rsidRDefault="00E57C35" w:rsidP="00DC1930">
            <w:pPr>
              <w:rPr>
                <w:sz w:val="36"/>
                <w:szCs w:val="36"/>
              </w:rPr>
            </w:pPr>
            <w:r w:rsidRPr="00DC1930">
              <w:rPr>
                <w:sz w:val="36"/>
                <w:szCs w:val="36"/>
              </w:rPr>
              <w:t>●</w:t>
            </w:r>
          </w:p>
        </w:tc>
        <w:tc>
          <w:tcPr>
            <w:tcW w:w="441" w:type="dxa"/>
            <w:shd w:val="clear" w:color="auto" w:fill="auto"/>
            <w:vAlign w:val="bottom"/>
          </w:tcPr>
          <w:p w14:paraId="1CD3D4DA" w14:textId="77777777" w:rsidR="00E57C35" w:rsidRPr="00DC1930" w:rsidRDefault="00E57C35" w:rsidP="00DC1930">
            <w:pPr>
              <w:rPr>
                <w:sz w:val="36"/>
                <w:szCs w:val="36"/>
              </w:rPr>
            </w:pPr>
            <w:r w:rsidRPr="00DC1930">
              <w:rPr>
                <w:sz w:val="36"/>
                <w:szCs w:val="36"/>
              </w:rPr>
              <w:t>●</w:t>
            </w:r>
          </w:p>
        </w:tc>
        <w:tc>
          <w:tcPr>
            <w:tcW w:w="439" w:type="dxa"/>
            <w:shd w:val="clear" w:color="auto" w:fill="auto"/>
            <w:vAlign w:val="bottom"/>
          </w:tcPr>
          <w:p w14:paraId="0599813F" w14:textId="77777777" w:rsidR="00E57C35" w:rsidRPr="00DC1930" w:rsidRDefault="00E57C35" w:rsidP="00DC1930">
            <w:pPr>
              <w:rPr>
                <w:sz w:val="36"/>
                <w:szCs w:val="36"/>
              </w:rPr>
            </w:pPr>
            <w:r w:rsidRPr="00DC1930">
              <w:rPr>
                <w:sz w:val="36"/>
                <w:szCs w:val="36"/>
              </w:rPr>
              <w:t>●</w:t>
            </w:r>
          </w:p>
        </w:tc>
        <w:tc>
          <w:tcPr>
            <w:tcW w:w="486" w:type="dxa"/>
            <w:shd w:val="clear" w:color="auto" w:fill="auto"/>
            <w:vAlign w:val="bottom"/>
          </w:tcPr>
          <w:p w14:paraId="6CFFFD64" w14:textId="77777777" w:rsidR="00E57C35" w:rsidRPr="00DC1930" w:rsidRDefault="00E57C35" w:rsidP="00DC1930">
            <w:pPr>
              <w:rPr>
                <w:sz w:val="36"/>
                <w:szCs w:val="36"/>
              </w:rPr>
            </w:pPr>
            <w:r w:rsidRPr="00DC1930">
              <w:rPr>
                <w:sz w:val="36"/>
                <w:szCs w:val="36"/>
              </w:rPr>
              <w:t>●</w:t>
            </w:r>
          </w:p>
        </w:tc>
      </w:tr>
    </w:tbl>
    <w:p w14:paraId="6CA65BC3" w14:textId="77777777" w:rsidR="00E64703" w:rsidRPr="00A92A8E" w:rsidRDefault="00E64703" w:rsidP="00E64703">
      <w:pPr>
        <w:spacing w:line="276" w:lineRule="auto"/>
        <w:rPr>
          <w:rFonts w:cs="Arial"/>
        </w:rPr>
      </w:pPr>
    </w:p>
    <w:p w14:paraId="451B2F8A" w14:textId="77777777" w:rsidR="00E64703" w:rsidRPr="00A92A8E" w:rsidRDefault="00E64703" w:rsidP="00E64703">
      <w:pPr>
        <w:rPr>
          <w:rFonts w:eastAsia="Arial" w:cs="Arial"/>
          <w:b/>
          <w:bCs/>
          <w:color w:val="358189"/>
          <w:w w:val="105"/>
          <w:sz w:val="32"/>
          <w:szCs w:val="32"/>
          <w:lang w:val="en-US"/>
        </w:rPr>
      </w:pPr>
      <w:r w:rsidRPr="00A92A8E">
        <w:rPr>
          <w:rFonts w:eastAsia="Arial" w:cs="Arial"/>
          <w:b/>
          <w:bCs/>
          <w:color w:val="358189"/>
          <w:w w:val="105"/>
          <w:sz w:val="32"/>
          <w:szCs w:val="32"/>
          <w:lang w:val="en-US"/>
        </w:rPr>
        <w:br w:type="page"/>
      </w:r>
    </w:p>
    <w:p w14:paraId="3EFBA9F5" w14:textId="77777777" w:rsidR="00E64703" w:rsidRPr="00A92A8E" w:rsidRDefault="00E64703" w:rsidP="006526C0">
      <w:pPr>
        <w:pStyle w:val="Heading3"/>
        <w:rPr>
          <w:rFonts w:eastAsia="Arial"/>
          <w:w w:val="105"/>
          <w:lang w:val="en-US"/>
        </w:rPr>
      </w:pPr>
      <w:r w:rsidRPr="00A92A8E">
        <w:rPr>
          <w:rFonts w:eastAsia="Arial"/>
          <w:w w:val="105"/>
          <w:lang w:val="en-US"/>
        </w:rPr>
        <w:lastRenderedPageBreak/>
        <w:t>Our Performance</w:t>
      </w:r>
    </w:p>
    <w:p w14:paraId="57B3FA43" w14:textId="77777777" w:rsidR="00E64703" w:rsidRPr="000628F5" w:rsidRDefault="00E64703" w:rsidP="006526C0">
      <w:pPr>
        <w:pStyle w:val="Heading4"/>
        <w:rPr>
          <w:rFonts w:eastAsia="Arial"/>
          <w:w w:val="105"/>
          <w:lang w:val="en-US"/>
        </w:rPr>
      </w:pPr>
      <w:r w:rsidRPr="00A92A8E">
        <w:rPr>
          <w:rFonts w:eastAsia="Arial"/>
          <w:w w:val="105"/>
          <w:lang w:val="en-US"/>
        </w:rPr>
        <w:t xml:space="preserve">Performance Measures for </w:t>
      </w:r>
      <w:r w:rsidRPr="000628F5">
        <w:rPr>
          <w:rFonts w:eastAsia="Arial"/>
          <w:w w:val="105"/>
          <w:lang w:val="en-US"/>
        </w:rPr>
        <w:t>Sport and Recreation – Program 4.1</w:t>
      </w:r>
    </w:p>
    <w:tbl>
      <w:tblPr>
        <w:tblStyle w:val="TableGrid"/>
        <w:tblW w:w="0" w:type="auto"/>
        <w:tblLook w:val="04A0" w:firstRow="1" w:lastRow="0" w:firstColumn="1" w:lastColumn="0" w:noHBand="0" w:noVBand="1"/>
      </w:tblPr>
      <w:tblGrid>
        <w:gridCol w:w="2254"/>
        <w:gridCol w:w="2254"/>
        <w:gridCol w:w="2254"/>
        <w:gridCol w:w="2254"/>
      </w:tblGrid>
      <w:tr w:rsidR="00E64703" w:rsidRPr="007321C5" w14:paraId="57E29974" w14:textId="77777777" w:rsidTr="0098066A">
        <w:trPr>
          <w:trHeight w:val="478"/>
        </w:trPr>
        <w:tc>
          <w:tcPr>
            <w:tcW w:w="9016" w:type="dxa"/>
            <w:gridSpan w:val="4"/>
            <w:shd w:val="clear" w:color="auto" w:fill="1F3864" w:themeFill="accent1" w:themeFillShade="80"/>
          </w:tcPr>
          <w:p w14:paraId="2E94C983" w14:textId="32744E50" w:rsidR="00E64703" w:rsidRPr="000628F5" w:rsidRDefault="00E64703" w:rsidP="006412CA">
            <w:pPr>
              <w:pStyle w:val="Tableheadingrow9pt"/>
              <w:rPr>
                <w:bCs/>
                <w:color w:val="auto"/>
                <w:sz w:val="22"/>
                <w:szCs w:val="22"/>
              </w:rPr>
            </w:pPr>
            <w:r w:rsidRPr="000628F5">
              <w:rPr>
                <w:bCs/>
                <w:color w:val="auto"/>
                <w:sz w:val="22"/>
                <w:szCs w:val="22"/>
              </w:rPr>
              <w:t xml:space="preserve">Engagement of Australians in weekly </w:t>
            </w:r>
            <w:proofErr w:type="spellStart"/>
            <w:r w:rsidRPr="000628F5">
              <w:rPr>
                <w:bCs/>
                <w:color w:val="auto"/>
                <w:sz w:val="22"/>
                <w:szCs w:val="22"/>
              </w:rPr>
              <w:t>organised</w:t>
            </w:r>
            <w:proofErr w:type="spellEnd"/>
            <w:r w:rsidRPr="000628F5">
              <w:rPr>
                <w:bCs/>
                <w:color w:val="auto"/>
                <w:sz w:val="22"/>
                <w:szCs w:val="22"/>
              </w:rPr>
              <w:t xml:space="preserve"> community sport and physical activity as measured through:</w:t>
            </w:r>
            <w:r w:rsidR="006D2FFD">
              <w:rPr>
                <w:rStyle w:val="FootnoteReference"/>
                <w:bCs/>
                <w:color w:val="auto"/>
                <w:sz w:val="22"/>
                <w:szCs w:val="22"/>
              </w:rPr>
              <w:footnoteReference w:id="80"/>
            </w:r>
          </w:p>
          <w:p w14:paraId="1D037305" w14:textId="77777777" w:rsidR="00E64703" w:rsidRPr="00802DC9" w:rsidRDefault="00E64703" w:rsidP="005250C1">
            <w:pPr>
              <w:pStyle w:val="ListParagraph"/>
              <w:numPr>
                <w:ilvl w:val="0"/>
                <w:numId w:val="44"/>
              </w:numPr>
              <w:tabs>
                <w:tab w:val="left" w:pos="357"/>
              </w:tabs>
              <w:spacing w:before="40" w:after="40"/>
              <w:ind w:left="284" w:hanging="284"/>
              <w:rPr>
                <w:rFonts w:cs="Arial"/>
                <w:b/>
                <w:bCs/>
                <w:sz w:val="24"/>
              </w:rPr>
            </w:pPr>
            <w:r w:rsidRPr="004B19C2">
              <w:rPr>
                <w:rFonts w:cs="Arial"/>
                <w:b/>
                <w:bCs/>
                <w:szCs w:val="22"/>
              </w:rPr>
              <w:t xml:space="preserve">Percentage of Australian children aged zero to 14 years participating in </w:t>
            </w:r>
            <w:proofErr w:type="spellStart"/>
            <w:r w:rsidRPr="004B19C2">
              <w:rPr>
                <w:rFonts w:cs="Arial"/>
                <w:b/>
                <w:bCs/>
                <w:szCs w:val="22"/>
              </w:rPr>
              <w:t>organised</w:t>
            </w:r>
            <w:proofErr w:type="spellEnd"/>
            <w:r w:rsidRPr="004B19C2">
              <w:rPr>
                <w:rFonts w:cs="Arial"/>
                <w:b/>
                <w:bCs/>
                <w:szCs w:val="22"/>
              </w:rPr>
              <w:t xml:space="preserve"> sport or physical activity outside of school hours once per week.</w:t>
            </w:r>
          </w:p>
          <w:p w14:paraId="103B8ED1" w14:textId="686D3A1E" w:rsidR="00E64703" w:rsidRPr="009F6B4C" w:rsidRDefault="00E64703" w:rsidP="005250C1">
            <w:pPr>
              <w:pStyle w:val="ListParagraph"/>
              <w:numPr>
                <w:ilvl w:val="0"/>
                <w:numId w:val="44"/>
              </w:numPr>
              <w:tabs>
                <w:tab w:val="left" w:pos="357"/>
              </w:tabs>
              <w:spacing w:before="40" w:after="40"/>
              <w:ind w:left="284" w:hanging="284"/>
              <w:rPr>
                <w:rFonts w:cs="Arial"/>
                <w:b/>
                <w:bCs/>
                <w:color w:val="2F5496" w:themeColor="accent1" w:themeShade="BF"/>
              </w:rPr>
            </w:pPr>
            <w:r w:rsidRPr="004B19C2">
              <w:rPr>
                <w:rFonts w:cs="Arial"/>
                <w:b/>
                <w:bCs/>
                <w:szCs w:val="22"/>
              </w:rPr>
              <w:t>Percentage of Australians aged 15 years and over participating in</w:t>
            </w:r>
            <w:r w:rsidR="003B179D">
              <w:rPr>
                <w:rFonts w:cs="Arial"/>
                <w:b/>
                <w:bCs/>
                <w:szCs w:val="22"/>
              </w:rPr>
              <w:t xml:space="preserve"> </w:t>
            </w:r>
            <w:r w:rsidRPr="004B19C2">
              <w:rPr>
                <w:rFonts w:cs="Arial"/>
                <w:b/>
                <w:bCs/>
                <w:szCs w:val="22"/>
              </w:rPr>
              <w:t>sport or physical activity once per week.</w:t>
            </w:r>
          </w:p>
        </w:tc>
      </w:tr>
      <w:tr w:rsidR="00E64703" w:rsidRPr="007321C5" w14:paraId="652DDA96" w14:textId="77777777" w:rsidTr="006412CA">
        <w:trPr>
          <w:trHeight w:val="423"/>
        </w:trPr>
        <w:tc>
          <w:tcPr>
            <w:tcW w:w="9016" w:type="dxa"/>
            <w:gridSpan w:val="4"/>
            <w:shd w:val="clear" w:color="auto" w:fill="DEEAF6" w:themeFill="accent5" w:themeFillTint="33"/>
            <w:vAlign w:val="center"/>
          </w:tcPr>
          <w:p w14:paraId="2B25D374" w14:textId="1409D8E5"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szCs w:val="22"/>
              </w:rPr>
              <w:t>Planned Performance</w:t>
            </w:r>
            <w:r w:rsidR="00535ABF">
              <w:rPr>
                <w:rFonts w:cs="Arial"/>
                <w:b/>
                <w:bCs/>
                <w:color w:val="2F5496" w:themeColor="accent1" w:themeShade="BF"/>
                <w:szCs w:val="22"/>
              </w:rPr>
              <w:t xml:space="preserve"> Targets</w:t>
            </w:r>
            <w:r w:rsidR="00783179">
              <w:rPr>
                <w:rStyle w:val="FootnoteReference"/>
                <w:rFonts w:cs="Arial"/>
                <w:b/>
                <w:bCs/>
                <w:color w:val="2F5496" w:themeColor="accent1" w:themeShade="BF"/>
                <w:szCs w:val="22"/>
              </w:rPr>
              <w:footnoteReference w:id="81"/>
            </w:r>
          </w:p>
        </w:tc>
      </w:tr>
      <w:tr w:rsidR="00E64703" w:rsidRPr="007321C5" w14:paraId="106425DC" w14:textId="77777777" w:rsidTr="006412CA">
        <w:trPr>
          <w:trHeight w:val="423"/>
        </w:trPr>
        <w:tc>
          <w:tcPr>
            <w:tcW w:w="2254" w:type="dxa"/>
            <w:shd w:val="clear" w:color="auto" w:fill="DEEAF6" w:themeFill="accent5" w:themeFillTint="33"/>
            <w:vAlign w:val="center"/>
          </w:tcPr>
          <w:p w14:paraId="2B279757" w14:textId="415B80EB" w:rsidR="00E64703" w:rsidRPr="000628F5" w:rsidRDefault="00E64703" w:rsidP="006412CA">
            <w:pPr>
              <w:pStyle w:val="ListParagraph"/>
              <w:tabs>
                <w:tab w:val="left" w:pos="3460"/>
              </w:tabs>
              <w:jc w:val="center"/>
              <w:rPr>
                <w:rFonts w:cs="Arial"/>
                <w:b/>
                <w:bCs/>
                <w:color w:val="2F5496" w:themeColor="accent1" w:themeShade="BF"/>
              </w:rPr>
            </w:pPr>
            <w:r w:rsidRPr="000628F5">
              <w:rPr>
                <w:rFonts w:cs="Arial"/>
                <w:b/>
                <w:bCs/>
                <w:color w:val="2F5496" w:themeColor="accent1" w:themeShade="BF"/>
              </w:rPr>
              <w:t>2022</w:t>
            </w:r>
          </w:p>
        </w:tc>
        <w:tc>
          <w:tcPr>
            <w:tcW w:w="2254" w:type="dxa"/>
            <w:shd w:val="clear" w:color="auto" w:fill="DEEAF6" w:themeFill="accent5" w:themeFillTint="33"/>
            <w:vAlign w:val="center"/>
          </w:tcPr>
          <w:p w14:paraId="28E5BF32" w14:textId="6E6D800D" w:rsidR="00E64703" w:rsidRPr="000628F5" w:rsidRDefault="00E64703" w:rsidP="006412CA">
            <w:pPr>
              <w:pStyle w:val="ListParagraph"/>
              <w:tabs>
                <w:tab w:val="left" w:pos="3460"/>
              </w:tabs>
              <w:jc w:val="center"/>
              <w:rPr>
                <w:rFonts w:cs="Arial"/>
                <w:b/>
                <w:bCs/>
                <w:color w:val="2F5496" w:themeColor="accent1" w:themeShade="BF"/>
              </w:rPr>
            </w:pPr>
            <w:r w:rsidRPr="000628F5">
              <w:rPr>
                <w:rFonts w:cs="Arial"/>
                <w:b/>
                <w:bCs/>
                <w:color w:val="2F5496" w:themeColor="accent1" w:themeShade="BF"/>
              </w:rPr>
              <w:t>2023</w:t>
            </w:r>
          </w:p>
        </w:tc>
        <w:tc>
          <w:tcPr>
            <w:tcW w:w="2254" w:type="dxa"/>
            <w:shd w:val="clear" w:color="auto" w:fill="DEEAF6" w:themeFill="accent5" w:themeFillTint="33"/>
            <w:vAlign w:val="center"/>
          </w:tcPr>
          <w:p w14:paraId="10E4ABCC" w14:textId="79D653E7"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rPr>
              <w:t>2024</w:t>
            </w:r>
          </w:p>
        </w:tc>
        <w:tc>
          <w:tcPr>
            <w:tcW w:w="2254" w:type="dxa"/>
            <w:shd w:val="clear" w:color="auto" w:fill="DEEAF6" w:themeFill="accent5" w:themeFillTint="33"/>
            <w:vAlign w:val="center"/>
          </w:tcPr>
          <w:p w14:paraId="2F9F614A" w14:textId="2E5DB563"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rPr>
              <w:t>2025</w:t>
            </w:r>
          </w:p>
        </w:tc>
      </w:tr>
      <w:tr w:rsidR="00E57C35" w:rsidRPr="007321C5" w14:paraId="767AB43F" w14:textId="77777777" w:rsidTr="006412CA">
        <w:tc>
          <w:tcPr>
            <w:tcW w:w="2254" w:type="dxa"/>
          </w:tcPr>
          <w:p w14:paraId="6D0D1175" w14:textId="5C04632A" w:rsidR="00E57C35" w:rsidRPr="009E74DB" w:rsidRDefault="00E57C35" w:rsidP="005250C1">
            <w:pPr>
              <w:pStyle w:val="Tableheadingrow9pt"/>
              <w:numPr>
                <w:ilvl w:val="0"/>
                <w:numId w:val="46"/>
              </w:numPr>
              <w:spacing w:before="0" w:after="0"/>
              <w:ind w:left="357" w:hanging="357"/>
              <w:rPr>
                <w:b w:val="0"/>
                <w:color w:val="auto"/>
                <w:sz w:val="22"/>
                <w:szCs w:val="22"/>
              </w:rPr>
            </w:pPr>
            <w:r>
              <w:rPr>
                <w:b w:val="0"/>
                <w:color w:val="auto"/>
                <w:sz w:val="22"/>
                <w:szCs w:val="22"/>
                <w:lang w:eastAsia="en-US"/>
              </w:rPr>
              <w:t>Progressive increase towards 59%</w:t>
            </w:r>
          </w:p>
        </w:tc>
        <w:tc>
          <w:tcPr>
            <w:tcW w:w="2254" w:type="dxa"/>
          </w:tcPr>
          <w:p w14:paraId="2963999C" w14:textId="2F5D380C"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59%</w:t>
            </w:r>
          </w:p>
        </w:tc>
        <w:tc>
          <w:tcPr>
            <w:tcW w:w="2254" w:type="dxa"/>
          </w:tcPr>
          <w:p w14:paraId="6D08C2EC" w14:textId="263BEC84"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59%</w:t>
            </w:r>
          </w:p>
        </w:tc>
        <w:tc>
          <w:tcPr>
            <w:tcW w:w="2254" w:type="dxa"/>
          </w:tcPr>
          <w:p w14:paraId="042ABBFE" w14:textId="63ED5AB8"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59%</w:t>
            </w:r>
          </w:p>
        </w:tc>
      </w:tr>
      <w:tr w:rsidR="00E57C35" w:rsidRPr="007321C5" w14:paraId="154E4B4B" w14:textId="77777777" w:rsidTr="006412CA">
        <w:tc>
          <w:tcPr>
            <w:tcW w:w="2254" w:type="dxa"/>
          </w:tcPr>
          <w:p w14:paraId="5C61BED5" w14:textId="23BE2BB9" w:rsidR="00E57C35" w:rsidRPr="009E74DB" w:rsidRDefault="00E57C35" w:rsidP="005250C1">
            <w:pPr>
              <w:pStyle w:val="Tableheadingrow9pt"/>
              <w:numPr>
                <w:ilvl w:val="0"/>
                <w:numId w:val="46"/>
              </w:numPr>
              <w:spacing w:before="0" w:after="0"/>
              <w:ind w:left="357" w:hanging="357"/>
              <w:rPr>
                <w:b w:val="0"/>
                <w:color w:val="auto"/>
                <w:sz w:val="22"/>
                <w:szCs w:val="22"/>
              </w:rPr>
            </w:pPr>
            <w:r>
              <w:rPr>
                <w:b w:val="0"/>
                <w:color w:val="auto"/>
                <w:sz w:val="22"/>
                <w:szCs w:val="22"/>
                <w:lang w:eastAsia="en-US"/>
              </w:rPr>
              <w:t xml:space="preserve">Progressive increase towards 83% </w:t>
            </w:r>
          </w:p>
        </w:tc>
        <w:tc>
          <w:tcPr>
            <w:tcW w:w="2254" w:type="dxa"/>
          </w:tcPr>
          <w:p w14:paraId="2CE2EB97" w14:textId="51A01ABE"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83%</w:t>
            </w:r>
          </w:p>
        </w:tc>
        <w:tc>
          <w:tcPr>
            <w:tcW w:w="2254" w:type="dxa"/>
          </w:tcPr>
          <w:p w14:paraId="1874BD26" w14:textId="062ED041"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83%</w:t>
            </w:r>
          </w:p>
        </w:tc>
        <w:tc>
          <w:tcPr>
            <w:tcW w:w="2254" w:type="dxa"/>
          </w:tcPr>
          <w:p w14:paraId="5189249C" w14:textId="4CF8104D" w:rsidR="00E57C35" w:rsidRPr="009E74DB" w:rsidRDefault="00E57C35" w:rsidP="00E57C35">
            <w:pPr>
              <w:pStyle w:val="Tableheadingrow9pt"/>
              <w:spacing w:before="0" w:after="0"/>
              <w:ind w:left="357"/>
              <w:rPr>
                <w:b w:val="0"/>
                <w:color w:val="auto"/>
                <w:sz w:val="22"/>
                <w:szCs w:val="22"/>
              </w:rPr>
            </w:pPr>
            <w:r>
              <w:rPr>
                <w:b w:val="0"/>
                <w:color w:val="auto"/>
                <w:sz w:val="22"/>
                <w:szCs w:val="22"/>
                <w:lang w:eastAsia="en-US"/>
              </w:rPr>
              <w:t>Progressive increase towards 83%</w:t>
            </w:r>
          </w:p>
        </w:tc>
      </w:tr>
      <w:tr w:rsidR="00E64703" w:rsidRPr="007321C5" w14:paraId="2FF04E82" w14:textId="77777777" w:rsidTr="006412CA">
        <w:tc>
          <w:tcPr>
            <w:tcW w:w="9016" w:type="dxa"/>
            <w:gridSpan w:val="4"/>
          </w:tcPr>
          <w:p w14:paraId="56B4E6B1" w14:textId="77777777" w:rsidR="00E64703" w:rsidRPr="00CD5057" w:rsidRDefault="00E64703" w:rsidP="006412CA">
            <w:pPr>
              <w:pStyle w:val="ListParagraph"/>
              <w:rPr>
                <w:rFonts w:cs="Arial"/>
                <w:color w:val="2F5496" w:themeColor="accent1" w:themeShade="BF"/>
              </w:rPr>
            </w:pPr>
            <w:r w:rsidRPr="00CD5057">
              <w:rPr>
                <w:rFonts w:cs="Arial"/>
                <w:color w:val="2F5496" w:themeColor="accent1" w:themeShade="BF"/>
              </w:rPr>
              <w:t>Data Source and Methodology</w:t>
            </w:r>
          </w:p>
          <w:p w14:paraId="27C4474E" w14:textId="6DC57C61" w:rsidR="00E64703" w:rsidRPr="004B19C2" w:rsidRDefault="00E64703" w:rsidP="006412CA">
            <w:pPr>
              <w:rPr>
                <w:rFonts w:cs="Arial"/>
              </w:rPr>
            </w:pPr>
            <w:r w:rsidRPr="00CD5057">
              <w:rPr>
                <w:rFonts w:cs="Arial"/>
              </w:rPr>
              <w:t xml:space="preserve">Data for a. and b. is derived from </w:t>
            </w:r>
            <w:r w:rsidR="00E57C35">
              <w:rPr>
                <w:rFonts w:cs="Arial"/>
              </w:rPr>
              <w:t xml:space="preserve">the Australian </w:t>
            </w:r>
            <w:r w:rsidRPr="00CD5057">
              <w:rPr>
                <w:rFonts w:cs="Arial"/>
              </w:rPr>
              <w:t>Sport</w:t>
            </w:r>
            <w:r w:rsidR="00E57C35">
              <w:rPr>
                <w:rFonts w:cs="Arial"/>
              </w:rPr>
              <w:t>s Commission</w:t>
            </w:r>
            <w:r w:rsidRPr="00CD5057">
              <w:rPr>
                <w:rFonts w:cs="Arial"/>
              </w:rPr>
              <w:t xml:space="preserve"> </w:t>
            </w:r>
            <w:proofErr w:type="spellStart"/>
            <w:r w:rsidRPr="00CD5057">
              <w:rPr>
                <w:rFonts w:cs="Arial"/>
              </w:rPr>
              <w:t>AusPlay</w:t>
            </w:r>
            <w:proofErr w:type="spellEnd"/>
            <w:r w:rsidRPr="00CD5057">
              <w:rPr>
                <w:rFonts w:cs="Arial"/>
              </w:rPr>
              <w:t xml:space="preserve"> survey results</w:t>
            </w:r>
            <w:r>
              <w:rPr>
                <w:rFonts w:cs="Arial"/>
              </w:rPr>
              <w:t>.</w:t>
            </w:r>
            <w:r w:rsidRPr="00CD5057">
              <w:rPr>
                <w:rStyle w:val="FootnoteReference"/>
                <w:rFonts w:cs="Arial"/>
              </w:rPr>
              <w:footnoteReference w:id="82"/>
            </w:r>
            <w:r w:rsidRPr="00CD5057">
              <w:rPr>
                <w:rFonts w:cs="Arial"/>
              </w:rPr>
              <w:t xml:space="preserve"> </w:t>
            </w:r>
            <w:proofErr w:type="spellStart"/>
            <w:r w:rsidRPr="00CD5057">
              <w:rPr>
                <w:rFonts w:cs="Arial"/>
              </w:rPr>
              <w:t>AusPlay</w:t>
            </w:r>
            <w:proofErr w:type="spellEnd"/>
            <w:r w:rsidRPr="00CD5057">
              <w:rPr>
                <w:rFonts w:cs="Arial"/>
              </w:rPr>
              <w:t xml:space="preserve"> collects national, state</w:t>
            </w:r>
            <w:r w:rsidR="006C17A2">
              <w:rPr>
                <w:rFonts w:cs="Arial"/>
              </w:rPr>
              <w:t>,</w:t>
            </w:r>
            <w:r w:rsidRPr="00CD5057">
              <w:rPr>
                <w:rFonts w:cs="Arial"/>
              </w:rPr>
              <w:t xml:space="preserve"> and territory data on participation rates across </w:t>
            </w:r>
            <w:proofErr w:type="spellStart"/>
            <w:r w:rsidRPr="00CD5057">
              <w:rPr>
                <w:rFonts w:cs="Arial"/>
              </w:rPr>
              <w:t>organised</w:t>
            </w:r>
            <w:proofErr w:type="spellEnd"/>
            <w:r w:rsidRPr="00CD5057">
              <w:rPr>
                <w:rFonts w:cs="Arial"/>
              </w:rPr>
              <w:t xml:space="preserve"> sport and physical activity.</w:t>
            </w:r>
            <w:r w:rsidR="00783179">
              <w:rPr>
                <w:rFonts w:cs="Arial"/>
              </w:rPr>
              <w:t xml:space="preserve"> </w:t>
            </w:r>
            <w:r w:rsidR="00E57C35">
              <w:rPr>
                <w:rFonts w:cs="Arial"/>
              </w:rPr>
              <w:t xml:space="preserve">To align with the release of </w:t>
            </w:r>
            <w:proofErr w:type="spellStart"/>
            <w:r w:rsidR="00E57C35">
              <w:rPr>
                <w:rFonts w:cs="Arial"/>
              </w:rPr>
              <w:t>AusPlay</w:t>
            </w:r>
            <w:proofErr w:type="spellEnd"/>
            <w:r w:rsidR="00E57C35">
              <w:rPr>
                <w:rFonts w:cs="Arial"/>
              </w:rPr>
              <w:t xml:space="preserve"> data, this performance measure will be reported on a calendar year basis.</w:t>
            </w:r>
          </w:p>
        </w:tc>
      </w:tr>
      <w:tr w:rsidR="00E64703" w:rsidRPr="007321C5" w14:paraId="32F92B6F" w14:textId="77777777" w:rsidTr="006412CA">
        <w:trPr>
          <w:trHeight w:val="662"/>
        </w:trPr>
        <w:tc>
          <w:tcPr>
            <w:tcW w:w="9016" w:type="dxa"/>
            <w:gridSpan w:val="4"/>
          </w:tcPr>
          <w:p w14:paraId="31009C88" w14:textId="77777777" w:rsidR="00E64703" w:rsidRPr="00CD5057" w:rsidRDefault="00E64703" w:rsidP="006412CA">
            <w:pPr>
              <w:pStyle w:val="ListParagraph"/>
              <w:rPr>
                <w:rFonts w:cs="Arial"/>
                <w:color w:val="2F5496" w:themeColor="accent1" w:themeShade="BF"/>
              </w:rPr>
            </w:pPr>
            <w:r w:rsidRPr="00CD5057">
              <w:rPr>
                <w:rFonts w:cs="Arial"/>
                <w:color w:val="2F5496" w:themeColor="accent1" w:themeShade="BF"/>
              </w:rPr>
              <w:t>Measure Type</w:t>
            </w:r>
          </w:p>
          <w:p w14:paraId="7F81D5EF" w14:textId="77777777" w:rsidR="00E64703" w:rsidRPr="00CD5057" w:rsidRDefault="00E64703" w:rsidP="006412CA">
            <w:pPr>
              <w:rPr>
                <w:rFonts w:cs="Arial"/>
              </w:rPr>
            </w:pPr>
            <w:r w:rsidRPr="00CD5057">
              <w:rPr>
                <w:rFonts w:cs="Arial"/>
              </w:rPr>
              <w:t>Quantitative/Effectiveness</w:t>
            </w:r>
          </w:p>
        </w:tc>
      </w:tr>
      <w:tr w:rsidR="00E64703" w:rsidRPr="007321C5" w14:paraId="7A084116" w14:textId="77777777" w:rsidTr="006412CA">
        <w:trPr>
          <w:trHeight w:val="662"/>
        </w:trPr>
        <w:tc>
          <w:tcPr>
            <w:tcW w:w="9016" w:type="dxa"/>
            <w:gridSpan w:val="4"/>
          </w:tcPr>
          <w:p w14:paraId="1C0413AC" w14:textId="77777777" w:rsidR="00E64703" w:rsidRPr="00CD5057" w:rsidRDefault="00E64703" w:rsidP="006412CA">
            <w:pPr>
              <w:pStyle w:val="ListParagraph"/>
              <w:rPr>
                <w:rFonts w:cs="Arial"/>
              </w:rPr>
            </w:pPr>
            <w:r w:rsidRPr="00CD5057">
              <w:rPr>
                <w:rFonts w:cs="Arial"/>
                <w:color w:val="2F5496" w:themeColor="accent1" w:themeShade="BF"/>
              </w:rPr>
              <w:t>Discussion</w:t>
            </w:r>
          </w:p>
          <w:p w14:paraId="5FF085C8" w14:textId="4C417D8A" w:rsidR="00E64703" w:rsidRDefault="00E57C35" w:rsidP="006412CA">
            <w:pPr>
              <w:rPr>
                <w:rFonts w:cs="Arial"/>
              </w:rPr>
            </w:pPr>
            <w:r>
              <w:rPr>
                <w:rFonts w:cs="Arial"/>
              </w:rPr>
              <w:t xml:space="preserve">Supporting the participation of Australians in sport and physical activity is a priority of the Government. National participation rates in sport and physical activity declined for </w:t>
            </w:r>
            <w:r w:rsidR="00EB4D76">
              <w:rPr>
                <w:rFonts w:cs="Arial"/>
              </w:rPr>
              <w:t>2</w:t>
            </w:r>
            <w:r>
              <w:rPr>
                <w:rFonts w:cs="Arial"/>
              </w:rPr>
              <w:t> years (2019</w:t>
            </w:r>
            <w:r w:rsidR="00EB4D76">
              <w:rPr>
                <w:rFonts w:cs="Arial"/>
              </w:rPr>
              <w:t>–</w:t>
            </w:r>
            <w:r>
              <w:rPr>
                <w:rFonts w:cs="Arial"/>
              </w:rPr>
              <w:t>20 and 2020</w:t>
            </w:r>
            <w:r w:rsidR="00EB4D76">
              <w:rPr>
                <w:rFonts w:cs="Arial"/>
              </w:rPr>
              <w:t>–</w:t>
            </w:r>
            <w:r>
              <w:rPr>
                <w:rFonts w:cs="Arial"/>
              </w:rPr>
              <w:t>21) during the COVID-19 pandemic. In 2020</w:t>
            </w:r>
            <w:r w:rsidR="00EB4D76">
              <w:rPr>
                <w:rFonts w:cs="Arial"/>
              </w:rPr>
              <w:t>–</w:t>
            </w:r>
            <w:r>
              <w:rPr>
                <w:rFonts w:cs="Arial"/>
              </w:rPr>
              <w:t>21</w:t>
            </w:r>
            <w:r w:rsidR="00EB4D76">
              <w:rPr>
                <w:rFonts w:cs="Arial"/>
              </w:rPr>
              <w:t>,</w:t>
            </w:r>
            <w:r>
              <w:rPr>
                <w:rFonts w:cs="Arial"/>
              </w:rPr>
              <w:t xml:space="preserve"> children’s (0</w:t>
            </w:r>
            <w:r w:rsidR="00EB4D76">
              <w:rPr>
                <w:rFonts w:cs="Arial"/>
              </w:rPr>
              <w:t xml:space="preserve"> to</w:t>
            </w:r>
            <w:r w:rsidR="006C17A2">
              <w:rPr>
                <w:rFonts w:cs="Arial"/>
              </w:rPr>
              <w:t xml:space="preserve"> </w:t>
            </w:r>
            <w:r>
              <w:rPr>
                <w:rFonts w:cs="Arial"/>
              </w:rPr>
              <w:t>14 years) participation at least once per week dropped to 42%</w:t>
            </w:r>
            <w:r w:rsidR="006C17A2">
              <w:rPr>
                <w:rFonts w:cs="Arial"/>
              </w:rPr>
              <w:t xml:space="preserve">, </w:t>
            </w:r>
            <w:r>
              <w:rPr>
                <w:rFonts w:cs="Arial"/>
              </w:rPr>
              <w:t xml:space="preserve">and 15 years and over participation dropped to 80%. The planned performance targets </w:t>
            </w:r>
            <w:r w:rsidR="00D9693A">
              <w:rPr>
                <w:rFonts w:cs="Arial"/>
              </w:rPr>
              <w:t>aim for participation rates to gradually increase, returning to pre-pandemic levels by 2025.</w:t>
            </w:r>
          </w:p>
          <w:p w14:paraId="29493F25" w14:textId="74AEDC5F" w:rsidR="00E64703" w:rsidRPr="00DC4B4C" w:rsidRDefault="00E64703" w:rsidP="006412CA"/>
        </w:tc>
      </w:tr>
    </w:tbl>
    <w:p w14:paraId="29B5D03F" w14:textId="77777777" w:rsidR="00E64703" w:rsidRDefault="00E64703" w:rsidP="00E64703">
      <w:r>
        <w:br w:type="page"/>
      </w:r>
    </w:p>
    <w:tbl>
      <w:tblPr>
        <w:tblStyle w:val="TableGrid"/>
        <w:tblW w:w="0" w:type="auto"/>
        <w:tblLook w:val="04A0" w:firstRow="1" w:lastRow="0" w:firstColumn="1" w:lastColumn="0" w:noHBand="0" w:noVBand="1"/>
      </w:tblPr>
      <w:tblGrid>
        <w:gridCol w:w="2254"/>
        <w:gridCol w:w="2254"/>
        <w:gridCol w:w="2254"/>
        <w:gridCol w:w="2254"/>
      </w:tblGrid>
      <w:tr w:rsidR="00E64703" w:rsidRPr="007321C5" w14:paraId="678E9148" w14:textId="77777777" w:rsidTr="0098066A">
        <w:trPr>
          <w:trHeight w:val="478"/>
        </w:trPr>
        <w:tc>
          <w:tcPr>
            <w:tcW w:w="9016" w:type="dxa"/>
            <w:gridSpan w:val="4"/>
            <w:shd w:val="clear" w:color="auto" w:fill="1F3864" w:themeFill="accent1" w:themeFillShade="80"/>
          </w:tcPr>
          <w:p w14:paraId="3F02C00D" w14:textId="77777777" w:rsidR="00E64703" w:rsidRPr="000628F5" w:rsidRDefault="00E64703" w:rsidP="006412CA">
            <w:pPr>
              <w:pStyle w:val="ListParagraph"/>
              <w:rPr>
                <w:rFonts w:cs="Arial"/>
                <w:b/>
                <w:bCs/>
                <w:color w:val="2F5496" w:themeColor="accent1" w:themeShade="BF"/>
                <w:sz w:val="24"/>
              </w:rPr>
            </w:pPr>
            <w:r w:rsidRPr="004B19C2">
              <w:rPr>
                <w:rFonts w:cs="Arial"/>
                <w:b/>
                <w:bCs/>
                <w:szCs w:val="22"/>
              </w:rPr>
              <w:lastRenderedPageBreak/>
              <w:t>Strategic coordination of Commonwealth responsibilities in relation to the following future bids and major sporting events in Australia.</w:t>
            </w:r>
            <w:r w:rsidRPr="004B19C2">
              <w:rPr>
                <w:rStyle w:val="FootnoteReference"/>
                <w:rFonts w:cs="Arial"/>
                <w:b/>
                <w:bCs/>
                <w:szCs w:val="22"/>
              </w:rPr>
              <w:footnoteReference w:id="83"/>
            </w:r>
          </w:p>
        </w:tc>
      </w:tr>
      <w:tr w:rsidR="00E64703" w:rsidRPr="007321C5" w14:paraId="354B490D" w14:textId="77777777" w:rsidTr="006412CA">
        <w:trPr>
          <w:trHeight w:val="423"/>
        </w:trPr>
        <w:tc>
          <w:tcPr>
            <w:tcW w:w="9016" w:type="dxa"/>
            <w:gridSpan w:val="4"/>
            <w:shd w:val="clear" w:color="auto" w:fill="DEEAF6" w:themeFill="accent5" w:themeFillTint="33"/>
            <w:vAlign w:val="center"/>
          </w:tcPr>
          <w:p w14:paraId="636859D6" w14:textId="6D56CEF8"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szCs w:val="22"/>
              </w:rPr>
              <w:t>Planned Performance</w:t>
            </w:r>
            <w:r w:rsidR="0056233C">
              <w:rPr>
                <w:rFonts w:cs="Arial"/>
                <w:b/>
                <w:bCs/>
                <w:color w:val="2F5496" w:themeColor="accent1" w:themeShade="BF"/>
                <w:szCs w:val="22"/>
              </w:rPr>
              <w:t xml:space="preserve"> Targets</w:t>
            </w:r>
          </w:p>
        </w:tc>
      </w:tr>
      <w:tr w:rsidR="00E64703" w:rsidRPr="007321C5" w14:paraId="26DDCA61" w14:textId="77777777" w:rsidTr="006412CA">
        <w:trPr>
          <w:trHeight w:val="423"/>
        </w:trPr>
        <w:tc>
          <w:tcPr>
            <w:tcW w:w="2254" w:type="dxa"/>
            <w:shd w:val="clear" w:color="auto" w:fill="DEEAF6" w:themeFill="accent5" w:themeFillTint="33"/>
            <w:vAlign w:val="center"/>
          </w:tcPr>
          <w:p w14:paraId="243E3730" w14:textId="77777777" w:rsidR="00E64703" w:rsidRPr="000628F5" w:rsidRDefault="00E64703" w:rsidP="006412CA">
            <w:pPr>
              <w:pStyle w:val="ListParagraph"/>
              <w:tabs>
                <w:tab w:val="left" w:pos="3460"/>
              </w:tabs>
              <w:jc w:val="center"/>
              <w:rPr>
                <w:rFonts w:cs="Arial"/>
                <w:b/>
                <w:bCs/>
                <w:color w:val="2F5496" w:themeColor="accent1" w:themeShade="BF"/>
              </w:rPr>
            </w:pPr>
            <w:r w:rsidRPr="000628F5">
              <w:rPr>
                <w:rFonts w:cs="Arial"/>
                <w:b/>
                <w:bCs/>
                <w:color w:val="2F5496" w:themeColor="accent1" w:themeShade="BF"/>
              </w:rPr>
              <w:t>2022–23</w:t>
            </w:r>
          </w:p>
        </w:tc>
        <w:tc>
          <w:tcPr>
            <w:tcW w:w="2254" w:type="dxa"/>
            <w:shd w:val="clear" w:color="auto" w:fill="DEEAF6" w:themeFill="accent5" w:themeFillTint="33"/>
            <w:vAlign w:val="center"/>
          </w:tcPr>
          <w:p w14:paraId="01D80083" w14:textId="77777777" w:rsidR="00E64703" w:rsidRPr="000628F5" w:rsidRDefault="00E64703" w:rsidP="006412CA">
            <w:pPr>
              <w:pStyle w:val="ListParagraph"/>
              <w:tabs>
                <w:tab w:val="left" w:pos="3460"/>
              </w:tabs>
              <w:jc w:val="center"/>
              <w:rPr>
                <w:rFonts w:cs="Arial"/>
                <w:b/>
                <w:bCs/>
                <w:color w:val="2F5496" w:themeColor="accent1" w:themeShade="BF"/>
              </w:rPr>
            </w:pPr>
            <w:r w:rsidRPr="000628F5">
              <w:rPr>
                <w:rFonts w:cs="Arial"/>
                <w:b/>
                <w:bCs/>
                <w:color w:val="2F5496" w:themeColor="accent1" w:themeShade="BF"/>
              </w:rPr>
              <w:t>2023–24</w:t>
            </w:r>
          </w:p>
        </w:tc>
        <w:tc>
          <w:tcPr>
            <w:tcW w:w="2254" w:type="dxa"/>
            <w:shd w:val="clear" w:color="auto" w:fill="DEEAF6" w:themeFill="accent5" w:themeFillTint="33"/>
            <w:vAlign w:val="center"/>
          </w:tcPr>
          <w:p w14:paraId="56984D6C" w14:textId="77777777"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rPr>
              <w:t>2024–25</w:t>
            </w:r>
          </w:p>
        </w:tc>
        <w:tc>
          <w:tcPr>
            <w:tcW w:w="2254" w:type="dxa"/>
            <w:shd w:val="clear" w:color="auto" w:fill="DEEAF6" w:themeFill="accent5" w:themeFillTint="33"/>
            <w:vAlign w:val="center"/>
          </w:tcPr>
          <w:p w14:paraId="2BDF0C0B" w14:textId="77777777" w:rsidR="00E64703" w:rsidRPr="000628F5" w:rsidRDefault="00E64703" w:rsidP="006412CA">
            <w:pPr>
              <w:pStyle w:val="ListParagraph"/>
              <w:jc w:val="center"/>
              <w:rPr>
                <w:rFonts w:cs="Arial"/>
                <w:b/>
                <w:bCs/>
                <w:color w:val="2F5496" w:themeColor="accent1" w:themeShade="BF"/>
              </w:rPr>
            </w:pPr>
            <w:r w:rsidRPr="000628F5">
              <w:rPr>
                <w:rFonts w:cs="Arial"/>
                <w:b/>
                <w:bCs/>
                <w:color w:val="2F5496" w:themeColor="accent1" w:themeShade="BF"/>
              </w:rPr>
              <w:t>2025–26</w:t>
            </w:r>
          </w:p>
        </w:tc>
      </w:tr>
      <w:tr w:rsidR="00E64703" w:rsidRPr="007321C5" w14:paraId="1EA11406" w14:textId="77777777" w:rsidTr="006412CA">
        <w:tc>
          <w:tcPr>
            <w:tcW w:w="2254" w:type="dxa"/>
          </w:tcPr>
          <w:p w14:paraId="25A9B08D"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ICC T20 Men’s World Cup 2022</w:t>
            </w:r>
          </w:p>
          <w:p w14:paraId="167DAC38" w14:textId="77777777" w:rsidR="00987F18" w:rsidRDefault="00987F18" w:rsidP="005250C1">
            <w:pPr>
              <w:pStyle w:val="Tableheadingrow9pt"/>
              <w:numPr>
                <w:ilvl w:val="0"/>
                <w:numId w:val="45"/>
              </w:numPr>
              <w:ind w:left="357" w:hanging="357"/>
              <w:rPr>
                <w:b w:val="0"/>
                <w:color w:val="auto"/>
                <w:sz w:val="22"/>
                <w:szCs w:val="22"/>
              </w:rPr>
            </w:pPr>
            <w:r>
              <w:rPr>
                <w:b w:val="0"/>
                <w:color w:val="auto"/>
                <w:sz w:val="22"/>
                <w:szCs w:val="22"/>
              </w:rPr>
              <w:t>UCI Road World Championships 2022</w:t>
            </w:r>
          </w:p>
          <w:p w14:paraId="6E44A99F" w14:textId="77777777" w:rsidR="00987F18" w:rsidRDefault="00987F18" w:rsidP="005250C1">
            <w:pPr>
              <w:pStyle w:val="Tableheadingrow9pt"/>
              <w:numPr>
                <w:ilvl w:val="0"/>
                <w:numId w:val="45"/>
              </w:numPr>
              <w:ind w:left="357" w:hanging="357"/>
              <w:rPr>
                <w:b w:val="0"/>
                <w:color w:val="auto"/>
                <w:sz w:val="22"/>
                <w:szCs w:val="22"/>
              </w:rPr>
            </w:pPr>
            <w:r>
              <w:rPr>
                <w:b w:val="0"/>
                <w:color w:val="auto"/>
                <w:sz w:val="22"/>
                <w:szCs w:val="22"/>
              </w:rPr>
              <w:t>Virtus Oceania Asia Games 2022</w:t>
            </w:r>
          </w:p>
          <w:p w14:paraId="79E6C55F"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FIBA Women’s World Cup 2022</w:t>
            </w:r>
          </w:p>
          <w:p w14:paraId="252EB78A"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World Transplant Games 2023</w:t>
            </w:r>
          </w:p>
          <w:p w14:paraId="0C43DD83"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FIFA Women’s World Cup 2023</w:t>
            </w:r>
          </w:p>
          <w:p w14:paraId="2892E5E5" w14:textId="77777777" w:rsidR="00987F18" w:rsidRPr="009E74DB" w:rsidRDefault="00987F18" w:rsidP="005250C1">
            <w:pPr>
              <w:pStyle w:val="Tableheadingrow9pt"/>
              <w:numPr>
                <w:ilvl w:val="0"/>
                <w:numId w:val="45"/>
              </w:numPr>
              <w:ind w:left="357" w:hanging="357"/>
              <w:rPr>
                <w:b w:val="0"/>
                <w:color w:val="auto"/>
                <w:sz w:val="22"/>
                <w:szCs w:val="22"/>
              </w:rPr>
            </w:pPr>
            <w:r>
              <w:rPr>
                <w:b w:val="0"/>
                <w:color w:val="auto"/>
                <w:sz w:val="22"/>
                <w:szCs w:val="22"/>
              </w:rPr>
              <w:t>Victoria 2026 Commonwealth Games</w:t>
            </w:r>
          </w:p>
          <w:p w14:paraId="22959CCB"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Netball World Cup 2027</w:t>
            </w:r>
          </w:p>
          <w:p w14:paraId="60ACE60B"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Rugby World Cup 2027</w:t>
            </w:r>
          </w:p>
          <w:p w14:paraId="64022D14"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sz w:val="22"/>
                <w:szCs w:val="22"/>
              </w:rPr>
              <w:t xml:space="preserve">Women’s Rugby World Cup 2029 </w:t>
            </w:r>
          </w:p>
          <w:p w14:paraId="4288467C"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ICC Men’s T20 World Cup 2028</w:t>
            </w:r>
          </w:p>
          <w:p w14:paraId="0104E44F" w14:textId="77777777" w:rsidR="00E64703" w:rsidRPr="000628F5" w:rsidRDefault="00E64703" w:rsidP="005250C1">
            <w:pPr>
              <w:pStyle w:val="Tableheadingrow9pt"/>
              <w:numPr>
                <w:ilvl w:val="0"/>
                <w:numId w:val="45"/>
              </w:numPr>
              <w:ind w:left="357" w:hanging="357"/>
              <w:rPr>
                <w:b w:val="0"/>
                <w:color w:val="auto"/>
                <w:sz w:val="20"/>
                <w:szCs w:val="20"/>
              </w:rPr>
            </w:pPr>
            <w:r w:rsidRPr="009E74DB">
              <w:rPr>
                <w:b w:val="0"/>
                <w:color w:val="auto"/>
                <w:sz w:val="22"/>
                <w:szCs w:val="22"/>
              </w:rPr>
              <w:t>Brisbane 2032 Olympic and Paralympic Games.</w:t>
            </w:r>
          </w:p>
        </w:tc>
        <w:tc>
          <w:tcPr>
            <w:tcW w:w="2254" w:type="dxa"/>
          </w:tcPr>
          <w:p w14:paraId="33B75556"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FIFA Women’s World Cup 2023</w:t>
            </w:r>
          </w:p>
          <w:p w14:paraId="4E6640B6" w14:textId="77777777" w:rsidR="00987F18" w:rsidRPr="009E74DB" w:rsidRDefault="00987F18" w:rsidP="005250C1">
            <w:pPr>
              <w:pStyle w:val="Tableheadingrow9pt"/>
              <w:numPr>
                <w:ilvl w:val="0"/>
                <w:numId w:val="45"/>
              </w:numPr>
              <w:ind w:left="357" w:hanging="357"/>
              <w:rPr>
                <w:b w:val="0"/>
                <w:color w:val="auto"/>
                <w:sz w:val="22"/>
                <w:szCs w:val="22"/>
              </w:rPr>
            </w:pPr>
            <w:r>
              <w:rPr>
                <w:b w:val="0"/>
                <w:color w:val="auto"/>
                <w:sz w:val="22"/>
                <w:szCs w:val="22"/>
              </w:rPr>
              <w:t>Victoria 2026 Commonwealth Games</w:t>
            </w:r>
          </w:p>
          <w:p w14:paraId="1B518549"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Netball World Cup 2027</w:t>
            </w:r>
          </w:p>
          <w:p w14:paraId="2172F39C"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Rugby World Cup 2027</w:t>
            </w:r>
          </w:p>
          <w:p w14:paraId="51F87EB3"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sz w:val="22"/>
                <w:szCs w:val="22"/>
              </w:rPr>
              <w:t xml:space="preserve">Women’s Rugby World Cup 2029 </w:t>
            </w:r>
          </w:p>
          <w:p w14:paraId="4521851D"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ICC Men’s T20 World Cup 2028</w:t>
            </w:r>
          </w:p>
          <w:p w14:paraId="31FC70DE" w14:textId="77777777" w:rsidR="00E64703" w:rsidRPr="000628F5" w:rsidRDefault="00E64703" w:rsidP="005250C1">
            <w:pPr>
              <w:pStyle w:val="Tableheadingrow9pt"/>
              <w:numPr>
                <w:ilvl w:val="0"/>
                <w:numId w:val="45"/>
              </w:numPr>
              <w:ind w:left="357" w:hanging="357"/>
              <w:rPr>
                <w:b w:val="0"/>
                <w:color w:val="auto"/>
                <w:sz w:val="20"/>
                <w:szCs w:val="20"/>
              </w:rPr>
            </w:pPr>
            <w:r w:rsidRPr="009E74DB">
              <w:rPr>
                <w:b w:val="0"/>
                <w:color w:val="auto"/>
                <w:sz w:val="22"/>
                <w:szCs w:val="22"/>
              </w:rPr>
              <w:t xml:space="preserve">Brisbane 2032 Olympic and Paralympic Games. </w:t>
            </w:r>
          </w:p>
        </w:tc>
        <w:tc>
          <w:tcPr>
            <w:tcW w:w="2254" w:type="dxa"/>
          </w:tcPr>
          <w:p w14:paraId="38CC279A" w14:textId="77777777" w:rsidR="00987F18" w:rsidRPr="009E74DB" w:rsidRDefault="00987F18" w:rsidP="005250C1">
            <w:pPr>
              <w:pStyle w:val="Tableheadingrow9pt"/>
              <w:numPr>
                <w:ilvl w:val="0"/>
                <w:numId w:val="45"/>
              </w:numPr>
              <w:ind w:left="357" w:hanging="357"/>
              <w:rPr>
                <w:b w:val="0"/>
                <w:color w:val="auto"/>
                <w:sz w:val="22"/>
                <w:szCs w:val="22"/>
              </w:rPr>
            </w:pPr>
            <w:r>
              <w:rPr>
                <w:b w:val="0"/>
                <w:color w:val="auto"/>
                <w:sz w:val="22"/>
                <w:szCs w:val="22"/>
              </w:rPr>
              <w:t>Victoria 2026 Commonwealth Games</w:t>
            </w:r>
          </w:p>
          <w:p w14:paraId="3C82CB7E"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Netball World Cup 2027</w:t>
            </w:r>
          </w:p>
          <w:p w14:paraId="00C56842"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Rugby World Cup 2027</w:t>
            </w:r>
          </w:p>
          <w:p w14:paraId="303D6A65"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sz w:val="22"/>
                <w:szCs w:val="22"/>
              </w:rPr>
              <w:t xml:space="preserve">Women’s Rugby World Cup 2029 </w:t>
            </w:r>
          </w:p>
          <w:p w14:paraId="3F2763EF"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ICC Men’s T20 World Cup 2028</w:t>
            </w:r>
          </w:p>
          <w:p w14:paraId="6531927D" w14:textId="77777777" w:rsidR="00E64703" w:rsidRPr="000628F5" w:rsidRDefault="00E64703" w:rsidP="005250C1">
            <w:pPr>
              <w:pStyle w:val="Tableheadingrow9pt"/>
              <w:numPr>
                <w:ilvl w:val="0"/>
                <w:numId w:val="45"/>
              </w:numPr>
              <w:ind w:left="357" w:hanging="357"/>
              <w:rPr>
                <w:b w:val="0"/>
                <w:color w:val="auto"/>
                <w:sz w:val="20"/>
                <w:szCs w:val="20"/>
              </w:rPr>
            </w:pPr>
            <w:r w:rsidRPr="009E74DB">
              <w:rPr>
                <w:b w:val="0"/>
                <w:sz w:val="22"/>
                <w:szCs w:val="22"/>
              </w:rPr>
              <w:t>Brisbane 2032 Olympic and Paralympic Games.</w:t>
            </w:r>
          </w:p>
        </w:tc>
        <w:tc>
          <w:tcPr>
            <w:tcW w:w="2254" w:type="dxa"/>
          </w:tcPr>
          <w:p w14:paraId="2CBA2141" w14:textId="77777777" w:rsidR="00987F18" w:rsidRPr="009E74DB" w:rsidRDefault="00987F18" w:rsidP="005250C1">
            <w:pPr>
              <w:pStyle w:val="Tableheadingrow9pt"/>
              <w:numPr>
                <w:ilvl w:val="0"/>
                <w:numId w:val="45"/>
              </w:numPr>
              <w:ind w:left="357" w:hanging="357"/>
              <w:rPr>
                <w:b w:val="0"/>
                <w:color w:val="auto"/>
                <w:sz w:val="22"/>
                <w:szCs w:val="22"/>
              </w:rPr>
            </w:pPr>
            <w:r>
              <w:rPr>
                <w:b w:val="0"/>
                <w:color w:val="auto"/>
                <w:sz w:val="22"/>
                <w:szCs w:val="22"/>
              </w:rPr>
              <w:t>Victoria 2026 Commonwealth Games</w:t>
            </w:r>
          </w:p>
          <w:p w14:paraId="39CDB2A8"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Netball World Cup 2027</w:t>
            </w:r>
          </w:p>
          <w:p w14:paraId="234BAA6E"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Rugby World Cup 2027</w:t>
            </w:r>
          </w:p>
          <w:p w14:paraId="28D5F7CF"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sz w:val="22"/>
                <w:szCs w:val="22"/>
              </w:rPr>
              <w:t xml:space="preserve">Women’s Rugby World Cup 2029 </w:t>
            </w:r>
          </w:p>
          <w:p w14:paraId="33907C5E" w14:textId="77777777" w:rsidR="00E64703" w:rsidRPr="009E74DB" w:rsidRDefault="00E64703" w:rsidP="005250C1">
            <w:pPr>
              <w:pStyle w:val="Tableheadingrow9pt"/>
              <w:numPr>
                <w:ilvl w:val="0"/>
                <w:numId w:val="45"/>
              </w:numPr>
              <w:ind w:left="357" w:hanging="357"/>
              <w:rPr>
                <w:b w:val="0"/>
                <w:color w:val="auto"/>
                <w:sz w:val="22"/>
                <w:szCs w:val="22"/>
              </w:rPr>
            </w:pPr>
            <w:r w:rsidRPr="009E74DB">
              <w:rPr>
                <w:b w:val="0"/>
                <w:color w:val="auto"/>
                <w:sz w:val="22"/>
                <w:szCs w:val="22"/>
              </w:rPr>
              <w:t>ICC Men’s T20 World Cup 2028</w:t>
            </w:r>
          </w:p>
          <w:p w14:paraId="48FFF684" w14:textId="77777777" w:rsidR="00E64703" w:rsidRPr="000628F5" w:rsidRDefault="00E64703" w:rsidP="005250C1">
            <w:pPr>
              <w:pStyle w:val="Tableheadingrow9pt"/>
              <w:numPr>
                <w:ilvl w:val="0"/>
                <w:numId w:val="45"/>
              </w:numPr>
              <w:ind w:left="357" w:hanging="357"/>
              <w:rPr>
                <w:b w:val="0"/>
                <w:color w:val="auto"/>
                <w:sz w:val="20"/>
                <w:szCs w:val="20"/>
              </w:rPr>
            </w:pPr>
            <w:r w:rsidRPr="009E74DB">
              <w:rPr>
                <w:b w:val="0"/>
                <w:sz w:val="22"/>
                <w:szCs w:val="22"/>
              </w:rPr>
              <w:t>Brisbane 2032 Olympic and Paralympic Games.</w:t>
            </w:r>
          </w:p>
        </w:tc>
      </w:tr>
      <w:tr w:rsidR="00E64703" w:rsidRPr="007321C5" w14:paraId="09F66951" w14:textId="77777777" w:rsidTr="006412CA">
        <w:tc>
          <w:tcPr>
            <w:tcW w:w="9016" w:type="dxa"/>
            <w:gridSpan w:val="4"/>
          </w:tcPr>
          <w:p w14:paraId="2489FD80" w14:textId="77777777" w:rsidR="00E64703" w:rsidRPr="000628F5" w:rsidRDefault="00E64703" w:rsidP="006412CA">
            <w:pPr>
              <w:pStyle w:val="ListParagraph"/>
              <w:rPr>
                <w:rFonts w:cs="Arial"/>
                <w:color w:val="2F5496" w:themeColor="accent1" w:themeShade="BF"/>
              </w:rPr>
            </w:pPr>
            <w:r w:rsidRPr="000628F5">
              <w:rPr>
                <w:rFonts w:cs="Arial"/>
                <w:color w:val="2F5496" w:themeColor="accent1" w:themeShade="BF"/>
              </w:rPr>
              <w:t>Data Source and Methodology</w:t>
            </w:r>
          </w:p>
          <w:p w14:paraId="5CCEF0BD" w14:textId="77777777" w:rsidR="00E64703" w:rsidRPr="000628F5" w:rsidRDefault="00E64703" w:rsidP="006412CA">
            <w:pPr>
              <w:rPr>
                <w:rFonts w:cs="Arial"/>
              </w:rPr>
            </w:pPr>
            <w:r w:rsidRPr="009E74DB">
              <w:rPr>
                <w:rFonts w:cs="Arial"/>
              </w:rPr>
              <w:t>Policies and operational arrangements are developed and implemented to meet the Government’s commitments to support bids for, and delivery of, future major sporting events in Australia. Data is maintained internally by the Department.</w:t>
            </w:r>
          </w:p>
        </w:tc>
      </w:tr>
      <w:tr w:rsidR="00E64703" w:rsidRPr="007321C5" w14:paraId="71BA9CC5" w14:textId="77777777" w:rsidTr="006412CA">
        <w:trPr>
          <w:trHeight w:val="662"/>
        </w:trPr>
        <w:tc>
          <w:tcPr>
            <w:tcW w:w="9016" w:type="dxa"/>
            <w:gridSpan w:val="4"/>
          </w:tcPr>
          <w:p w14:paraId="4D32F60E" w14:textId="77777777" w:rsidR="00E64703" w:rsidRPr="00ED363C" w:rsidRDefault="00E64703" w:rsidP="006412CA">
            <w:pPr>
              <w:pStyle w:val="ListParagraph"/>
              <w:rPr>
                <w:rFonts w:cs="Arial"/>
                <w:color w:val="2F5496" w:themeColor="accent1" w:themeShade="BF"/>
              </w:rPr>
            </w:pPr>
            <w:r w:rsidRPr="000628F5">
              <w:rPr>
                <w:rFonts w:cs="Arial"/>
                <w:color w:val="2F5496" w:themeColor="accent1" w:themeShade="BF"/>
              </w:rPr>
              <w:t>Measure Type</w:t>
            </w:r>
          </w:p>
          <w:p w14:paraId="371668AE" w14:textId="77777777" w:rsidR="00E64703" w:rsidRPr="00ED363C" w:rsidRDefault="00E64703" w:rsidP="006412CA">
            <w:pPr>
              <w:rPr>
                <w:rFonts w:cs="Arial"/>
              </w:rPr>
            </w:pPr>
            <w:r w:rsidRPr="009E74DB">
              <w:rPr>
                <w:rFonts w:cs="Arial"/>
              </w:rPr>
              <w:t>Qualitative/Output</w:t>
            </w:r>
          </w:p>
        </w:tc>
      </w:tr>
      <w:tr w:rsidR="00E64703" w:rsidRPr="007321C5" w14:paraId="156C2AE7" w14:textId="77777777" w:rsidTr="006412CA">
        <w:trPr>
          <w:trHeight w:val="662"/>
        </w:trPr>
        <w:tc>
          <w:tcPr>
            <w:tcW w:w="9016" w:type="dxa"/>
            <w:gridSpan w:val="4"/>
          </w:tcPr>
          <w:p w14:paraId="1F1D2F4C" w14:textId="77777777" w:rsidR="00E64703" w:rsidRPr="00ED363C" w:rsidRDefault="00E64703" w:rsidP="006412CA">
            <w:pPr>
              <w:pStyle w:val="ListParagraph"/>
              <w:rPr>
                <w:rFonts w:cs="Arial"/>
                <w:color w:val="2F5496" w:themeColor="accent1" w:themeShade="BF"/>
              </w:rPr>
            </w:pPr>
            <w:r w:rsidRPr="00ED363C">
              <w:rPr>
                <w:rFonts w:cs="Arial"/>
                <w:color w:val="2F5496" w:themeColor="accent1" w:themeShade="BF"/>
              </w:rPr>
              <w:t>Discussion</w:t>
            </w:r>
          </w:p>
          <w:p w14:paraId="3DAC48A8" w14:textId="77777777" w:rsidR="00E64703" w:rsidRPr="00ED363C" w:rsidRDefault="00E64703" w:rsidP="006412CA">
            <w:pPr>
              <w:pStyle w:val="CommentText"/>
              <w:rPr>
                <w:rFonts w:cs="Arial"/>
              </w:rPr>
            </w:pPr>
            <w:r w:rsidRPr="009E74DB">
              <w:rPr>
                <w:rFonts w:cs="Arial"/>
                <w:sz w:val="22"/>
                <w:szCs w:val="22"/>
              </w:rPr>
              <w:t>The Department is working to improve performance measures for this program. In the interim, this measure provides insight into the expected level of output and enables reporting that can be compared year to year.</w:t>
            </w:r>
          </w:p>
        </w:tc>
      </w:tr>
    </w:tbl>
    <w:p w14:paraId="71B69989" w14:textId="77777777" w:rsidR="00E64703" w:rsidRPr="00ED363C" w:rsidRDefault="00E64703" w:rsidP="00E64703">
      <w:pPr>
        <w:spacing w:line="276" w:lineRule="auto"/>
        <w:rPr>
          <w:rFonts w:eastAsia="Arial" w:cs="Arial"/>
          <w:color w:val="358189"/>
          <w:w w:val="105"/>
          <w:sz w:val="32"/>
          <w:szCs w:val="32"/>
          <w:lang w:val="en-US"/>
        </w:rPr>
      </w:pPr>
    </w:p>
    <w:p w14:paraId="711AAF43" w14:textId="0A7D248D" w:rsidR="00494F40" w:rsidRDefault="00494F40">
      <w:r>
        <w:br w:type="page"/>
      </w:r>
    </w:p>
    <w:p w14:paraId="0D9CF983" w14:textId="77777777" w:rsidR="00494F40" w:rsidRPr="00380C8F" w:rsidRDefault="00494F40" w:rsidP="00494F40">
      <w:pPr>
        <w:pStyle w:val="Heading1"/>
        <w:pageBreakBefore/>
        <w:spacing w:after="120"/>
        <w:rPr>
          <w:lang w:val="en-US"/>
        </w:rPr>
      </w:pPr>
      <w:bookmarkStart w:id="59" w:name="_Toc79485506"/>
      <w:bookmarkStart w:id="60" w:name="_Toc112401329"/>
      <w:r w:rsidRPr="00380C8F">
        <w:rPr>
          <w:lang w:val="en-US"/>
        </w:rPr>
        <w:lastRenderedPageBreak/>
        <w:t>List of Requirements</w:t>
      </w:r>
      <w:bookmarkEnd w:id="59"/>
      <w:bookmarkEnd w:id="60"/>
    </w:p>
    <w:p w14:paraId="5A1CD228" w14:textId="77777777" w:rsidR="00494F40" w:rsidRPr="001820BE" w:rsidRDefault="00494F40" w:rsidP="00494F40">
      <w:pPr>
        <w:pStyle w:val="Paragraphtext"/>
        <w:rPr>
          <w:color w:val="auto"/>
          <w:sz w:val="22"/>
          <w:szCs w:val="22"/>
          <w:lang w:val="en-US"/>
        </w:rPr>
      </w:pPr>
      <w:r w:rsidRPr="001820BE">
        <w:rPr>
          <w:color w:val="auto"/>
          <w:sz w:val="22"/>
          <w:szCs w:val="22"/>
          <w:lang w:val="en-US"/>
        </w:rPr>
        <w:t>The Corporate Plan has been prepared in accordance with the requirements of:</w:t>
      </w:r>
    </w:p>
    <w:p w14:paraId="1EB731E2" w14:textId="180998C5" w:rsidR="00494F40" w:rsidRPr="001820BE" w:rsidRDefault="00494F40" w:rsidP="005250C1">
      <w:pPr>
        <w:pStyle w:val="Paragraphtext"/>
        <w:numPr>
          <w:ilvl w:val="0"/>
          <w:numId w:val="32"/>
        </w:numPr>
        <w:spacing w:before="40" w:after="40"/>
        <w:ind w:left="357" w:hanging="357"/>
        <w:rPr>
          <w:color w:val="auto"/>
          <w:sz w:val="22"/>
          <w:szCs w:val="22"/>
          <w:lang w:val="en-US"/>
        </w:rPr>
      </w:pPr>
      <w:r w:rsidRPr="001820BE">
        <w:rPr>
          <w:color w:val="auto"/>
          <w:sz w:val="22"/>
          <w:szCs w:val="22"/>
          <w:lang w:val="en-US"/>
        </w:rPr>
        <w:t xml:space="preserve">subsection 35(1) of the </w:t>
      </w:r>
      <w:r w:rsidRPr="004A1E87">
        <w:rPr>
          <w:i/>
          <w:iCs/>
          <w:color w:val="auto"/>
          <w:sz w:val="22"/>
          <w:szCs w:val="22"/>
          <w:lang w:val="en-US"/>
        </w:rPr>
        <w:t>P</w:t>
      </w:r>
      <w:r w:rsidR="006C17A2" w:rsidRPr="004A1E87">
        <w:rPr>
          <w:i/>
          <w:iCs/>
          <w:color w:val="auto"/>
          <w:sz w:val="22"/>
          <w:szCs w:val="22"/>
          <w:lang w:val="en-US"/>
        </w:rPr>
        <w:t xml:space="preserve">ublic </w:t>
      </w:r>
      <w:r w:rsidRPr="004A1E87">
        <w:rPr>
          <w:i/>
          <w:iCs/>
          <w:color w:val="auto"/>
          <w:sz w:val="22"/>
          <w:szCs w:val="22"/>
          <w:lang w:val="en-US"/>
        </w:rPr>
        <w:t>G</w:t>
      </w:r>
      <w:r w:rsidR="006C17A2" w:rsidRPr="004A1E87">
        <w:rPr>
          <w:i/>
          <w:iCs/>
          <w:color w:val="auto"/>
          <w:sz w:val="22"/>
          <w:szCs w:val="22"/>
          <w:lang w:val="en-US"/>
        </w:rPr>
        <w:t xml:space="preserve">overnance, </w:t>
      </w:r>
      <w:r w:rsidRPr="004A1E87">
        <w:rPr>
          <w:i/>
          <w:iCs/>
          <w:color w:val="auto"/>
          <w:sz w:val="22"/>
          <w:szCs w:val="22"/>
          <w:lang w:val="en-US"/>
        </w:rPr>
        <w:t>P</w:t>
      </w:r>
      <w:r w:rsidR="006C17A2" w:rsidRPr="004A1E87">
        <w:rPr>
          <w:i/>
          <w:iCs/>
          <w:color w:val="auto"/>
          <w:sz w:val="22"/>
          <w:szCs w:val="22"/>
          <w:lang w:val="en-US"/>
        </w:rPr>
        <w:t xml:space="preserve">erformance and </w:t>
      </w:r>
      <w:r w:rsidRPr="004A1E87">
        <w:rPr>
          <w:i/>
          <w:iCs/>
          <w:color w:val="auto"/>
          <w:sz w:val="22"/>
          <w:szCs w:val="22"/>
          <w:lang w:val="en-US"/>
        </w:rPr>
        <w:t>A</w:t>
      </w:r>
      <w:r w:rsidR="006C17A2" w:rsidRPr="004A1E87">
        <w:rPr>
          <w:i/>
          <w:iCs/>
          <w:color w:val="auto"/>
          <w:sz w:val="22"/>
          <w:szCs w:val="22"/>
          <w:lang w:val="en-US"/>
        </w:rPr>
        <w:t>ccountability</w:t>
      </w:r>
      <w:r w:rsidR="006C17A2">
        <w:rPr>
          <w:color w:val="auto"/>
          <w:sz w:val="22"/>
          <w:szCs w:val="22"/>
          <w:lang w:val="en-US"/>
        </w:rPr>
        <w:t xml:space="preserve"> (PGPA)</w:t>
      </w:r>
      <w:r w:rsidRPr="001820BE">
        <w:rPr>
          <w:color w:val="auto"/>
          <w:sz w:val="22"/>
          <w:szCs w:val="22"/>
          <w:lang w:val="en-US"/>
        </w:rPr>
        <w:t xml:space="preserve"> </w:t>
      </w:r>
      <w:r w:rsidRPr="004A1E87">
        <w:rPr>
          <w:i/>
          <w:iCs/>
          <w:color w:val="auto"/>
          <w:sz w:val="22"/>
          <w:szCs w:val="22"/>
          <w:lang w:val="en-US"/>
        </w:rPr>
        <w:t>Act</w:t>
      </w:r>
      <w:r w:rsidR="006C17A2" w:rsidRPr="004A1E87">
        <w:rPr>
          <w:i/>
          <w:iCs/>
          <w:color w:val="auto"/>
          <w:sz w:val="22"/>
          <w:szCs w:val="22"/>
          <w:lang w:val="en-US"/>
        </w:rPr>
        <w:t xml:space="preserve"> 2013</w:t>
      </w:r>
      <w:r w:rsidRPr="001820BE">
        <w:rPr>
          <w:color w:val="auto"/>
          <w:sz w:val="22"/>
          <w:szCs w:val="22"/>
          <w:lang w:val="en-US"/>
        </w:rPr>
        <w:t xml:space="preserve"> and</w:t>
      </w:r>
    </w:p>
    <w:p w14:paraId="75016D69" w14:textId="77777777" w:rsidR="00494F40" w:rsidRPr="001820BE" w:rsidRDefault="00494F40" w:rsidP="005250C1">
      <w:pPr>
        <w:pStyle w:val="Paragraphtext"/>
        <w:numPr>
          <w:ilvl w:val="0"/>
          <w:numId w:val="32"/>
        </w:numPr>
        <w:spacing w:before="40" w:after="40"/>
        <w:ind w:left="357" w:hanging="357"/>
        <w:rPr>
          <w:color w:val="auto"/>
          <w:sz w:val="22"/>
          <w:szCs w:val="22"/>
          <w:lang w:val="en-US"/>
        </w:rPr>
      </w:pPr>
      <w:r w:rsidRPr="001820BE">
        <w:rPr>
          <w:color w:val="auto"/>
          <w:sz w:val="22"/>
          <w:szCs w:val="22"/>
          <w:lang w:val="en-US"/>
        </w:rPr>
        <w:t>the PGPA Rule 2014.</w:t>
      </w:r>
    </w:p>
    <w:p w14:paraId="52CF4BD5" w14:textId="72C414C2" w:rsidR="00494F40" w:rsidRPr="001820BE" w:rsidRDefault="00494F40" w:rsidP="00494F40">
      <w:pPr>
        <w:pStyle w:val="Paragraphtext"/>
        <w:spacing w:after="120"/>
        <w:rPr>
          <w:color w:val="auto"/>
          <w:sz w:val="22"/>
          <w:szCs w:val="22"/>
          <w:lang w:val="en-US"/>
        </w:rPr>
      </w:pPr>
      <w:r w:rsidRPr="001820BE">
        <w:rPr>
          <w:color w:val="auto"/>
          <w:sz w:val="22"/>
          <w:szCs w:val="22"/>
          <w:lang w:val="en-US"/>
        </w:rPr>
        <w:t xml:space="preserve">This table details the requirements met by the </w:t>
      </w:r>
      <w:r w:rsidRPr="001820BE">
        <w:rPr>
          <w:i/>
          <w:iCs/>
          <w:color w:val="auto"/>
          <w:sz w:val="22"/>
          <w:szCs w:val="22"/>
          <w:lang w:val="en-US"/>
        </w:rPr>
        <w:t xml:space="preserve">Department of Health </w:t>
      </w:r>
      <w:r w:rsidR="00335A88">
        <w:rPr>
          <w:i/>
          <w:iCs/>
          <w:color w:val="auto"/>
          <w:sz w:val="22"/>
          <w:szCs w:val="22"/>
          <w:lang w:val="en-US"/>
        </w:rPr>
        <w:t xml:space="preserve">and Aged Care </w:t>
      </w:r>
      <w:r w:rsidRPr="001820BE">
        <w:rPr>
          <w:i/>
          <w:iCs/>
          <w:color w:val="auto"/>
          <w:sz w:val="22"/>
          <w:szCs w:val="22"/>
          <w:lang w:val="en-US"/>
        </w:rPr>
        <w:t>Corporate Plan 2022–23</w:t>
      </w:r>
      <w:r w:rsidRPr="001820BE">
        <w:rPr>
          <w:color w:val="auto"/>
          <w:sz w:val="22"/>
          <w:szCs w:val="22"/>
          <w:lang w:val="en-US"/>
        </w:rPr>
        <w:t xml:space="preserve"> and the </w:t>
      </w:r>
      <w:r w:rsidR="00335A88">
        <w:rPr>
          <w:color w:val="auto"/>
          <w:sz w:val="22"/>
          <w:szCs w:val="22"/>
          <w:lang w:val="en-US"/>
        </w:rPr>
        <w:t>section</w:t>
      </w:r>
      <w:r w:rsidRPr="001820BE">
        <w:rPr>
          <w:color w:val="auto"/>
          <w:sz w:val="22"/>
          <w:szCs w:val="22"/>
          <w:lang w:val="en-US"/>
        </w:rPr>
        <w:t xml:space="preserve"> references for each requirement.</w:t>
      </w:r>
    </w:p>
    <w:tbl>
      <w:tblPr>
        <w:tblW w:w="9380" w:type="dxa"/>
        <w:tblInd w:w="113"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shd w:val="clear" w:color="auto" w:fill="FFFFFF" w:themeFill="background1"/>
        <w:tblLayout w:type="fixed"/>
        <w:tblCellMar>
          <w:left w:w="0" w:type="dxa"/>
          <w:right w:w="0" w:type="dxa"/>
        </w:tblCellMar>
        <w:tblLook w:val="0000" w:firstRow="0" w:lastRow="0" w:firstColumn="0" w:lastColumn="0" w:noHBand="0" w:noVBand="0"/>
      </w:tblPr>
      <w:tblGrid>
        <w:gridCol w:w="1725"/>
        <w:gridCol w:w="5387"/>
        <w:gridCol w:w="2268"/>
      </w:tblGrid>
      <w:tr w:rsidR="00494F40" w:rsidRPr="001820BE" w14:paraId="0CCAB33E" w14:textId="77777777" w:rsidTr="00B43A0C">
        <w:trPr>
          <w:trHeight w:val="419"/>
        </w:trPr>
        <w:tc>
          <w:tcPr>
            <w:tcW w:w="1725" w:type="dxa"/>
            <w:shd w:val="clear" w:color="auto" w:fill="002060"/>
            <w:tcMar>
              <w:top w:w="142" w:type="dxa"/>
              <w:left w:w="113" w:type="dxa"/>
              <w:bottom w:w="142" w:type="dxa"/>
              <w:right w:w="113" w:type="dxa"/>
            </w:tcMar>
          </w:tcPr>
          <w:p w14:paraId="759CF96D" w14:textId="77777777" w:rsidR="00494F40" w:rsidRPr="001820BE" w:rsidRDefault="00494F40" w:rsidP="00494F40">
            <w:pPr>
              <w:pStyle w:val="CorpPlanTabletype"/>
              <w:rPr>
                <w:b/>
                <w:sz w:val="22"/>
                <w:szCs w:val="22"/>
                <w:lang w:val="en-US"/>
              </w:rPr>
            </w:pPr>
            <w:r w:rsidRPr="001820BE">
              <w:rPr>
                <w:b/>
                <w:sz w:val="22"/>
                <w:szCs w:val="22"/>
                <w:lang w:val="en-US"/>
              </w:rPr>
              <w:t>Topic</w:t>
            </w:r>
          </w:p>
        </w:tc>
        <w:tc>
          <w:tcPr>
            <w:tcW w:w="5387" w:type="dxa"/>
            <w:shd w:val="clear" w:color="auto" w:fill="002060"/>
            <w:tcMar>
              <w:top w:w="142" w:type="dxa"/>
              <w:left w:w="113" w:type="dxa"/>
              <w:bottom w:w="142" w:type="dxa"/>
              <w:right w:w="113" w:type="dxa"/>
            </w:tcMar>
          </w:tcPr>
          <w:p w14:paraId="2219BCA4" w14:textId="77777777" w:rsidR="00494F40" w:rsidRPr="001820BE" w:rsidRDefault="00494F40" w:rsidP="00494F40">
            <w:pPr>
              <w:pStyle w:val="CorpPlanTabletype"/>
              <w:rPr>
                <w:b/>
                <w:sz w:val="22"/>
                <w:szCs w:val="22"/>
                <w:lang w:val="en-US"/>
              </w:rPr>
            </w:pPr>
            <w:r w:rsidRPr="001820BE">
              <w:rPr>
                <w:b/>
                <w:sz w:val="22"/>
                <w:szCs w:val="22"/>
                <w:lang w:val="en-US"/>
              </w:rPr>
              <w:t>Requirements</w:t>
            </w:r>
          </w:p>
        </w:tc>
        <w:tc>
          <w:tcPr>
            <w:tcW w:w="2268" w:type="dxa"/>
            <w:shd w:val="clear" w:color="auto" w:fill="002060"/>
            <w:tcMar>
              <w:top w:w="142" w:type="dxa"/>
              <w:left w:w="113" w:type="dxa"/>
              <w:bottom w:w="142" w:type="dxa"/>
              <w:right w:w="113" w:type="dxa"/>
            </w:tcMar>
          </w:tcPr>
          <w:p w14:paraId="5066A4BC" w14:textId="38EE899A" w:rsidR="00494F40" w:rsidRPr="001820BE" w:rsidRDefault="0079669A" w:rsidP="00494F40">
            <w:pPr>
              <w:pStyle w:val="CorpPlanTabletype"/>
              <w:rPr>
                <w:b/>
                <w:sz w:val="22"/>
                <w:szCs w:val="22"/>
                <w:lang w:val="en-US"/>
              </w:rPr>
            </w:pPr>
            <w:r>
              <w:rPr>
                <w:b/>
                <w:sz w:val="22"/>
                <w:szCs w:val="22"/>
                <w:lang w:val="en-US"/>
              </w:rPr>
              <w:t>Sections</w:t>
            </w:r>
          </w:p>
        </w:tc>
      </w:tr>
      <w:tr w:rsidR="00494F40" w:rsidRPr="001820BE" w14:paraId="7F75634B" w14:textId="77777777" w:rsidTr="00B43A0C">
        <w:trPr>
          <w:trHeight w:val="419"/>
        </w:trPr>
        <w:tc>
          <w:tcPr>
            <w:tcW w:w="1725" w:type="dxa"/>
            <w:shd w:val="clear" w:color="auto" w:fill="FFFFFF" w:themeFill="background1"/>
            <w:tcMar>
              <w:top w:w="142" w:type="dxa"/>
              <w:left w:w="113" w:type="dxa"/>
              <w:bottom w:w="142" w:type="dxa"/>
              <w:right w:w="113" w:type="dxa"/>
            </w:tcMar>
          </w:tcPr>
          <w:p w14:paraId="574AF710" w14:textId="77777777" w:rsidR="00494F40" w:rsidRPr="001820BE" w:rsidRDefault="00494F40" w:rsidP="00494F40">
            <w:pPr>
              <w:pStyle w:val="CorpPlanTabletype"/>
              <w:rPr>
                <w:sz w:val="22"/>
                <w:szCs w:val="22"/>
                <w:lang w:val="en-US"/>
              </w:rPr>
            </w:pPr>
            <w:r w:rsidRPr="001820BE">
              <w:rPr>
                <w:sz w:val="22"/>
                <w:szCs w:val="22"/>
                <w:lang w:val="en-US"/>
              </w:rPr>
              <w:t>Introduction</w:t>
            </w:r>
          </w:p>
        </w:tc>
        <w:tc>
          <w:tcPr>
            <w:tcW w:w="5387" w:type="dxa"/>
            <w:shd w:val="clear" w:color="auto" w:fill="FFFFFF" w:themeFill="background1"/>
            <w:tcMar>
              <w:top w:w="142" w:type="dxa"/>
              <w:left w:w="113" w:type="dxa"/>
              <w:bottom w:w="142" w:type="dxa"/>
              <w:right w:w="113" w:type="dxa"/>
            </w:tcMar>
          </w:tcPr>
          <w:p w14:paraId="71F4FAB9" w14:textId="77777777" w:rsidR="00494F40" w:rsidRPr="001820BE" w:rsidRDefault="00494F40" w:rsidP="00494F40">
            <w:pPr>
              <w:pStyle w:val="Tablebullet"/>
              <w:ind w:left="357" w:hanging="357"/>
              <w:rPr>
                <w:sz w:val="22"/>
                <w:szCs w:val="22"/>
              </w:rPr>
            </w:pPr>
            <w:r w:rsidRPr="001820BE">
              <w:rPr>
                <w:sz w:val="22"/>
                <w:szCs w:val="22"/>
              </w:rPr>
              <w:t>A statement that the plan is prepared for paragraph 35(1)(b) of the Act.</w:t>
            </w:r>
          </w:p>
          <w:p w14:paraId="5E438A35" w14:textId="77777777" w:rsidR="00494F40" w:rsidRPr="001820BE" w:rsidRDefault="00494F40" w:rsidP="00494F40">
            <w:pPr>
              <w:pStyle w:val="Tablebullet"/>
              <w:ind w:left="357" w:hanging="357"/>
              <w:rPr>
                <w:sz w:val="22"/>
                <w:szCs w:val="22"/>
              </w:rPr>
            </w:pPr>
            <w:r w:rsidRPr="001820BE">
              <w:rPr>
                <w:sz w:val="22"/>
                <w:szCs w:val="22"/>
              </w:rPr>
              <w:t>The reporting period for which the plan is prepared.</w:t>
            </w:r>
          </w:p>
          <w:p w14:paraId="601A0EF5" w14:textId="77777777" w:rsidR="00494F40" w:rsidRPr="001820BE" w:rsidRDefault="00494F40" w:rsidP="00494F40">
            <w:pPr>
              <w:pStyle w:val="Tablebullet"/>
              <w:ind w:left="357" w:hanging="357"/>
              <w:rPr>
                <w:sz w:val="22"/>
                <w:szCs w:val="22"/>
              </w:rPr>
            </w:pPr>
            <w:r w:rsidRPr="001820BE">
              <w:rPr>
                <w:sz w:val="22"/>
                <w:szCs w:val="22"/>
              </w:rPr>
              <w:t>The reporting periods covered by the plan.</w:t>
            </w:r>
          </w:p>
        </w:tc>
        <w:tc>
          <w:tcPr>
            <w:tcW w:w="2268" w:type="dxa"/>
            <w:shd w:val="clear" w:color="auto" w:fill="FFFFFF" w:themeFill="background1"/>
            <w:tcMar>
              <w:top w:w="142" w:type="dxa"/>
              <w:left w:w="113" w:type="dxa"/>
              <w:bottom w:w="142" w:type="dxa"/>
              <w:right w:w="113" w:type="dxa"/>
            </w:tcMar>
            <w:vAlign w:val="center"/>
          </w:tcPr>
          <w:p w14:paraId="62BCC8EF" w14:textId="3221AC44" w:rsidR="00494F40" w:rsidRPr="00B43A0C" w:rsidRDefault="0079669A" w:rsidP="00494F40">
            <w:pPr>
              <w:pStyle w:val="CorpPlanTabletype"/>
              <w:rPr>
                <w:sz w:val="22"/>
                <w:szCs w:val="22"/>
                <w:lang w:val="en-US"/>
              </w:rPr>
            </w:pPr>
            <w:r w:rsidRPr="00B43A0C">
              <w:rPr>
                <w:sz w:val="22"/>
                <w:szCs w:val="22"/>
                <w:lang w:val="en-US"/>
              </w:rPr>
              <w:t>Message from the Secretary</w:t>
            </w:r>
          </w:p>
        </w:tc>
      </w:tr>
      <w:tr w:rsidR="00494F40" w:rsidRPr="001820BE" w14:paraId="3D19F568" w14:textId="77777777" w:rsidTr="00B43A0C">
        <w:trPr>
          <w:trHeight w:val="419"/>
        </w:trPr>
        <w:tc>
          <w:tcPr>
            <w:tcW w:w="1725" w:type="dxa"/>
            <w:shd w:val="clear" w:color="auto" w:fill="FFFFFF" w:themeFill="background1"/>
            <w:tcMar>
              <w:top w:w="142" w:type="dxa"/>
              <w:left w:w="113" w:type="dxa"/>
              <w:bottom w:w="142" w:type="dxa"/>
              <w:right w:w="113" w:type="dxa"/>
            </w:tcMar>
          </w:tcPr>
          <w:p w14:paraId="556F38B8" w14:textId="77777777" w:rsidR="00494F40" w:rsidRPr="001820BE" w:rsidRDefault="00494F40" w:rsidP="00494F40">
            <w:pPr>
              <w:pStyle w:val="CorpPlanTabletype"/>
              <w:rPr>
                <w:sz w:val="22"/>
                <w:szCs w:val="22"/>
                <w:lang w:val="en-US"/>
              </w:rPr>
            </w:pPr>
            <w:r w:rsidRPr="001820BE">
              <w:rPr>
                <w:sz w:val="22"/>
                <w:szCs w:val="22"/>
                <w:lang w:val="en-US"/>
              </w:rPr>
              <w:t>Purposes</w:t>
            </w:r>
          </w:p>
        </w:tc>
        <w:tc>
          <w:tcPr>
            <w:tcW w:w="5387" w:type="dxa"/>
            <w:shd w:val="clear" w:color="auto" w:fill="FFFFFF" w:themeFill="background1"/>
            <w:tcMar>
              <w:top w:w="142" w:type="dxa"/>
              <w:left w:w="113" w:type="dxa"/>
              <w:bottom w:w="142" w:type="dxa"/>
              <w:right w:w="113" w:type="dxa"/>
            </w:tcMar>
          </w:tcPr>
          <w:p w14:paraId="26DFCA14" w14:textId="77777777" w:rsidR="00494F40" w:rsidRPr="001820BE" w:rsidRDefault="00494F40" w:rsidP="00494F40">
            <w:pPr>
              <w:pStyle w:val="Tablebullet"/>
              <w:ind w:left="357" w:hanging="357"/>
              <w:rPr>
                <w:sz w:val="22"/>
                <w:szCs w:val="22"/>
              </w:rPr>
            </w:pPr>
            <w:r w:rsidRPr="001820BE">
              <w:rPr>
                <w:sz w:val="22"/>
                <w:szCs w:val="22"/>
              </w:rPr>
              <w:t>The purposes of the entity</w:t>
            </w:r>
          </w:p>
        </w:tc>
        <w:tc>
          <w:tcPr>
            <w:tcW w:w="2268" w:type="dxa"/>
            <w:shd w:val="clear" w:color="auto" w:fill="FFFFFF" w:themeFill="background1"/>
            <w:tcMar>
              <w:top w:w="142" w:type="dxa"/>
              <w:left w:w="113" w:type="dxa"/>
              <w:bottom w:w="142" w:type="dxa"/>
              <w:right w:w="113" w:type="dxa"/>
            </w:tcMar>
            <w:vAlign w:val="center"/>
          </w:tcPr>
          <w:p w14:paraId="725835EF" w14:textId="50DA85F1" w:rsidR="00494F40" w:rsidRPr="00B43A0C" w:rsidRDefault="0079669A" w:rsidP="00494F40">
            <w:pPr>
              <w:pStyle w:val="CorpPlanTabletype"/>
              <w:rPr>
                <w:sz w:val="22"/>
                <w:szCs w:val="22"/>
                <w:lang w:val="en-US"/>
              </w:rPr>
            </w:pPr>
            <w:r w:rsidRPr="00B43A0C">
              <w:rPr>
                <w:sz w:val="22"/>
                <w:szCs w:val="22"/>
                <w:lang w:val="en-US"/>
              </w:rPr>
              <w:t>Our Purpose</w:t>
            </w:r>
          </w:p>
        </w:tc>
      </w:tr>
      <w:tr w:rsidR="00494F40" w:rsidRPr="001820BE" w14:paraId="0B88C8AA" w14:textId="77777777" w:rsidTr="00B43A0C">
        <w:trPr>
          <w:trHeight w:val="419"/>
        </w:trPr>
        <w:tc>
          <w:tcPr>
            <w:tcW w:w="1725" w:type="dxa"/>
            <w:shd w:val="clear" w:color="auto" w:fill="FFFFFF" w:themeFill="background1"/>
            <w:tcMar>
              <w:top w:w="142" w:type="dxa"/>
              <w:left w:w="113" w:type="dxa"/>
              <w:bottom w:w="142" w:type="dxa"/>
              <w:right w:w="113" w:type="dxa"/>
            </w:tcMar>
          </w:tcPr>
          <w:p w14:paraId="27E859B2" w14:textId="77777777" w:rsidR="00494F40" w:rsidRPr="001820BE" w:rsidRDefault="00494F40" w:rsidP="00494F40">
            <w:pPr>
              <w:pStyle w:val="CorpPlanTabletype"/>
              <w:rPr>
                <w:sz w:val="22"/>
                <w:szCs w:val="22"/>
                <w:lang w:val="en-US"/>
              </w:rPr>
            </w:pPr>
            <w:r w:rsidRPr="001820BE">
              <w:rPr>
                <w:sz w:val="22"/>
                <w:szCs w:val="22"/>
                <w:lang w:val="en-US"/>
              </w:rPr>
              <w:t>Key activities</w:t>
            </w:r>
          </w:p>
        </w:tc>
        <w:tc>
          <w:tcPr>
            <w:tcW w:w="5387" w:type="dxa"/>
            <w:shd w:val="clear" w:color="auto" w:fill="FFFFFF" w:themeFill="background1"/>
            <w:tcMar>
              <w:top w:w="142" w:type="dxa"/>
              <w:left w:w="113" w:type="dxa"/>
              <w:bottom w:w="142" w:type="dxa"/>
              <w:right w:w="113" w:type="dxa"/>
            </w:tcMar>
          </w:tcPr>
          <w:p w14:paraId="17C5BD03" w14:textId="77777777" w:rsidR="00494F40" w:rsidRPr="001820BE" w:rsidRDefault="00494F40" w:rsidP="00494F40">
            <w:pPr>
              <w:pStyle w:val="Tablebullet"/>
              <w:ind w:left="357" w:hanging="357"/>
              <w:rPr>
                <w:sz w:val="22"/>
                <w:szCs w:val="22"/>
              </w:rPr>
            </w:pPr>
            <w:r w:rsidRPr="001820BE">
              <w:rPr>
                <w:sz w:val="22"/>
                <w:szCs w:val="22"/>
              </w:rPr>
              <w:t>For the entire period covered by the plan, the key activities that the entity will undertake in order to achieve its purposes.</w:t>
            </w:r>
          </w:p>
        </w:tc>
        <w:tc>
          <w:tcPr>
            <w:tcW w:w="2268" w:type="dxa"/>
            <w:shd w:val="clear" w:color="auto" w:fill="FFFFFF" w:themeFill="background1"/>
            <w:tcMar>
              <w:top w:w="142" w:type="dxa"/>
              <w:left w:w="113" w:type="dxa"/>
              <w:bottom w:w="142" w:type="dxa"/>
              <w:right w:w="113" w:type="dxa"/>
            </w:tcMar>
            <w:vAlign w:val="center"/>
          </w:tcPr>
          <w:p w14:paraId="0BC96E32" w14:textId="6A515533" w:rsidR="00494F40" w:rsidRPr="00B43A0C" w:rsidRDefault="0079669A" w:rsidP="00494F40">
            <w:pPr>
              <w:pStyle w:val="CorpPlanTabletype"/>
              <w:rPr>
                <w:sz w:val="22"/>
                <w:szCs w:val="22"/>
                <w:lang w:val="en-US"/>
              </w:rPr>
            </w:pPr>
            <w:r w:rsidRPr="00B43A0C">
              <w:rPr>
                <w:sz w:val="22"/>
                <w:szCs w:val="22"/>
                <w:lang w:val="en-US"/>
              </w:rPr>
              <w:t>Outcome 1</w:t>
            </w:r>
          </w:p>
          <w:p w14:paraId="01DB956E" w14:textId="77777777" w:rsidR="0079669A" w:rsidRPr="00B43A0C" w:rsidRDefault="0079669A" w:rsidP="00494F40">
            <w:pPr>
              <w:pStyle w:val="CorpPlanTabletype"/>
              <w:rPr>
                <w:sz w:val="22"/>
                <w:szCs w:val="22"/>
                <w:lang w:val="en-US"/>
              </w:rPr>
            </w:pPr>
            <w:r w:rsidRPr="00B43A0C">
              <w:rPr>
                <w:sz w:val="22"/>
                <w:szCs w:val="22"/>
                <w:lang w:val="en-US"/>
              </w:rPr>
              <w:t>Outcome 2</w:t>
            </w:r>
          </w:p>
          <w:p w14:paraId="16830125" w14:textId="77777777" w:rsidR="0079669A" w:rsidRPr="00B43A0C" w:rsidRDefault="0079669A" w:rsidP="00494F40">
            <w:pPr>
              <w:pStyle w:val="CorpPlanTabletype"/>
              <w:rPr>
                <w:sz w:val="22"/>
                <w:szCs w:val="22"/>
                <w:lang w:val="en-US"/>
              </w:rPr>
            </w:pPr>
            <w:r w:rsidRPr="00B43A0C">
              <w:rPr>
                <w:sz w:val="22"/>
                <w:szCs w:val="22"/>
                <w:lang w:val="en-US"/>
              </w:rPr>
              <w:t>Outcome 3</w:t>
            </w:r>
          </w:p>
          <w:p w14:paraId="17F0CA2C" w14:textId="74F35106" w:rsidR="0079669A" w:rsidRPr="00B43A0C" w:rsidRDefault="0079669A" w:rsidP="00494F40">
            <w:pPr>
              <w:pStyle w:val="CorpPlanTabletype"/>
              <w:rPr>
                <w:sz w:val="22"/>
                <w:szCs w:val="22"/>
                <w:lang w:val="en-US"/>
              </w:rPr>
            </w:pPr>
            <w:r w:rsidRPr="00B43A0C">
              <w:rPr>
                <w:sz w:val="22"/>
                <w:szCs w:val="22"/>
                <w:lang w:val="en-US"/>
              </w:rPr>
              <w:t>Outcome 4</w:t>
            </w:r>
          </w:p>
        </w:tc>
      </w:tr>
      <w:tr w:rsidR="00494F40" w:rsidRPr="001820BE" w14:paraId="221607DF" w14:textId="77777777" w:rsidTr="00B43A0C">
        <w:trPr>
          <w:trHeight w:val="1822"/>
        </w:trPr>
        <w:tc>
          <w:tcPr>
            <w:tcW w:w="1725" w:type="dxa"/>
            <w:shd w:val="clear" w:color="auto" w:fill="FFFFFF" w:themeFill="background1"/>
            <w:tcMar>
              <w:top w:w="142" w:type="dxa"/>
              <w:left w:w="113" w:type="dxa"/>
              <w:bottom w:w="142" w:type="dxa"/>
              <w:right w:w="113" w:type="dxa"/>
            </w:tcMar>
          </w:tcPr>
          <w:p w14:paraId="1986CA99" w14:textId="77777777" w:rsidR="00494F40" w:rsidRPr="001820BE" w:rsidRDefault="00494F40" w:rsidP="00494F40">
            <w:pPr>
              <w:pStyle w:val="CorpPlanTabletype"/>
              <w:rPr>
                <w:sz w:val="22"/>
                <w:szCs w:val="22"/>
                <w:lang w:val="en-US"/>
              </w:rPr>
            </w:pPr>
            <w:r w:rsidRPr="001820BE">
              <w:rPr>
                <w:sz w:val="22"/>
                <w:szCs w:val="22"/>
                <w:lang w:val="en-US"/>
              </w:rPr>
              <w:t>Operating context</w:t>
            </w:r>
          </w:p>
        </w:tc>
        <w:tc>
          <w:tcPr>
            <w:tcW w:w="5387" w:type="dxa"/>
            <w:shd w:val="clear" w:color="auto" w:fill="FFFFFF" w:themeFill="background1"/>
            <w:tcMar>
              <w:top w:w="142" w:type="dxa"/>
              <w:left w:w="113" w:type="dxa"/>
              <w:bottom w:w="142" w:type="dxa"/>
              <w:right w:w="113" w:type="dxa"/>
            </w:tcMar>
          </w:tcPr>
          <w:p w14:paraId="631702D5" w14:textId="77777777" w:rsidR="00494F40" w:rsidRPr="001820BE" w:rsidRDefault="00494F40" w:rsidP="00494F40">
            <w:pPr>
              <w:pStyle w:val="Tablebullet"/>
              <w:ind w:left="357" w:hanging="357"/>
              <w:rPr>
                <w:sz w:val="22"/>
                <w:szCs w:val="22"/>
              </w:rPr>
            </w:pPr>
            <w:r w:rsidRPr="001820BE">
              <w:rPr>
                <w:sz w:val="22"/>
                <w:szCs w:val="22"/>
              </w:rPr>
              <w:t>The environment in which the entity will operate.</w:t>
            </w:r>
          </w:p>
          <w:p w14:paraId="04D48883" w14:textId="77777777" w:rsidR="00494F40" w:rsidRPr="001820BE" w:rsidRDefault="00494F40" w:rsidP="00494F40">
            <w:pPr>
              <w:pStyle w:val="Tablebullet"/>
              <w:ind w:left="357" w:hanging="357"/>
              <w:rPr>
                <w:sz w:val="22"/>
                <w:szCs w:val="22"/>
              </w:rPr>
            </w:pPr>
            <w:r w:rsidRPr="001820BE">
              <w:rPr>
                <w:sz w:val="22"/>
                <w:szCs w:val="22"/>
              </w:rPr>
              <w:t>The strategies and plans the entity will implement to have the capability it needs to undertake its key activities and achieve its purposes.</w:t>
            </w:r>
          </w:p>
          <w:p w14:paraId="6885C8FA" w14:textId="77777777" w:rsidR="00494F40" w:rsidRPr="001820BE" w:rsidRDefault="00494F40" w:rsidP="00494F40">
            <w:pPr>
              <w:pStyle w:val="Tablebullet"/>
              <w:ind w:left="357" w:hanging="357"/>
              <w:rPr>
                <w:sz w:val="22"/>
                <w:szCs w:val="22"/>
              </w:rPr>
            </w:pPr>
            <w:r w:rsidRPr="001820BE">
              <w:rPr>
                <w:sz w:val="22"/>
                <w:szCs w:val="22"/>
              </w:rPr>
              <w:t>A summary of the risk oversight and management systems of the entity, and the key risks that the entity will manage and how those risks will be managed.</w:t>
            </w:r>
          </w:p>
          <w:p w14:paraId="6F7C1248" w14:textId="77777777" w:rsidR="00494F40" w:rsidRPr="001820BE" w:rsidRDefault="00494F40" w:rsidP="00494F40">
            <w:pPr>
              <w:pStyle w:val="Tablebullet"/>
              <w:ind w:left="357" w:hanging="357"/>
              <w:rPr>
                <w:sz w:val="22"/>
                <w:szCs w:val="22"/>
              </w:rPr>
            </w:pPr>
            <w:r w:rsidRPr="001820BE">
              <w:rPr>
                <w:sz w:val="22"/>
                <w:szCs w:val="22"/>
              </w:rPr>
              <w:t>Details of any organisation or body that will make a significant contribution towards achieving the entity’s purposes through cooperation with the entity, including:</w:t>
            </w:r>
          </w:p>
          <w:p w14:paraId="05D650D7" w14:textId="77777777" w:rsidR="00494F40" w:rsidRPr="001820BE" w:rsidRDefault="00494F40" w:rsidP="00494F40">
            <w:pPr>
              <w:pStyle w:val="Tablebullet"/>
              <w:rPr>
                <w:sz w:val="22"/>
                <w:szCs w:val="22"/>
              </w:rPr>
            </w:pPr>
            <w:r w:rsidRPr="001820BE">
              <w:rPr>
                <w:sz w:val="22"/>
                <w:szCs w:val="22"/>
              </w:rPr>
              <w:t>how that cooperation will help achieve those purposes, and</w:t>
            </w:r>
          </w:p>
          <w:p w14:paraId="09E8052D" w14:textId="77777777" w:rsidR="00494F40" w:rsidRPr="001820BE" w:rsidRDefault="00494F40" w:rsidP="00494F40">
            <w:pPr>
              <w:pStyle w:val="Tablebullet"/>
              <w:rPr>
                <w:sz w:val="22"/>
                <w:szCs w:val="22"/>
              </w:rPr>
            </w:pPr>
            <w:r w:rsidRPr="001820BE">
              <w:rPr>
                <w:sz w:val="22"/>
                <w:szCs w:val="22"/>
              </w:rPr>
              <w:t>how any subsidiary of the entity will contribute to achieving the entity’s purposes.</w:t>
            </w:r>
          </w:p>
        </w:tc>
        <w:tc>
          <w:tcPr>
            <w:tcW w:w="2268" w:type="dxa"/>
            <w:shd w:val="clear" w:color="auto" w:fill="FFFFFF" w:themeFill="background1"/>
            <w:tcMar>
              <w:top w:w="142" w:type="dxa"/>
              <w:left w:w="113" w:type="dxa"/>
              <w:bottom w:w="142" w:type="dxa"/>
              <w:right w:w="113" w:type="dxa"/>
            </w:tcMar>
            <w:vAlign w:val="center"/>
          </w:tcPr>
          <w:p w14:paraId="030B448A" w14:textId="4D3E7FE2" w:rsidR="00494F40" w:rsidRPr="00B43A0C" w:rsidRDefault="0079669A" w:rsidP="00494F40">
            <w:pPr>
              <w:pStyle w:val="CorpPlanTabletype"/>
              <w:rPr>
                <w:sz w:val="22"/>
                <w:szCs w:val="22"/>
                <w:lang w:val="en-US"/>
              </w:rPr>
            </w:pPr>
            <w:r w:rsidRPr="00B43A0C">
              <w:rPr>
                <w:sz w:val="22"/>
                <w:szCs w:val="22"/>
                <w:lang w:val="en-US"/>
              </w:rPr>
              <w:t>Message from the Secretary</w:t>
            </w:r>
            <w:r w:rsidRPr="00B43A0C">
              <w:rPr>
                <w:sz w:val="22"/>
                <w:szCs w:val="22"/>
                <w:lang w:val="en-US"/>
              </w:rPr>
              <w:br/>
              <w:t>Our Operating Context</w:t>
            </w:r>
          </w:p>
          <w:p w14:paraId="2FE3EE0D" w14:textId="77777777" w:rsidR="0079669A" w:rsidRPr="00B43A0C" w:rsidRDefault="0079669A" w:rsidP="00494F40">
            <w:pPr>
              <w:pStyle w:val="CorpPlanTabletype"/>
              <w:rPr>
                <w:sz w:val="22"/>
                <w:szCs w:val="22"/>
                <w:lang w:val="en-US"/>
              </w:rPr>
            </w:pPr>
            <w:r w:rsidRPr="00B43A0C">
              <w:rPr>
                <w:sz w:val="22"/>
                <w:szCs w:val="22"/>
                <w:lang w:val="en-US"/>
              </w:rPr>
              <w:t>Contents</w:t>
            </w:r>
          </w:p>
          <w:p w14:paraId="0281D573" w14:textId="04F0366F" w:rsidR="0079669A" w:rsidRPr="00B43A0C" w:rsidRDefault="00335A88" w:rsidP="00494F40">
            <w:pPr>
              <w:pStyle w:val="CorpPlanTabletype"/>
              <w:rPr>
                <w:sz w:val="22"/>
                <w:szCs w:val="22"/>
                <w:lang w:val="en-US"/>
              </w:rPr>
            </w:pPr>
            <w:r>
              <w:rPr>
                <w:sz w:val="22"/>
                <w:szCs w:val="22"/>
                <w:lang w:val="en-US"/>
              </w:rPr>
              <w:t>Our Contribution to Government Initiatives</w:t>
            </w:r>
          </w:p>
          <w:p w14:paraId="7A2A0543" w14:textId="77777777" w:rsidR="0079669A" w:rsidRPr="00B43A0C" w:rsidRDefault="0079669A" w:rsidP="00494F40">
            <w:pPr>
              <w:pStyle w:val="CorpPlanTabletype"/>
              <w:rPr>
                <w:sz w:val="22"/>
                <w:szCs w:val="22"/>
                <w:lang w:val="en-US"/>
              </w:rPr>
            </w:pPr>
            <w:r w:rsidRPr="00B43A0C">
              <w:rPr>
                <w:sz w:val="22"/>
                <w:szCs w:val="22"/>
                <w:lang w:val="en-US"/>
              </w:rPr>
              <w:t>Our Corporate Governance</w:t>
            </w:r>
          </w:p>
          <w:p w14:paraId="790A53EC" w14:textId="77777777" w:rsidR="0079669A" w:rsidRPr="00B43A0C" w:rsidRDefault="0079669A" w:rsidP="00494F40">
            <w:pPr>
              <w:pStyle w:val="CorpPlanTabletype"/>
              <w:rPr>
                <w:sz w:val="22"/>
                <w:szCs w:val="22"/>
                <w:lang w:val="en-US"/>
              </w:rPr>
            </w:pPr>
            <w:r w:rsidRPr="00B43A0C">
              <w:rPr>
                <w:sz w:val="22"/>
                <w:szCs w:val="22"/>
                <w:lang w:val="en-US"/>
              </w:rPr>
              <w:t>Our Capability</w:t>
            </w:r>
            <w:r w:rsidRPr="00B43A0C">
              <w:rPr>
                <w:sz w:val="22"/>
                <w:szCs w:val="22"/>
                <w:lang w:val="en-US"/>
              </w:rPr>
              <w:br/>
              <w:t>Our Performance</w:t>
            </w:r>
          </w:p>
          <w:p w14:paraId="4CD88F17" w14:textId="77777777" w:rsidR="0079669A" w:rsidRPr="00B43A0C" w:rsidRDefault="0079669A" w:rsidP="0079669A">
            <w:pPr>
              <w:pStyle w:val="CorpPlanTabletype"/>
              <w:rPr>
                <w:sz w:val="22"/>
                <w:szCs w:val="22"/>
                <w:lang w:val="en-US"/>
              </w:rPr>
            </w:pPr>
            <w:r w:rsidRPr="00B43A0C">
              <w:rPr>
                <w:sz w:val="22"/>
                <w:szCs w:val="22"/>
                <w:lang w:val="en-US"/>
              </w:rPr>
              <w:t>Outcome 1</w:t>
            </w:r>
          </w:p>
          <w:p w14:paraId="2AF653A7" w14:textId="77777777" w:rsidR="0079669A" w:rsidRPr="00B43A0C" w:rsidRDefault="0079669A" w:rsidP="0079669A">
            <w:pPr>
              <w:pStyle w:val="CorpPlanTabletype"/>
              <w:rPr>
                <w:sz w:val="22"/>
                <w:szCs w:val="22"/>
                <w:lang w:val="en-US"/>
              </w:rPr>
            </w:pPr>
            <w:r w:rsidRPr="00B43A0C">
              <w:rPr>
                <w:sz w:val="22"/>
                <w:szCs w:val="22"/>
                <w:lang w:val="en-US"/>
              </w:rPr>
              <w:t>Outcome 2</w:t>
            </w:r>
          </w:p>
          <w:p w14:paraId="46F3EF88" w14:textId="77777777" w:rsidR="0079669A" w:rsidRPr="00B43A0C" w:rsidRDefault="0079669A" w:rsidP="0079669A">
            <w:pPr>
              <w:pStyle w:val="CorpPlanTabletype"/>
              <w:rPr>
                <w:sz w:val="22"/>
                <w:szCs w:val="22"/>
                <w:lang w:val="en-US"/>
              </w:rPr>
            </w:pPr>
            <w:r w:rsidRPr="00B43A0C">
              <w:rPr>
                <w:sz w:val="22"/>
                <w:szCs w:val="22"/>
                <w:lang w:val="en-US"/>
              </w:rPr>
              <w:t>Outcome 3</w:t>
            </w:r>
          </w:p>
          <w:p w14:paraId="251B4440" w14:textId="17390149" w:rsidR="0079669A" w:rsidRPr="00B43A0C" w:rsidRDefault="0079669A" w:rsidP="0079669A">
            <w:pPr>
              <w:pStyle w:val="CorpPlanTabletype"/>
              <w:rPr>
                <w:sz w:val="22"/>
                <w:szCs w:val="22"/>
                <w:lang w:val="en-US"/>
              </w:rPr>
            </w:pPr>
            <w:r w:rsidRPr="00B43A0C">
              <w:rPr>
                <w:sz w:val="22"/>
                <w:szCs w:val="22"/>
                <w:lang w:val="en-US"/>
              </w:rPr>
              <w:t>Outcome 4</w:t>
            </w:r>
          </w:p>
        </w:tc>
      </w:tr>
      <w:tr w:rsidR="00494F40" w:rsidRPr="001820BE" w14:paraId="6FF141DC" w14:textId="77777777" w:rsidTr="00B43A0C">
        <w:trPr>
          <w:trHeight w:val="18"/>
        </w:trPr>
        <w:tc>
          <w:tcPr>
            <w:tcW w:w="1725" w:type="dxa"/>
            <w:shd w:val="clear" w:color="auto" w:fill="FFFFFF" w:themeFill="background1"/>
            <w:tcMar>
              <w:top w:w="142" w:type="dxa"/>
              <w:left w:w="113" w:type="dxa"/>
              <w:bottom w:w="142" w:type="dxa"/>
              <w:right w:w="113" w:type="dxa"/>
            </w:tcMar>
          </w:tcPr>
          <w:p w14:paraId="4238A777" w14:textId="77777777" w:rsidR="00494F40" w:rsidRPr="001820BE" w:rsidRDefault="00494F40" w:rsidP="00494F40">
            <w:pPr>
              <w:pStyle w:val="CorpPlanTabletype"/>
              <w:rPr>
                <w:sz w:val="22"/>
                <w:szCs w:val="22"/>
                <w:lang w:val="en-US"/>
              </w:rPr>
            </w:pPr>
            <w:r w:rsidRPr="001820BE">
              <w:rPr>
                <w:sz w:val="22"/>
                <w:szCs w:val="22"/>
                <w:lang w:val="en-US"/>
              </w:rPr>
              <w:t>Performance</w:t>
            </w:r>
          </w:p>
        </w:tc>
        <w:tc>
          <w:tcPr>
            <w:tcW w:w="5387" w:type="dxa"/>
            <w:shd w:val="clear" w:color="auto" w:fill="FFFFFF" w:themeFill="background1"/>
            <w:tcMar>
              <w:top w:w="142" w:type="dxa"/>
              <w:left w:w="113" w:type="dxa"/>
              <w:bottom w:w="142" w:type="dxa"/>
              <w:right w:w="113" w:type="dxa"/>
            </w:tcMar>
          </w:tcPr>
          <w:p w14:paraId="127D5594" w14:textId="77777777" w:rsidR="00494F40" w:rsidRPr="001820BE" w:rsidRDefault="00494F40" w:rsidP="00494F40">
            <w:pPr>
              <w:pStyle w:val="Tablebullet"/>
              <w:ind w:left="357" w:hanging="357"/>
              <w:rPr>
                <w:sz w:val="22"/>
                <w:szCs w:val="22"/>
              </w:rPr>
            </w:pPr>
            <w:r w:rsidRPr="001820BE">
              <w:rPr>
                <w:sz w:val="22"/>
                <w:szCs w:val="22"/>
              </w:rPr>
              <w:t>Specified performance measures for the entity that meet the requirements of section 16EA.</w:t>
            </w:r>
          </w:p>
          <w:p w14:paraId="6D48BDF8" w14:textId="77777777" w:rsidR="00494F40" w:rsidRPr="001820BE" w:rsidRDefault="00494F40" w:rsidP="00494F40">
            <w:pPr>
              <w:pStyle w:val="Tablebullet"/>
              <w:ind w:left="357" w:hanging="357"/>
              <w:rPr>
                <w:sz w:val="22"/>
                <w:szCs w:val="22"/>
              </w:rPr>
            </w:pPr>
            <w:r w:rsidRPr="001820BE">
              <w:rPr>
                <w:sz w:val="22"/>
                <w:szCs w:val="22"/>
              </w:rPr>
              <w:t>Specified targets for each of those performance measures for which it is reasonably practicable to set a target.</w:t>
            </w:r>
          </w:p>
        </w:tc>
        <w:tc>
          <w:tcPr>
            <w:tcW w:w="2268" w:type="dxa"/>
            <w:shd w:val="clear" w:color="auto" w:fill="FFFFFF" w:themeFill="background1"/>
            <w:tcMar>
              <w:top w:w="142" w:type="dxa"/>
              <w:left w:w="113" w:type="dxa"/>
              <w:bottom w:w="142" w:type="dxa"/>
              <w:right w:w="113" w:type="dxa"/>
            </w:tcMar>
            <w:vAlign w:val="center"/>
          </w:tcPr>
          <w:p w14:paraId="3C40E87C" w14:textId="77777777" w:rsidR="0079669A" w:rsidRPr="00B43A0C" w:rsidRDefault="0079669A" w:rsidP="0079669A">
            <w:pPr>
              <w:pStyle w:val="CorpPlanTabletype"/>
              <w:rPr>
                <w:sz w:val="22"/>
                <w:szCs w:val="22"/>
                <w:lang w:val="en-US"/>
              </w:rPr>
            </w:pPr>
            <w:r w:rsidRPr="00B43A0C">
              <w:rPr>
                <w:sz w:val="22"/>
                <w:szCs w:val="22"/>
                <w:lang w:val="en-US"/>
              </w:rPr>
              <w:t>Our Performance</w:t>
            </w:r>
          </w:p>
          <w:p w14:paraId="2123AA13" w14:textId="77777777" w:rsidR="0079669A" w:rsidRPr="00B43A0C" w:rsidRDefault="0079669A" w:rsidP="0079669A">
            <w:pPr>
              <w:pStyle w:val="CorpPlanTabletype"/>
              <w:rPr>
                <w:sz w:val="22"/>
                <w:szCs w:val="22"/>
                <w:lang w:val="en-US"/>
              </w:rPr>
            </w:pPr>
            <w:r w:rsidRPr="00B43A0C">
              <w:rPr>
                <w:sz w:val="22"/>
                <w:szCs w:val="22"/>
                <w:lang w:val="en-US"/>
              </w:rPr>
              <w:t>Outcome 1</w:t>
            </w:r>
          </w:p>
          <w:p w14:paraId="70406A40" w14:textId="77777777" w:rsidR="0079669A" w:rsidRPr="00B43A0C" w:rsidRDefault="0079669A" w:rsidP="0079669A">
            <w:pPr>
              <w:pStyle w:val="CorpPlanTabletype"/>
              <w:rPr>
                <w:sz w:val="22"/>
                <w:szCs w:val="22"/>
                <w:lang w:val="en-US"/>
              </w:rPr>
            </w:pPr>
            <w:r w:rsidRPr="00B43A0C">
              <w:rPr>
                <w:sz w:val="22"/>
                <w:szCs w:val="22"/>
                <w:lang w:val="en-US"/>
              </w:rPr>
              <w:t>Outcome 2</w:t>
            </w:r>
          </w:p>
          <w:p w14:paraId="723900CC" w14:textId="77777777" w:rsidR="0079669A" w:rsidRPr="00B43A0C" w:rsidRDefault="0079669A" w:rsidP="0079669A">
            <w:pPr>
              <w:pStyle w:val="CorpPlanTabletype"/>
              <w:rPr>
                <w:sz w:val="22"/>
                <w:szCs w:val="22"/>
                <w:lang w:val="en-US"/>
              </w:rPr>
            </w:pPr>
            <w:r w:rsidRPr="00B43A0C">
              <w:rPr>
                <w:sz w:val="22"/>
                <w:szCs w:val="22"/>
                <w:lang w:val="en-US"/>
              </w:rPr>
              <w:t>Outcome 3</w:t>
            </w:r>
          </w:p>
          <w:p w14:paraId="1AACBD92" w14:textId="71BCF2B1" w:rsidR="00494F40" w:rsidRPr="00B43A0C" w:rsidRDefault="0079669A" w:rsidP="0079669A">
            <w:pPr>
              <w:pStyle w:val="CorpPlanTabletype"/>
              <w:rPr>
                <w:sz w:val="22"/>
                <w:szCs w:val="22"/>
                <w:lang w:val="en-US"/>
              </w:rPr>
            </w:pPr>
            <w:r w:rsidRPr="00B43A0C">
              <w:rPr>
                <w:sz w:val="22"/>
                <w:szCs w:val="22"/>
                <w:lang w:val="en-US"/>
              </w:rPr>
              <w:t>Outcome 4</w:t>
            </w:r>
          </w:p>
        </w:tc>
      </w:tr>
    </w:tbl>
    <w:p w14:paraId="2157CFBA" w14:textId="77777777" w:rsidR="00C611EF" w:rsidRDefault="00C611EF" w:rsidP="003F2CC3"/>
    <w:sectPr w:rsidR="00C611EF" w:rsidSect="00494F40">
      <w:pgSz w:w="11906" w:h="16838"/>
      <w:pgMar w:top="1142" w:right="1440" w:bottom="144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3ABA1" w14:textId="77777777" w:rsidR="00014E03" w:rsidRDefault="00014E03" w:rsidP="00C35426">
      <w:pPr>
        <w:spacing w:after="0" w:line="240" w:lineRule="auto"/>
      </w:pPr>
      <w:r>
        <w:separator/>
      </w:r>
    </w:p>
  </w:endnote>
  <w:endnote w:type="continuationSeparator" w:id="0">
    <w:p w14:paraId="0EAD2D5B" w14:textId="77777777" w:rsidR="00014E03" w:rsidRDefault="00014E03" w:rsidP="00C354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NeueLTStd-Lt">
    <w:altName w:val="Yu Gothic"/>
    <w:panose1 w:val="00000000000000000000"/>
    <w:charset w:val="00"/>
    <w:family w:val="swiss"/>
    <w:notTrueType/>
    <w:pitch w:val="variable"/>
    <w:sig w:usb0="800000AF" w:usb1="4000204A"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1507141"/>
      <w:docPartObj>
        <w:docPartGallery w:val="Page Numbers (Bottom of Page)"/>
        <w:docPartUnique/>
      </w:docPartObj>
    </w:sdtPr>
    <w:sdtEndPr>
      <w:rPr>
        <w:noProof/>
      </w:rPr>
    </w:sdtEndPr>
    <w:sdtContent>
      <w:p w14:paraId="34E950E0" w14:textId="78A94FBD" w:rsidR="00C0125B" w:rsidRDefault="00C0125B" w:rsidP="009156D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B07B12" w14:textId="77777777" w:rsidR="00014E03" w:rsidRDefault="00014E03" w:rsidP="00C35426">
      <w:pPr>
        <w:spacing w:after="0" w:line="240" w:lineRule="auto"/>
      </w:pPr>
      <w:r>
        <w:separator/>
      </w:r>
    </w:p>
  </w:footnote>
  <w:footnote w:type="continuationSeparator" w:id="0">
    <w:p w14:paraId="30340914" w14:textId="77777777" w:rsidR="00014E03" w:rsidRDefault="00014E03" w:rsidP="00C35426">
      <w:pPr>
        <w:spacing w:after="0" w:line="240" w:lineRule="auto"/>
      </w:pPr>
      <w:r>
        <w:continuationSeparator/>
      </w:r>
    </w:p>
  </w:footnote>
  <w:footnote w:id="1">
    <w:p w14:paraId="3C4759A4" w14:textId="77777777" w:rsidR="00772A84" w:rsidRPr="00266749" w:rsidRDefault="00772A84" w:rsidP="00772A84">
      <w:pPr>
        <w:pStyle w:val="FootnoteText"/>
        <w:rPr>
          <w:rFonts w:cs="Arial"/>
        </w:rPr>
      </w:pPr>
      <w:r w:rsidRPr="00BA5058">
        <w:rPr>
          <w:rStyle w:val="FootnoteReference"/>
          <w:rFonts w:cs="Arial"/>
          <w:szCs w:val="16"/>
        </w:rPr>
        <w:footnoteRef/>
      </w:r>
      <w:r w:rsidRPr="00BA5058">
        <w:rPr>
          <w:rFonts w:cs="Arial"/>
          <w:szCs w:val="16"/>
        </w:rPr>
        <w:tab/>
        <w:t xml:space="preserve">Available at: </w:t>
      </w:r>
      <w:r w:rsidRPr="00D24679">
        <w:rPr>
          <w:rStyle w:val="Hyperlink"/>
        </w:rPr>
        <w:t>www.federalfinancialrelations.gov.au/agreements/mental-health-suicide-prevention-agreement</w:t>
      </w:r>
      <w:r>
        <w:rPr>
          <w:rFonts w:cs="Arial"/>
          <w:szCs w:val="16"/>
        </w:rPr>
        <w:t xml:space="preserve"> </w:t>
      </w:r>
    </w:p>
  </w:footnote>
  <w:footnote w:id="2">
    <w:p w14:paraId="1E6A52CD" w14:textId="6F0532DB" w:rsidR="00C0125B" w:rsidRPr="00314880" w:rsidRDefault="00C0125B" w:rsidP="00C35426">
      <w:pPr>
        <w:pStyle w:val="FootnoteText"/>
        <w:rPr>
          <w:i/>
          <w:iCs/>
        </w:rPr>
      </w:pPr>
      <w:r>
        <w:rPr>
          <w:rStyle w:val="FootnoteReference"/>
        </w:rPr>
        <w:footnoteRef/>
      </w:r>
      <w:r>
        <w:t xml:space="preserve"> </w:t>
      </w:r>
      <w:r>
        <w:tab/>
      </w:r>
      <w:r w:rsidRPr="001943F8">
        <w:rPr>
          <w:szCs w:val="16"/>
        </w:rPr>
        <w:t xml:space="preserve">Including the APS Employment Principles and the APS Code of Conduct contained in the </w:t>
      </w:r>
      <w:r w:rsidRPr="001943F8">
        <w:rPr>
          <w:i/>
          <w:iCs/>
          <w:szCs w:val="16"/>
        </w:rPr>
        <w:t>Public Service Act 1999.</w:t>
      </w:r>
    </w:p>
  </w:footnote>
  <w:footnote w:id="3">
    <w:p w14:paraId="572B1278" w14:textId="68C58705" w:rsidR="00F74631" w:rsidRDefault="00F74631" w:rsidP="00E53652">
      <w:pPr>
        <w:pStyle w:val="Pa2"/>
        <w:spacing w:after="160"/>
      </w:pPr>
      <w:r>
        <w:rPr>
          <w:rStyle w:val="FootnoteReference"/>
        </w:rPr>
        <w:footnoteRef/>
      </w:r>
      <w:r>
        <w:t xml:space="preserve"> </w:t>
      </w:r>
      <w:r w:rsidRPr="00E53652">
        <w:rPr>
          <w:rFonts w:ascii="Helvetica 45 Light" w:hAnsi="Helvetica 45 Light" w:cs="Helvetica 45 Light"/>
          <w:color w:val="000000"/>
          <w:sz w:val="17"/>
          <w:szCs w:val="17"/>
        </w:rPr>
        <w:t>Operation COVID Shield ceased operations on 31 July 2022, with the functions of the National COVID Vaccine Taskforce returning to the Department from 1 August 2022.</w:t>
      </w:r>
    </w:p>
  </w:footnote>
  <w:footnote w:id="4">
    <w:p w14:paraId="6FF74994" w14:textId="04B6D356" w:rsidR="00C0125B" w:rsidRPr="001E5116" w:rsidRDefault="00C0125B" w:rsidP="00C35426">
      <w:pPr>
        <w:pStyle w:val="FootnoteText"/>
        <w:rPr>
          <w:rFonts w:cs="Arial"/>
          <w:szCs w:val="16"/>
        </w:rPr>
      </w:pPr>
      <w:r w:rsidRPr="001E5116">
        <w:rPr>
          <w:rStyle w:val="FootnoteReference"/>
          <w:rFonts w:cs="Arial"/>
          <w:szCs w:val="16"/>
        </w:rPr>
        <w:footnoteRef/>
      </w:r>
      <w:r w:rsidRPr="001E5116">
        <w:rPr>
          <w:rFonts w:cs="Arial"/>
          <w:szCs w:val="16"/>
        </w:rPr>
        <w:t xml:space="preserve"> </w:t>
      </w:r>
      <w:r w:rsidRPr="001E5116">
        <w:rPr>
          <w:rFonts w:cs="Arial"/>
          <w:szCs w:val="16"/>
        </w:rPr>
        <w:tab/>
        <w:t xml:space="preserve">AIHW (2020). </w:t>
      </w:r>
      <w:r w:rsidRPr="001E5116">
        <w:rPr>
          <w:rFonts w:cs="Arial"/>
          <w:i/>
          <w:iCs/>
          <w:szCs w:val="16"/>
        </w:rPr>
        <w:t>People with disability in Australia 2020</w:t>
      </w:r>
      <w:r w:rsidRPr="001E5116">
        <w:rPr>
          <w:rFonts w:cs="Arial"/>
          <w:szCs w:val="16"/>
        </w:rPr>
        <w:t xml:space="preserve">. Available at: </w:t>
      </w:r>
      <w:hyperlink r:id="rId1" w:history="1">
        <w:r w:rsidRPr="001E5116">
          <w:rPr>
            <w:rStyle w:val="Hyperlink"/>
            <w:rFonts w:cs="Arial"/>
            <w:szCs w:val="16"/>
          </w:rPr>
          <w:t>www.aihw.gov.au/reports/disability/people-with-disability-in-australia-2020-in-brief/contents/people-with-disability-in-australia</w:t>
        </w:r>
      </w:hyperlink>
      <w:r w:rsidRPr="001E5116">
        <w:rPr>
          <w:rFonts w:cs="Arial"/>
          <w:szCs w:val="16"/>
        </w:rPr>
        <w:t xml:space="preserve">  </w:t>
      </w:r>
    </w:p>
  </w:footnote>
  <w:footnote w:id="5">
    <w:p w14:paraId="7F01961E" w14:textId="30A858F6" w:rsidR="00C0125B" w:rsidRPr="001E5116" w:rsidRDefault="00C0125B" w:rsidP="009768E8">
      <w:pPr>
        <w:spacing w:after="0" w:line="240" w:lineRule="auto"/>
        <w:ind w:left="284" w:hanging="284"/>
        <w:rPr>
          <w:rFonts w:eastAsia="Calibri" w:cs="Arial"/>
          <w:sz w:val="16"/>
          <w:szCs w:val="16"/>
        </w:rPr>
      </w:pPr>
      <w:r w:rsidRPr="001E5116">
        <w:rPr>
          <w:rStyle w:val="FootnoteReference"/>
          <w:rFonts w:cs="Arial"/>
          <w:sz w:val="16"/>
          <w:szCs w:val="16"/>
        </w:rPr>
        <w:footnoteRef/>
      </w:r>
      <w:r w:rsidRPr="001E5116">
        <w:rPr>
          <w:rFonts w:cs="Arial"/>
          <w:sz w:val="16"/>
          <w:szCs w:val="16"/>
        </w:rPr>
        <w:t xml:space="preserve"> </w:t>
      </w:r>
      <w:r w:rsidRPr="001E5116">
        <w:rPr>
          <w:rFonts w:cs="Arial"/>
          <w:sz w:val="16"/>
          <w:szCs w:val="16"/>
        </w:rPr>
        <w:tab/>
        <w:t xml:space="preserve">AIHW (2020). </w:t>
      </w:r>
      <w:r w:rsidRPr="001E5116">
        <w:rPr>
          <w:rFonts w:cs="Arial"/>
          <w:i/>
          <w:iCs/>
          <w:sz w:val="16"/>
          <w:szCs w:val="16"/>
        </w:rPr>
        <w:t xml:space="preserve">Mortality patterns among people using disability support services: 1 July 2013 to 30 June 2018 (Summary report). </w:t>
      </w:r>
      <w:r w:rsidRPr="001E5116">
        <w:rPr>
          <w:rFonts w:cs="Arial"/>
          <w:sz w:val="16"/>
          <w:szCs w:val="16"/>
        </w:rPr>
        <w:t xml:space="preserve">Available at: </w:t>
      </w:r>
      <w:hyperlink r:id="rId2" w:history="1">
        <w:r w:rsidRPr="001E5116">
          <w:rPr>
            <w:rStyle w:val="Hyperlink"/>
            <w:rFonts w:eastAsia="Calibri" w:cs="Arial"/>
            <w:sz w:val="16"/>
            <w:szCs w:val="16"/>
          </w:rPr>
          <w:t>www.aihw.gov.au/getmedia/de0fc029-4574-4e7b-899c-9818fa482966/aihw-dis-76-summary.pdf.aspx?inline=true</w:t>
        </w:r>
      </w:hyperlink>
      <w:r w:rsidRPr="001E5116">
        <w:rPr>
          <w:rFonts w:eastAsia="Calibri" w:cs="Arial"/>
          <w:sz w:val="16"/>
          <w:szCs w:val="16"/>
        </w:rPr>
        <w:t xml:space="preserve"> </w:t>
      </w:r>
    </w:p>
  </w:footnote>
  <w:footnote w:id="6">
    <w:p w14:paraId="1D1FAF06" w14:textId="01CC74D5" w:rsidR="00C0125B" w:rsidRPr="001E5116" w:rsidRDefault="00C0125B" w:rsidP="00C35426">
      <w:pPr>
        <w:pStyle w:val="FootnoteText"/>
        <w:rPr>
          <w:rFonts w:cs="Arial"/>
          <w:szCs w:val="16"/>
        </w:rPr>
      </w:pPr>
      <w:r w:rsidRPr="001E5116">
        <w:rPr>
          <w:rStyle w:val="FootnoteReference"/>
          <w:rFonts w:cs="Arial"/>
          <w:szCs w:val="16"/>
        </w:rPr>
        <w:footnoteRef/>
      </w:r>
      <w:r w:rsidRPr="001E5116">
        <w:rPr>
          <w:rFonts w:cs="Arial"/>
          <w:szCs w:val="16"/>
        </w:rPr>
        <w:t xml:space="preserve"> </w:t>
      </w:r>
      <w:r w:rsidRPr="001E5116">
        <w:rPr>
          <w:rFonts w:cs="Arial"/>
          <w:szCs w:val="16"/>
        </w:rPr>
        <w:tab/>
        <w:t xml:space="preserve">Available </w:t>
      </w:r>
      <w:hyperlink r:id="rId3" w:history="1">
        <w:r w:rsidRPr="001E5116">
          <w:rPr>
            <w:rFonts w:cs="Arial"/>
          </w:rPr>
          <w:t>at:</w:t>
        </w:r>
      </w:hyperlink>
      <w:r w:rsidRPr="001E5116">
        <w:rPr>
          <w:rFonts w:cs="Arial"/>
          <w:szCs w:val="16"/>
        </w:rPr>
        <w:t xml:space="preserve"> </w:t>
      </w:r>
      <w:hyperlink r:id="rId4" w:history="1">
        <w:r w:rsidRPr="001E5116">
          <w:rPr>
            <w:rStyle w:val="Hyperlink"/>
            <w:rFonts w:cs="Arial"/>
            <w:szCs w:val="16"/>
          </w:rPr>
          <w:t>www.disabilitygateway.gov.au/document/3106</w:t>
        </w:r>
      </w:hyperlink>
      <w:r w:rsidRPr="001E5116">
        <w:rPr>
          <w:rFonts w:cs="Arial"/>
          <w:szCs w:val="16"/>
        </w:rPr>
        <w:t xml:space="preserve"> </w:t>
      </w:r>
      <w:hyperlink w:history="1"/>
      <w:r w:rsidRPr="001E5116">
        <w:rPr>
          <w:rFonts w:cs="Arial"/>
          <w:szCs w:val="16"/>
        </w:rPr>
        <w:t xml:space="preserve"> </w:t>
      </w:r>
    </w:p>
  </w:footnote>
  <w:footnote w:id="7">
    <w:p w14:paraId="638A368B" w14:textId="2DE04F94" w:rsidR="00C0125B" w:rsidRPr="001E5116" w:rsidRDefault="00C0125B" w:rsidP="00C35426">
      <w:pPr>
        <w:pStyle w:val="FootnoteText"/>
        <w:rPr>
          <w:rFonts w:cs="Arial"/>
          <w:szCs w:val="16"/>
        </w:rPr>
      </w:pPr>
      <w:r w:rsidRPr="001E5116">
        <w:rPr>
          <w:rStyle w:val="FootnoteReference"/>
          <w:rFonts w:cs="Arial"/>
          <w:szCs w:val="16"/>
        </w:rPr>
        <w:footnoteRef/>
      </w:r>
      <w:r w:rsidRPr="001E5116">
        <w:rPr>
          <w:rFonts w:cs="Arial"/>
          <w:szCs w:val="16"/>
        </w:rPr>
        <w:t xml:space="preserve"> </w:t>
      </w:r>
      <w:r w:rsidRPr="001E5116">
        <w:rPr>
          <w:rFonts w:cs="Arial"/>
          <w:szCs w:val="16"/>
        </w:rPr>
        <w:tab/>
        <w:t xml:space="preserve">Available at: </w:t>
      </w:r>
      <w:hyperlink r:id="rId5" w:history="1">
        <w:r w:rsidRPr="001E5116">
          <w:rPr>
            <w:rStyle w:val="Hyperlink"/>
            <w:rFonts w:cs="Arial"/>
            <w:szCs w:val="16"/>
          </w:rPr>
          <w:t>www.health.gov.au/resources/publications/national-roadmap-for-improving-the-health-of-people-with-intellectual-disability</w:t>
        </w:r>
      </w:hyperlink>
      <w:r w:rsidRPr="001E5116">
        <w:rPr>
          <w:rFonts w:cs="Arial"/>
          <w:szCs w:val="16"/>
        </w:rPr>
        <w:t xml:space="preserve"> </w:t>
      </w:r>
    </w:p>
  </w:footnote>
  <w:footnote w:id="8">
    <w:p w14:paraId="604B9965" w14:textId="289064EC" w:rsidR="007A2B14" w:rsidRPr="00570583" w:rsidRDefault="007A2B14" w:rsidP="00570583">
      <w:pPr>
        <w:pStyle w:val="FootnoteText"/>
        <w:rPr>
          <w:rStyle w:val="FootnoteReference"/>
        </w:rPr>
      </w:pPr>
      <w:r>
        <w:rPr>
          <w:rStyle w:val="FootnoteReference"/>
        </w:rPr>
        <w:footnoteRef/>
      </w:r>
      <w:r w:rsidRPr="00570583">
        <w:rPr>
          <w:rStyle w:val="FootnoteReference"/>
        </w:rPr>
        <w:t xml:space="preserve">  </w:t>
      </w:r>
      <w:r w:rsidR="00570583">
        <w:tab/>
      </w:r>
      <w:r w:rsidRPr="00570583">
        <w:rPr>
          <w:rStyle w:val="FootnoteReference"/>
          <w:vertAlign w:val="baseline"/>
        </w:rPr>
        <w:t>Targeted Action Plans under the strategy are focused on: early childhood, emergency management, safety, community attitudes, and employment.</w:t>
      </w:r>
    </w:p>
    <w:p w14:paraId="21E6B8B1" w14:textId="4F48907B" w:rsidR="007A2B14" w:rsidRDefault="007A2B14" w:rsidP="00E03241">
      <w:pPr>
        <w:pStyle w:val="FootnoteText"/>
        <w:ind w:left="0" w:firstLine="0"/>
      </w:pPr>
    </w:p>
  </w:footnote>
  <w:footnote w:id="9">
    <w:p w14:paraId="7EFFD2E0" w14:textId="6354FB4E" w:rsidR="00C0125B" w:rsidRDefault="00C0125B">
      <w:pPr>
        <w:pStyle w:val="FootnoteText"/>
      </w:pPr>
      <w:r>
        <w:rPr>
          <w:rStyle w:val="FootnoteReference"/>
        </w:rPr>
        <w:footnoteRef/>
      </w:r>
      <w:r>
        <w:t xml:space="preserve"> </w:t>
      </w:r>
      <w:r>
        <w:tab/>
      </w:r>
      <w:r w:rsidRPr="006C08BD">
        <w:t>Where those obligations do not fall within the prudential regulatory role of the Australian Prudential Regulation Authority.</w:t>
      </w:r>
    </w:p>
  </w:footnote>
  <w:footnote w:id="10">
    <w:p w14:paraId="1C94B5A6" w14:textId="46E07048" w:rsidR="00C0125B" w:rsidRDefault="00C0125B" w:rsidP="00C35426">
      <w:pPr>
        <w:pStyle w:val="FootnoteText"/>
      </w:pPr>
      <w:r w:rsidRPr="003378BF">
        <w:rPr>
          <w:rStyle w:val="FootnoteReference"/>
          <w:szCs w:val="16"/>
        </w:rPr>
        <w:footnoteRef/>
      </w:r>
      <w:r w:rsidRPr="003378BF">
        <w:rPr>
          <w:szCs w:val="16"/>
        </w:rPr>
        <w:t xml:space="preserve"> </w:t>
      </w:r>
      <w:r>
        <w:rPr>
          <w:szCs w:val="16"/>
        </w:rPr>
        <w:tab/>
        <w:t xml:space="preserve">The 2022–23 Budget was handed down on 29 March 2022. Following the Federal election, a revised Budget </w:t>
      </w:r>
      <w:r w:rsidR="00EB004C">
        <w:rPr>
          <w:szCs w:val="16"/>
        </w:rPr>
        <w:t>was</w:t>
      </w:r>
      <w:r>
        <w:rPr>
          <w:szCs w:val="16"/>
        </w:rPr>
        <w:t xml:space="preserve"> handed down on 25 October 2022, at which time an updated Portfolio Budget Statements 2022–23 </w:t>
      </w:r>
      <w:r w:rsidR="00EE1940">
        <w:rPr>
          <w:szCs w:val="16"/>
        </w:rPr>
        <w:t>was</w:t>
      </w:r>
      <w:r>
        <w:rPr>
          <w:szCs w:val="16"/>
        </w:rPr>
        <w:t xml:space="preserve"> published. </w:t>
      </w:r>
    </w:p>
  </w:footnote>
  <w:footnote w:id="11">
    <w:p w14:paraId="3F1657E9" w14:textId="59425F1D" w:rsidR="00C0125B" w:rsidRPr="006C227A" w:rsidRDefault="00C0125B" w:rsidP="00BD7967">
      <w:pPr>
        <w:pStyle w:val="FootnoteText"/>
      </w:pPr>
      <w:r w:rsidRPr="00ED34EA">
        <w:rPr>
          <w:rStyle w:val="FootnoteReference"/>
        </w:rPr>
        <w:footnoteRef/>
      </w:r>
      <w:r w:rsidRPr="00ED34EA">
        <w:rPr>
          <w:vertAlign w:val="superscript"/>
        </w:rPr>
        <w:t xml:space="preserve"> </w:t>
      </w:r>
      <w:r>
        <w:tab/>
      </w:r>
      <w:r w:rsidRPr="006C227A">
        <w:t>The MRFF is a research fund set up by the Government in 2015. In July 2020, it grew to $20</w:t>
      </w:r>
      <w:r>
        <w:t xml:space="preserve"> </w:t>
      </w:r>
      <w:r w:rsidRPr="006C227A">
        <w:t xml:space="preserve">billion. </w:t>
      </w:r>
      <w:r w:rsidR="00616D6C">
        <w:t>N</w:t>
      </w:r>
      <w:r w:rsidRPr="006C227A">
        <w:t>et interest from the fund pays for important health and medical research projects.</w:t>
      </w:r>
    </w:p>
  </w:footnote>
  <w:footnote w:id="12">
    <w:p w14:paraId="57374C00" w14:textId="2B4063E2" w:rsidR="00C0125B" w:rsidRPr="006C227A" w:rsidRDefault="00C0125B" w:rsidP="00BD7967">
      <w:pPr>
        <w:pStyle w:val="FootnoteText"/>
      </w:pPr>
      <w:r w:rsidRPr="00A076D8">
        <w:rPr>
          <w:rStyle w:val="FootnoteReference"/>
        </w:rPr>
        <w:footnoteRef/>
      </w:r>
      <w:r w:rsidRPr="006C227A">
        <w:t xml:space="preserve"> </w:t>
      </w:r>
      <w:r>
        <w:tab/>
      </w:r>
      <w:r w:rsidRPr="006C227A">
        <w:t xml:space="preserve">Source: </w:t>
      </w:r>
      <w:r w:rsidRPr="006C227A">
        <w:rPr>
          <w:i/>
          <w:iCs/>
        </w:rPr>
        <w:t>Health Portfolio Budget Statements</w:t>
      </w:r>
      <w:r>
        <w:rPr>
          <w:i/>
          <w:iCs/>
        </w:rPr>
        <w:t xml:space="preserve"> 2022–23,</w:t>
      </w:r>
      <w:r w:rsidRPr="006C227A">
        <w:t xml:space="preserve"> p.</w:t>
      </w:r>
      <w:r w:rsidR="009D035A">
        <w:t>55</w:t>
      </w:r>
      <w:r>
        <w:t>.</w:t>
      </w:r>
    </w:p>
  </w:footnote>
  <w:footnote w:id="13">
    <w:p w14:paraId="7F6B8B57" w14:textId="633F58AC" w:rsidR="00C0125B" w:rsidRPr="006C227A" w:rsidRDefault="00C0125B" w:rsidP="00BD7967">
      <w:pPr>
        <w:pStyle w:val="FootnoteText"/>
      </w:pPr>
      <w:r w:rsidRPr="00C32028">
        <w:rPr>
          <w:rStyle w:val="FootnoteReference"/>
        </w:rPr>
        <w:footnoteRef/>
      </w:r>
      <w:r w:rsidRPr="006C227A">
        <w:t xml:space="preserve"> </w:t>
      </w:r>
      <w:r>
        <w:tab/>
      </w:r>
      <w:r w:rsidRPr="006C227A">
        <w:t xml:space="preserve">Available at: </w:t>
      </w:r>
      <w:hyperlink r:id="rId6" w:history="1">
        <w:r w:rsidRPr="00803C3E">
          <w:rPr>
            <w:rStyle w:val="Hyperlink"/>
          </w:rPr>
          <w:t>www.health.gov.au/about-us/corporate-reporting/annual-reports</w:t>
        </w:r>
      </w:hyperlink>
      <w:r>
        <w:t xml:space="preserve"> </w:t>
      </w:r>
      <w:r>
        <w:rPr>
          <w:rStyle w:val="Hyperlink"/>
        </w:rPr>
        <w:t xml:space="preserve"> </w:t>
      </w:r>
    </w:p>
  </w:footnote>
  <w:footnote w:id="14">
    <w:p w14:paraId="5BCD85A9" w14:textId="604493E4" w:rsidR="00C0125B" w:rsidRPr="00867E85" w:rsidRDefault="00C0125B" w:rsidP="00BD7967">
      <w:pPr>
        <w:pStyle w:val="FootnoteText"/>
      </w:pPr>
      <w:r w:rsidRPr="006C227A">
        <w:rPr>
          <w:rStyle w:val="FootnoteReference"/>
        </w:rPr>
        <w:footnoteRef/>
      </w:r>
      <w:r w:rsidRPr="006C227A">
        <w:t xml:space="preserve"> </w:t>
      </w:r>
      <w:r>
        <w:tab/>
      </w:r>
      <w:r w:rsidRPr="006C227A">
        <w:t>Source</w:t>
      </w:r>
      <w:r w:rsidRPr="006C227A">
        <w:rPr>
          <w:i/>
          <w:iCs/>
        </w:rPr>
        <w:t>: Health Portfolio Budget Statements</w:t>
      </w:r>
      <w:r>
        <w:rPr>
          <w:i/>
          <w:iCs/>
        </w:rPr>
        <w:t xml:space="preserve"> 2022–23,</w:t>
      </w:r>
      <w:r w:rsidRPr="006C227A">
        <w:rPr>
          <w:i/>
          <w:iCs/>
        </w:rPr>
        <w:t xml:space="preserve"> </w:t>
      </w:r>
      <w:r w:rsidRPr="00C32028">
        <w:t>p.</w:t>
      </w:r>
      <w:r w:rsidR="009D035A">
        <w:t>56</w:t>
      </w:r>
      <w:r>
        <w:t>.</w:t>
      </w:r>
    </w:p>
  </w:footnote>
  <w:footnote w:id="15">
    <w:p w14:paraId="1A7C3F0D" w14:textId="5EAB3744" w:rsidR="009D035A" w:rsidRPr="009F6B4C" w:rsidRDefault="009D035A">
      <w:pPr>
        <w:pStyle w:val="FootnoteText"/>
        <w:rPr>
          <w:i/>
          <w:iCs/>
        </w:rPr>
      </w:pPr>
      <w:r>
        <w:rPr>
          <w:rStyle w:val="FootnoteReference"/>
        </w:rPr>
        <w:footnoteRef/>
      </w:r>
      <w:r>
        <w:t xml:space="preserve"> </w:t>
      </w:r>
      <w:r>
        <w:tab/>
        <w:t xml:space="preserve">Source: </w:t>
      </w:r>
      <w:r>
        <w:rPr>
          <w:i/>
          <w:iCs/>
        </w:rPr>
        <w:t>Health Portfolio Budget Statements 2022, p.58</w:t>
      </w:r>
    </w:p>
  </w:footnote>
  <w:footnote w:id="16">
    <w:p w14:paraId="0ADCCA68" w14:textId="70CF1C6C" w:rsidR="009D035A" w:rsidRDefault="009D035A">
      <w:pPr>
        <w:pStyle w:val="FootnoteText"/>
      </w:pPr>
      <w:r>
        <w:rPr>
          <w:rStyle w:val="FootnoteReference"/>
        </w:rPr>
        <w:footnoteRef/>
      </w:r>
      <w:r>
        <w:t xml:space="preserve"> </w:t>
      </w:r>
      <w:r w:rsidR="00A7415C">
        <w:tab/>
      </w:r>
      <w:r>
        <w:t xml:space="preserve">Source: </w:t>
      </w:r>
      <w:r>
        <w:rPr>
          <w:i/>
          <w:iCs/>
        </w:rPr>
        <w:t>Health Portfolio Budget Statements 2022, p.58</w:t>
      </w:r>
    </w:p>
  </w:footnote>
  <w:footnote w:id="17">
    <w:p w14:paraId="67BF896E" w14:textId="6B6B0894" w:rsidR="009D035A" w:rsidRDefault="009D035A">
      <w:pPr>
        <w:pStyle w:val="FootnoteText"/>
      </w:pPr>
      <w:r>
        <w:rPr>
          <w:rStyle w:val="FootnoteReference"/>
        </w:rPr>
        <w:footnoteRef/>
      </w:r>
      <w:r>
        <w:t xml:space="preserve"> </w:t>
      </w:r>
      <w:r w:rsidR="00570583">
        <w:t xml:space="preserve">Source: </w:t>
      </w:r>
      <w:r w:rsidR="00570583">
        <w:rPr>
          <w:i/>
          <w:iCs/>
        </w:rPr>
        <w:t>Health Portfolio Budget Statements 2022, p.58</w:t>
      </w:r>
    </w:p>
  </w:footnote>
  <w:footnote w:id="18">
    <w:p w14:paraId="7CA77DF0" w14:textId="5A6D8291" w:rsidR="00C0125B" w:rsidRPr="00087BEB" w:rsidRDefault="00C0125B" w:rsidP="00BD7967">
      <w:pPr>
        <w:pStyle w:val="FootnoteText"/>
      </w:pPr>
      <w:r>
        <w:rPr>
          <w:rStyle w:val="FootnoteReference"/>
        </w:rPr>
        <w:footnoteRef/>
      </w:r>
      <w:r>
        <w:t xml:space="preserve"> </w:t>
      </w:r>
      <w:r>
        <w:tab/>
      </w:r>
      <w:r w:rsidRPr="00CF6322">
        <w:t xml:space="preserve">Source: </w:t>
      </w:r>
      <w:r w:rsidRPr="006C227A">
        <w:rPr>
          <w:i/>
          <w:iCs/>
        </w:rPr>
        <w:t>Health Portfolio Budget Statements</w:t>
      </w:r>
      <w:r>
        <w:rPr>
          <w:i/>
          <w:iCs/>
        </w:rPr>
        <w:t xml:space="preserve"> 2022–23,</w:t>
      </w:r>
      <w:r w:rsidRPr="006E10D0">
        <w:t xml:space="preserve"> </w:t>
      </w:r>
      <w:r w:rsidRPr="00CF6322">
        <w:t>p.</w:t>
      </w:r>
      <w:r w:rsidR="009D035A">
        <w:t>60</w:t>
      </w:r>
      <w:r>
        <w:t>.</w:t>
      </w:r>
    </w:p>
  </w:footnote>
  <w:footnote w:id="19">
    <w:p w14:paraId="409750E1" w14:textId="0656718B" w:rsidR="00C0125B" w:rsidRDefault="00C0125B" w:rsidP="00BD7967">
      <w:pPr>
        <w:pStyle w:val="FootnoteText"/>
      </w:pPr>
      <w:r>
        <w:rPr>
          <w:rStyle w:val="FootnoteReference"/>
        </w:rPr>
        <w:footnoteRef/>
      </w:r>
      <w:r>
        <w:t xml:space="preserve"> </w:t>
      </w:r>
      <w:r>
        <w:tab/>
        <w:t xml:space="preserve">Available at: </w:t>
      </w:r>
      <w:hyperlink r:id="rId7" w:history="1">
        <w:r w:rsidRPr="00803C3E">
          <w:rPr>
            <w:rStyle w:val="Hyperlink"/>
          </w:rPr>
          <w:t>www.health.gov.au/resources/publications/national-aboriginal-and-torres-strait-islander-health-plan-2013-2023</w:t>
        </w:r>
      </w:hyperlink>
      <w:r>
        <w:t xml:space="preserve"> </w:t>
      </w:r>
    </w:p>
  </w:footnote>
  <w:footnote w:id="20">
    <w:p w14:paraId="0806A8C6" w14:textId="37D99DAD" w:rsidR="00C0125B" w:rsidRPr="00593C10" w:rsidRDefault="00C0125B" w:rsidP="00BD7967">
      <w:pPr>
        <w:pStyle w:val="FootnoteText"/>
        <w:rPr>
          <w:rFonts w:ascii="Helvetica" w:hAnsi="Helvetica" w:cs="Helvetica"/>
          <w:szCs w:val="16"/>
        </w:rPr>
      </w:pPr>
      <w:r w:rsidRPr="00593C10">
        <w:rPr>
          <w:rStyle w:val="FootnoteReference"/>
          <w:rFonts w:cs="Helvetica"/>
          <w:szCs w:val="16"/>
        </w:rPr>
        <w:footnoteRef/>
      </w:r>
      <w:r w:rsidRPr="00593C10">
        <w:rPr>
          <w:rFonts w:ascii="Helvetica" w:hAnsi="Helvetica" w:cs="Helvetica"/>
          <w:szCs w:val="16"/>
        </w:rPr>
        <w:t xml:space="preserve"> </w:t>
      </w:r>
      <w:r>
        <w:rPr>
          <w:rFonts w:ascii="Helvetica" w:hAnsi="Helvetica" w:cs="Helvetica"/>
          <w:szCs w:val="16"/>
        </w:rPr>
        <w:tab/>
      </w:r>
      <w:r w:rsidRPr="003A5BE4">
        <w:rPr>
          <w:rFonts w:ascii="Helvetica" w:hAnsi="Helvetica" w:cs="Helvetica"/>
          <w:szCs w:val="16"/>
        </w:rPr>
        <w:t>Available</w:t>
      </w:r>
      <w:r w:rsidRPr="00593C10">
        <w:rPr>
          <w:rFonts w:ascii="Helvetica" w:hAnsi="Helvetica" w:cs="Helvetica"/>
          <w:szCs w:val="16"/>
        </w:rPr>
        <w:t xml:space="preserve"> at</w:t>
      </w:r>
      <w:r>
        <w:rPr>
          <w:rFonts w:ascii="Helvetica" w:hAnsi="Helvetica" w:cs="Helvetica"/>
          <w:szCs w:val="16"/>
        </w:rPr>
        <w:t xml:space="preserve">: </w:t>
      </w:r>
      <w:hyperlink r:id="rId8" w:history="1">
        <w:r w:rsidRPr="00803C3E">
          <w:rPr>
            <w:rStyle w:val="Hyperlink"/>
            <w:rFonts w:ascii="Helvetica" w:hAnsi="Helvetica" w:cs="Helvetica"/>
            <w:szCs w:val="16"/>
          </w:rPr>
          <w:t>www.health.gov.au/resources/publications/national-aboriginal-and-torres-strait-islander-health-workforce-strategic-framework-and-implementation-plan-2021-2031</w:t>
        </w:r>
      </w:hyperlink>
      <w:r>
        <w:rPr>
          <w:rFonts w:ascii="Helvetica" w:hAnsi="Helvetica" w:cs="Helvetica"/>
          <w:szCs w:val="16"/>
        </w:rPr>
        <w:t xml:space="preserve">  </w:t>
      </w:r>
    </w:p>
  </w:footnote>
  <w:footnote w:id="21">
    <w:p w14:paraId="02857007" w14:textId="3636D51C" w:rsidR="00C0125B" w:rsidRPr="00E32ABC" w:rsidRDefault="00C0125B" w:rsidP="00BD7967">
      <w:pPr>
        <w:pStyle w:val="FootnoteText"/>
        <w:rPr>
          <w:szCs w:val="16"/>
        </w:rPr>
      </w:pPr>
      <w:r w:rsidRPr="00873A5A">
        <w:rPr>
          <w:rStyle w:val="FootnoteReference"/>
          <w:szCs w:val="16"/>
        </w:rPr>
        <w:footnoteRef/>
      </w:r>
      <w:r w:rsidRPr="00873A5A">
        <w:rPr>
          <w:szCs w:val="16"/>
        </w:rPr>
        <w:t xml:space="preserve"> </w:t>
      </w:r>
      <w:r>
        <w:rPr>
          <w:szCs w:val="16"/>
        </w:rPr>
        <w:tab/>
      </w:r>
      <w:r w:rsidRPr="00E32ABC">
        <w:rPr>
          <w:szCs w:val="16"/>
        </w:rPr>
        <w:t xml:space="preserve">Source: </w:t>
      </w:r>
      <w:r w:rsidRPr="00E32ABC">
        <w:rPr>
          <w:i/>
          <w:iCs/>
          <w:szCs w:val="16"/>
        </w:rPr>
        <w:t>Health Portfolio Budget Statements</w:t>
      </w:r>
      <w:r>
        <w:rPr>
          <w:i/>
          <w:iCs/>
          <w:szCs w:val="16"/>
        </w:rPr>
        <w:t xml:space="preserve"> 2022–23,</w:t>
      </w:r>
      <w:r w:rsidRPr="00E32ABC">
        <w:rPr>
          <w:i/>
          <w:iCs/>
          <w:szCs w:val="16"/>
        </w:rPr>
        <w:t xml:space="preserve"> </w:t>
      </w:r>
      <w:r w:rsidRPr="00E32ABC">
        <w:rPr>
          <w:szCs w:val="16"/>
        </w:rPr>
        <w:t>p.</w:t>
      </w:r>
      <w:r w:rsidR="009D035A">
        <w:rPr>
          <w:szCs w:val="16"/>
        </w:rPr>
        <w:t>60</w:t>
      </w:r>
      <w:r>
        <w:rPr>
          <w:szCs w:val="16"/>
        </w:rPr>
        <w:t>.</w:t>
      </w:r>
    </w:p>
  </w:footnote>
  <w:footnote w:id="22">
    <w:p w14:paraId="54276394" w14:textId="5310E4BC" w:rsidR="00C0125B" w:rsidRDefault="00C0125B" w:rsidP="00BD7967">
      <w:pPr>
        <w:pStyle w:val="FootnoteText"/>
      </w:pPr>
      <w:r w:rsidRPr="00873A5A">
        <w:rPr>
          <w:rStyle w:val="FootnoteReference"/>
          <w:szCs w:val="16"/>
        </w:rPr>
        <w:footnoteRef/>
      </w:r>
      <w:r w:rsidRPr="00873A5A">
        <w:rPr>
          <w:szCs w:val="16"/>
        </w:rPr>
        <w:t xml:space="preserve"> </w:t>
      </w:r>
      <w:r>
        <w:rPr>
          <w:szCs w:val="16"/>
        </w:rPr>
        <w:tab/>
      </w:r>
      <w:r w:rsidRPr="00873A5A">
        <w:rPr>
          <w:szCs w:val="16"/>
        </w:rPr>
        <w:t xml:space="preserve">Available at: </w:t>
      </w:r>
      <w:hyperlink r:id="rId9" w:history="1">
        <w:r w:rsidRPr="00803C3E">
          <w:rPr>
            <w:rStyle w:val="Hyperlink"/>
            <w:szCs w:val="16"/>
          </w:rPr>
          <w:t>www.aihw.gov.au/about-our-data/our-data-collections/national-perinatal-data-collection</w:t>
        </w:r>
      </w:hyperlink>
      <w:r>
        <w:rPr>
          <w:szCs w:val="16"/>
        </w:rPr>
        <w:t xml:space="preserve"> </w:t>
      </w:r>
    </w:p>
  </w:footnote>
  <w:footnote w:id="23">
    <w:p w14:paraId="062416F6" w14:textId="709A643E" w:rsidR="00C0125B" w:rsidRDefault="00C0125B" w:rsidP="00BD7967">
      <w:pPr>
        <w:pStyle w:val="FootnoteText"/>
      </w:pPr>
      <w:r>
        <w:rPr>
          <w:rStyle w:val="FootnoteReference"/>
        </w:rPr>
        <w:footnoteRef/>
      </w:r>
      <w:r>
        <w:t xml:space="preserve"> </w:t>
      </w:r>
      <w:r>
        <w:tab/>
        <w:t xml:space="preserve">Source: </w:t>
      </w:r>
      <w:r w:rsidRPr="00987187">
        <w:rPr>
          <w:i/>
          <w:iCs/>
        </w:rPr>
        <w:t>Health Portfolio Budget Statements</w:t>
      </w:r>
      <w:r>
        <w:rPr>
          <w:i/>
          <w:iCs/>
        </w:rPr>
        <w:t xml:space="preserve"> 2022–23,</w:t>
      </w:r>
      <w:r>
        <w:t xml:space="preserve"> p.</w:t>
      </w:r>
      <w:r w:rsidR="009D035A">
        <w:t>62</w:t>
      </w:r>
      <w:r>
        <w:t>.</w:t>
      </w:r>
    </w:p>
  </w:footnote>
  <w:footnote w:id="24">
    <w:p w14:paraId="31919EF4" w14:textId="4A30B8E3" w:rsidR="00C0125B" w:rsidRPr="008A6742" w:rsidRDefault="00C0125B" w:rsidP="00BD7967">
      <w:pPr>
        <w:pStyle w:val="FootnoteText"/>
      </w:pPr>
      <w:r w:rsidRPr="00877A57">
        <w:rPr>
          <w:rStyle w:val="FootnoteReference"/>
          <w:szCs w:val="16"/>
        </w:rPr>
        <w:footnoteRef/>
      </w:r>
      <w:r w:rsidRPr="00877A57">
        <w:t xml:space="preserve"> </w:t>
      </w:r>
      <w:r>
        <w:tab/>
      </w:r>
      <w:r w:rsidRPr="00877A57">
        <w:t>Geography: Cities (MM1) and rural (MM2</w:t>
      </w:r>
      <w:r>
        <w:t>–</w:t>
      </w:r>
      <w:r w:rsidRPr="00877A57">
        <w:t>7) based on Modified Monash Model 2019.</w:t>
      </w:r>
    </w:p>
  </w:footnote>
  <w:footnote w:id="25">
    <w:p w14:paraId="3A8BCA56" w14:textId="14EC7707" w:rsidR="00C0125B" w:rsidRPr="00F05D3E" w:rsidRDefault="00C0125B" w:rsidP="00BD7967">
      <w:pPr>
        <w:pStyle w:val="FootnoteText"/>
      </w:pPr>
      <w:r w:rsidRPr="00F05D3E">
        <w:rPr>
          <w:rStyle w:val="FootnoteReference"/>
        </w:rPr>
        <w:footnoteRef/>
      </w:r>
      <w:r w:rsidRPr="00F05D3E">
        <w:t xml:space="preserve">  </w:t>
      </w:r>
      <w:r w:rsidRPr="00F05D3E">
        <w:tab/>
        <w:t xml:space="preserve">Available at: </w:t>
      </w:r>
      <w:r w:rsidRPr="009768E8">
        <w:rPr>
          <w:rStyle w:val="Hyperlink"/>
        </w:rPr>
        <w:t>www1.health.gov.au/internet/main/publishing.nsf/Content/Medicare+Statistics-1</w:t>
      </w:r>
      <w:r>
        <w:rPr>
          <w:szCs w:val="16"/>
        </w:rPr>
        <w:t xml:space="preserve">   </w:t>
      </w:r>
    </w:p>
  </w:footnote>
  <w:footnote w:id="26">
    <w:p w14:paraId="1FDE1AF6" w14:textId="49606874" w:rsidR="00C0125B" w:rsidRPr="00F05D3E" w:rsidRDefault="00C0125B" w:rsidP="00BD7967">
      <w:pPr>
        <w:pStyle w:val="FootnoteText"/>
      </w:pPr>
      <w:r w:rsidRPr="00F05D3E">
        <w:rPr>
          <w:rStyle w:val="FootnoteReference"/>
        </w:rPr>
        <w:footnoteRef/>
      </w:r>
      <w:r w:rsidRPr="00F05D3E">
        <w:t xml:space="preserve"> </w:t>
      </w:r>
      <w:r w:rsidRPr="00F05D3E">
        <w:tab/>
        <w:t xml:space="preserve">Available at: </w:t>
      </w:r>
      <w:hyperlink r:id="rId10" w:history="1">
        <w:r w:rsidRPr="00803C3E">
          <w:rPr>
            <w:rStyle w:val="Hyperlink"/>
            <w:szCs w:val="16"/>
          </w:rPr>
          <w:t>www.hwd.health.gov.au/resources/information/nhwds.html</w:t>
        </w:r>
      </w:hyperlink>
      <w:r>
        <w:rPr>
          <w:szCs w:val="16"/>
        </w:rPr>
        <w:t xml:space="preserve"> </w:t>
      </w:r>
    </w:p>
  </w:footnote>
  <w:footnote w:id="27">
    <w:p w14:paraId="26BD216A" w14:textId="6E048CE4" w:rsidR="00C0125B" w:rsidRPr="00B141F1" w:rsidRDefault="00C0125B" w:rsidP="00BD7967">
      <w:pPr>
        <w:pStyle w:val="FootnoteText"/>
      </w:pPr>
      <w:r>
        <w:rPr>
          <w:rStyle w:val="FootnoteReference"/>
        </w:rPr>
        <w:footnoteRef/>
      </w:r>
      <w:r>
        <w:t xml:space="preserve"> </w:t>
      </w:r>
      <w:r>
        <w:tab/>
        <w:t xml:space="preserve">Source: </w:t>
      </w:r>
      <w:r w:rsidRPr="00232F09">
        <w:rPr>
          <w:i/>
          <w:iCs/>
        </w:rPr>
        <w:t>Health Portfolio Budget Statements</w:t>
      </w:r>
      <w:r>
        <w:rPr>
          <w:i/>
          <w:iCs/>
        </w:rPr>
        <w:t xml:space="preserve"> 2022–23,</w:t>
      </w:r>
      <w:r>
        <w:t xml:space="preserve"> p.</w:t>
      </w:r>
      <w:r w:rsidR="009D035A">
        <w:t>64</w:t>
      </w:r>
      <w:r>
        <w:t>.</w:t>
      </w:r>
    </w:p>
  </w:footnote>
  <w:footnote w:id="28">
    <w:p w14:paraId="40B7B560" w14:textId="606EB50C" w:rsidR="00C0125B" w:rsidRDefault="00C0125B" w:rsidP="00BD7967">
      <w:pPr>
        <w:pStyle w:val="FootnoteText"/>
      </w:pPr>
      <w:r>
        <w:rPr>
          <w:rStyle w:val="FootnoteReference"/>
          <w:szCs w:val="16"/>
        </w:rPr>
        <w:footnoteRef/>
      </w:r>
      <w:r>
        <w:t xml:space="preserve"> </w:t>
      </w:r>
      <w:r>
        <w:tab/>
        <w:t xml:space="preserve">Available at: </w:t>
      </w:r>
      <w:hyperlink r:id="rId11" w:history="1">
        <w:r w:rsidRPr="00803C3E">
          <w:rPr>
            <w:rStyle w:val="Hyperlink"/>
            <w:szCs w:val="16"/>
          </w:rPr>
          <w:t>www.abs.gov.au/statistics/health/health-conditions-and-risks/national-health-survey-first-results/latest-release</w:t>
        </w:r>
      </w:hyperlink>
      <w:r>
        <w:rPr>
          <w:szCs w:val="16"/>
        </w:rPr>
        <w:t xml:space="preserve"> </w:t>
      </w:r>
    </w:p>
  </w:footnote>
  <w:footnote w:id="29">
    <w:p w14:paraId="62B603DB" w14:textId="646469F8" w:rsidR="00C0125B" w:rsidRDefault="00C0125B" w:rsidP="00BD7967">
      <w:pPr>
        <w:pStyle w:val="FootnoteText"/>
      </w:pPr>
      <w:r>
        <w:rPr>
          <w:rStyle w:val="FootnoteReference"/>
          <w:szCs w:val="16"/>
        </w:rPr>
        <w:footnoteRef/>
      </w:r>
      <w:r>
        <w:t xml:space="preserve"> </w:t>
      </w:r>
      <w:r>
        <w:tab/>
        <w:t xml:space="preserve">Available at: </w:t>
      </w:r>
      <w:hyperlink r:id="rId12" w:history="1">
        <w:r w:rsidRPr="00803C3E">
          <w:rPr>
            <w:rStyle w:val="Hyperlink"/>
            <w:szCs w:val="16"/>
          </w:rPr>
          <w:t>www.aihw.gov.au/about-our-data/our-data-collections/national-drug-strategy-household-survey/2019-ndshs</w:t>
        </w:r>
      </w:hyperlink>
      <w:r>
        <w:rPr>
          <w:szCs w:val="16"/>
        </w:rPr>
        <w:t xml:space="preserve"> </w:t>
      </w:r>
    </w:p>
  </w:footnote>
  <w:footnote w:id="30">
    <w:p w14:paraId="7BBEDC8B" w14:textId="25FD1CCF" w:rsidR="00C0125B" w:rsidRDefault="00C0125B" w:rsidP="00BD7967">
      <w:pPr>
        <w:pStyle w:val="FootnoteText"/>
      </w:pPr>
      <w:r>
        <w:rPr>
          <w:rStyle w:val="FootnoteReference"/>
          <w:szCs w:val="16"/>
        </w:rPr>
        <w:footnoteRef/>
      </w:r>
      <w:r>
        <w:t xml:space="preserve"> </w:t>
      </w:r>
      <w:r>
        <w:tab/>
        <w:t xml:space="preserve">Available at: </w:t>
      </w:r>
      <w:hyperlink r:id="rId13" w:history="1">
        <w:r w:rsidRPr="00803C3E">
          <w:rPr>
            <w:rStyle w:val="Hyperlink"/>
            <w:szCs w:val="16"/>
          </w:rPr>
          <w:t>www.aihw.gov.au/reports/alcohol/measuring-risky-drinking-aus-alcohol-guidelines/contents/measuring-risky-drinking</w:t>
        </w:r>
      </w:hyperlink>
      <w:r>
        <w:rPr>
          <w:szCs w:val="16"/>
        </w:rPr>
        <w:t xml:space="preserve"> </w:t>
      </w:r>
    </w:p>
  </w:footnote>
  <w:footnote w:id="31">
    <w:p w14:paraId="641FC797" w14:textId="7B22B56A" w:rsidR="00C0125B" w:rsidRDefault="00C0125B" w:rsidP="00BD7967">
      <w:pPr>
        <w:pStyle w:val="FootnoteText"/>
      </w:pPr>
      <w:r>
        <w:rPr>
          <w:rStyle w:val="FootnoteReference"/>
          <w:szCs w:val="16"/>
        </w:rPr>
        <w:footnoteRef/>
      </w:r>
      <w:r>
        <w:t xml:space="preserve"> </w:t>
      </w:r>
      <w:r>
        <w:tab/>
        <w:t xml:space="preserve">Available at: </w:t>
      </w:r>
      <w:hyperlink r:id="rId14" w:history="1">
        <w:r w:rsidRPr="00803C3E">
          <w:rPr>
            <w:rStyle w:val="Hyperlink"/>
            <w:szCs w:val="16"/>
          </w:rPr>
          <w:t>www.aihw.gov.au/about-our-data/our-data-collections/national-drug-strategy-household-survey/2019-ndshs</w:t>
        </w:r>
      </w:hyperlink>
      <w:r>
        <w:rPr>
          <w:szCs w:val="16"/>
        </w:rPr>
        <w:t xml:space="preserve"> </w:t>
      </w:r>
    </w:p>
  </w:footnote>
  <w:footnote w:id="32">
    <w:p w14:paraId="26DA36EF" w14:textId="39AE65CF" w:rsidR="009D035A" w:rsidRDefault="009D035A">
      <w:pPr>
        <w:pStyle w:val="FootnoteText"/>
      </w:pPr>
      <w:r>
        <w:rPr>
          <w:rStyle w:val="FootnoteReference"/>
        </w:rPr>
        <w:footnoteRef/>
      </w:r>
      <w:r>
        <w:t xml:space="preserve"> </w:t>
      </w:r>
      <w:r>
        <w:tab/>
        <w:t xml:space="preserve">Source: </w:t>
      </w:r>
      <w:r>
        <w:rPr>
          <w:i/>
          <w:iCs/>
        </w:rPr>
        <w:t>Health Portfolio Budget Statements 2022, p.65</w:t>
      </w:r>
    </w:p>
  </w:footnote>
  <w:footnote w:id="33">
    <w:p w14:paraId="49E4EE3A" w14:textId="77777777" w:rsidR="00C0125B" w:rsidRPr="00232F09" w:rsidRDefault="00C0125B" w:rsidP="00BD7967">
      <w:pPr>
        <w:pStyle w:val="FootnoteText"/>
      </w:pPr>
      <w:r w:rsidRPr="00A076D8">
        <w:rPr>
          <w:rStyle w:val="FootnoteReference"/>
        </w:rPr>
        <w:footnoteRef/>
      </w:r>
      <w:r w:rsidRPr="00A076D8">
        <w:rPr>
          <w:vertAlign w:val="superscript"/>
        </w:rPr>
        <w:t xml:space="preserve"> </w:t>
      </w:r>
      <w:r w:rsidRPr="00A076D8">
        <w:rPr>
          <w:vertAlign w:val="superscript"/>
        </w:rPr>
        <w:tab/>
      </w:r>
      <w:proofErr w:type="spellStart"/>
      <w:r w:rsidRPr="00232F09">
        <w:t>Healthdirect</w:t>
      </w:r>
      <w:proofErr w:type="spellEnd"/>
      <w:r w:rsidRPr="00232F09">
        <w:t xml:space="preserve"> provides trusted health services that are accessible through multiple channels 24 hours per day</w:t>
      </w:r>
      <w:r>
        <w:t>.</w:t>
      </w:r>
    </w:p>
  </w:footnote>
  <w:footnote w:id="34">
    <w:p w14:paraId="6E9413A4" w14:textId="3F9DF619" w:rsidR="00C0125B" w:rsidRPr="00232F09" w:rsidRDefault="00C0125B" w:rsidP="00BD7967">
      <w:pPr>
        <w:pStyle w:val="FootnoteText"/>
      </w:pPr>
      <w:r w:rsidRPr="00A076D8">
        <w:rPr>
          <w:rStyle w:val="FootnoteReference"/>
        </w:rPr>
        <w:footnoteRef/>
      </w:r>
      <w:r w:rsidRPr="00232F09">
        <w:t xml:space="preserve"> </w:t>
      </w:r>
      <w:r>
        <w:tab/>
      </w:r>
      <w:r w:rsidRPr="00232F09">
        <w:t xml:space="preserve">Source: </w:t>
      </w:r>
      <w:r w:rsidRPr="00A076D8">
        <w:rPr>
          <w:i/>
          <w:iCs/>
        </w:rPr>
        <w:t>Health Portfolio Budget Statements</w:t>
      </w:r>
      <w:r>
        <w:rPr>
          <w:i/>
          <w:iCs/>
        </w:rPr>
        <w:t xml:space="preserve"> 2022–23,</w:t>
      </w:r>
      <w:r w:rsidRPr="00232F09">
        <w:t xml:space="preserve"> p.</w:t>
      </w:r>
      <w:r w:rsidR="009D035A">
        <w:t>67</w:t>
      </w:r>
      <w:r>
        <w:t>.</w:t>
      </w:r>
    </w:p>
  </w:footnote>
  <w:footnote w:id="35">
    <w:p w14:paraId="41C25BFC" w14:textId="24283AE2" w:rsidR="00C0125B" w:rsidRDefault="00C0125B" w:rsidP="00BD7967">
      <w:pPr>
        <w:pStyle w:val="FootnoteText"/>
      </w:pPr>
      <w:r w:rsidRPr="00A076D8">
        <w:rPr>
          <w:rStyle w:val="FootnoteReference"/>
        </w:rPr>
        <w:footnoteRef/>
      </w:r>
      <w:r w:rsidRPr="00232F09">
        <w:t xml:space="preserve"> </w:t>
      </w:r>
      <w:r>
        <w:tab/>
      </w:r>
      <w:r w:rsidRPr="00232F09">
        <w:t>Available at:</w:t>
      </w:r>
      <w:r>
        <w:t xml:space="preserve"> </w:t>
      </w:r>
      <w:hyperlink r:id="rId15" w:history="1">
        <w:r w:rsidRPr="00803C3E">
          <w:rPr>
            <w:rStyle w:val="Hyperlink"/>
          </w:rPr>
          <w:t>www.aihw.gov.au/reports/primary-health-care/disparities-in-potentially-preventable-hospitalisations-exploring-the-data/contents/exploring-the-potentially-preventable-hospitalisations-data</w:t>
        </w:r>
      </w:hyperlink>
      <w:r>
        <w:t xml:space="preserve">  </w:t>
      </w:r>
    </w:p>
  </w:footnote>
  <w:footnote w:id="36">
    <w:p w14:paraId="584FB17B" w14:textId="447F7FC5" w:rsidR="00C0125B" w:rsidRPr="00D4533D" w:rsidRDefault="00C0125B" w:rsidP="00BD7967">
      <w:pPr>
        <w:pStyle w:val="FootnoteText"/>
      </w:pPr>
      <w:r>
        <w:rPr>
          <w:rStyle w:val="FootnoteReference"/>
        </w:rPr>
        <w:footnoteRef/>
      </w:r>
      <w:r>
        <w:t xml:space="preserve"> </w:t>
      </w:r>
      <w:r>
        <w:tab/>
        <w:t xml:space="preserve">Source: </w:t>
      </w:r>
      <w:r w:rsidRPr="00232F09">
        <w:rPr>
          <w:i/>
          <w:iCs/>
        </w:rPr>
        <w:t>Health Portfolio Budget Statements</w:t>
      </w:r>
      <w:r>
        <w:rPr>
          <w:i/>
          <w:iCs/>
        </w:rPr>
        <w:t xml:space="preserve"> 2022–23,</w:t>
      </w:r>
      <w:r>
        <w:t xml:space="preserve"> p.</w:t>
      </w:r>
      <w:r w:rsidR="009D035A">
        <w:t>68</w:t>
      </w:r>
      <w:r>
        <w:t>.</w:t>
      </w:r>
    </w:p>
  </w:footnote>
  <w:footnote w:id="37">
    <w:p w14:paraId="04589AD9" w14:textId="6A557823" w:rsidR="00C0125B" w:rsidRPr="00D4533D" w:rsidRDefault="00C0125B" w:rsidP="00BD7967">
      <w:pPr>
        <w:pStyle w:val="FootnoteText"/>
      </w:pPr>
      <w:r>
        <w:rPr>
          <w:rStyle w:val="FootnoteReference"/>
        </w:rPr>
        <w:footnoteRef/>
      </w:r>
      <w:r>
        <w:t xml:space="preserve"> </w:t>
      </w:r>
      <w:r>
        <w:tab/>
        <w:t xml:space="preserve">Source: </w:t>
      </w:r>
      <w:r w:rsidRPr="00232F09">
        <w:rPr>
          <w:i/>
          <w:iCs/>
        </w:rPr>
        <w:t>Health Portfolio Budget Statements</w:t>
      </w:r>
      <w:r>
        <w:rPr>
          <w:i/>
          <w:iCs/>
        </w:rPr>
        <w:t xml:space="preserve"> 2022–23,</w:t>
      </w:r>
      <w:r>
        <w:t xml:space="preserve"> p.</w:t>
      </w:r>
      <w:r w:rsidR="009D035A">
        <w:t>69</w:t>
      </w:r>
      <w:r>
        <w:t>.</w:t>
      </w:r>
    </w:p>
  </w:footnote>
  <w:footnote w:id="38">
    <w:p w14:paraId="56391E2B" w14:textId="4C84C105" w:rsidR="00C0125B" w:rsidRPr="00DC1586" w:rsidRDefault="00C0125B" w:rsidP="00BD7967">
      <w:pPr>
        <w:pStyle w:val="FootnoteText"/>
        <w:rPr>
          <w:rFonts w:ascii="Helvetica" w:hAnsi="Helvetica" w:cs="Helvetica"/>
        </w:rPr>
      </w:pPr>
      <w:r>
        <w:rPr>
          <w:rStyle w:val="FootnoteReference"/>
        </w:rPr>
        <w:footnoteRef/>
      </w:r>
      <w:r>
        <w:t xml:space="preserve"> </w:t>
      </w:r>
      <w:r>
        <w:tab/>
      </w:r>
      <w:r w:rsidRPr="002B2663">
        <w:t>Available at</w:t>
      </w:r>
      <w:r>
        <w:t xml:space="preserve">: </w:t>
      </w:r>
      <w:r w:rsidRPr="001E5116">
        <w:rPr>
          <w:rFonts w:ascii="Helvetica" w:hAnsi="Helvetica" w:cs="Helvetica"/>
          <w:color w:val="4472C4" w:themeColor="accent1"/>
          <w:szCs w:val="16"/>
          <w:u w:val="single"/>
        </w:rPr>
        <w:t>www1.health.gov.au/internet/main/publishing.nsf/Content/health-medicalindemnity-pubs.htm</w:t>
      </w:r>
      <w:r w:rsidRPr="001E5116">
        <w:rPr>
          <w:rFonts w:ascii="Helvetica" w:hAnsi="Helvetica" w:cs="Helvetica"/>
          <w:color w:val="4472C4" w:themeColor="accent1"/>
          <w:szCs w:val="16"/>
        </w:rPr>
        <w:t xml:space="preserve"> </w:t>
      </w:r>
    </w:p>
    <w:p w14:paraId="68473F52" w14:textId="77777777" w:rsidR="00C0125B" w:rsidRDefault="00C0125B" w:rsidP="00132DC6">
      <w:pPr>
        <w:pStyle w:val="BodyText"/>
      </w:pPr>
    </w:p>
  </w:footnote>
  <w:footnote w:id="39">
    <w:p w14:paraId="1055159E" w14:textId="6BEED32B" w:rsidR="00C0125B" w:rsidRPr="00542EA5" w:rsidRDefault="00C0125B" w:rsidP="00BD7967">
      <w:pPr>
        <w:pStyle w:val="FootnoteText"/>
      </w:pPr>
      <w:r w:rsidRPr="00542EA5">
        <w:rPr>
          <w:rStyle w:val="FootnoteReference"/>
          <w:szCs w:val="16"/>
        </w:rPr>
        <w:footnoteRef/>
      </w:r>
      <w:r w:rsidRPr="00542EA5">
        <w:t xml:space="preserve"> </w:t>
      </w:r>
      <w:r>
        <w:tab/>
      </w:r>
      <w:r w:rsidRPr="00542EA5">
        <w:t xml:space="preserve">Source: </w:t>
      </w:r>
      <w:r w:rsidRPr="00A076D8">
        <w:rPr>
          <w:i/>
          <w:iCs/>
        </w:rPr>
        <w:t>Health Portfolio Budget Statements</w:t>
      </w:r>
      <w:r>
        <w:rPr>
          <w:i/>
          <w:iCs/>
        </w:rPr>
        <w:t xml:space="preserve"> 2022–23,</w:t>
      </w:r>
      <w:r w:rsidRPr="00542EA5">
        <w:t xml:space="preserve"> p.</w:t>
      </w:r>
      <w:r w:rsidR="009D035A">
        <w:t>71</w:t>
      </w:r>
      <w:r>
        <w:t>.</w:t>
      </w:r>
    </w:p>
  </w:footnote>
  <w:footnote w:id="40">
    <w:p w14:paraId="2B2B064C" w14:textId="7637C048" w:rsidR="00C0125B" w:rsidRPr="00542EA5" w:rsidRDefault="00C0125B" w:rsidP="00BD7967">
      <w:pPr>
        <w:pStyle w:val="FootnoteText"/>
      </w:pPr>
      <w:r w:rsidRPr="00542EA5">
        <w:rPr>
          <w:rStyle w:val="FootnoteReference"/>
        </w:rPr>
        <w:footnoteRef/>
      </w:r>
      <w:r w:rsidRPr="00542EA5">
        <w:t xml:space="preserve"> </w:t>
      </w:r>
      <w:r>
        <w:tab/>
      </w:r>
      <w:r w:rsidRPr="00542EA5">
        <w:t xml:space="preserve">Version in force as </w:t>
      </w:r>
      <w:proofErr w:type="gramStart"/>
      <w:r w:rsidRPr="00542EA5">
        <w:t>at</w:t>
      </w:r>
      <w:proofErr w:type="gramEnd"/>
      <w:r w:rsidRPr="00542EA5">
        <w:t xml:space="preserve"> </w:t>
      </w:r>
      <w:r w:rsidR="00656069">
        <w:t>October</w:t>
      </w:r>
      <w:r>
        <w:t xml:space="preserve"> 2022</w:t>
      </w:r>
      <w:r w:rsidRPr="00542EA5">
        <w:t xml:space="preserve"> is available at: </w:t>
      </w:r>
      <w:r w:rsidR="00656069" w:rsidRPr="00656069">
        <w:t>www</w:t>
      </w:r>
      <w:r w:rsidR="00656069">
        <w:t>.legislation.gov.au/Details/F2022C01026</w:t>
      </w:r>
    </w:p>
  </w:footnote>
  <w:footnote w:id="41">
    <w:p w14:paraId="2C9D586B" w14:textId="44280D82" w:rsidR="00C0125B" w:rsidRPr="00735DAA" w:rsidRDefault="00C0125B" w:rsidP="00BD7967">
      <w:pPr>
        <w:pStyle w:val="FootnoteText"/>
      </w:pPr>
      <w:r w:rsidRPr="00542EA5">
        <w:rPr>
          <w:rStyle w:val="FootnoteReference"/>
          <w:szCs w:val="16"/>
        </w:rPr>
        <w:footnoteRef/>
      </w:r>
      <w:r w:rsidRPr="00542EA5">
        <w:t xml:space="preserve"> </w:t>
      </w:r>
      <w:r>
        <w:tab/>
      </w:r>
      <w:r w:rsidRPr="00542EA5">
        <w:t xml:space="preserve">Source: </w:t>
      </w:r>
      <w:r w:rsidRPr="00542EA5">
        <w:rPr>
          <w:i/>
          <w:iCs/>
        </w:rPr>
        <w:t>Health Portfolio Budget Statements</w:t>
      </w:r>
      <w:r>
        <w:rPr>
          <w:i/>
          <w:iCs/>
        </w:rPr>
        <w:t xml:space="preserve"> 2022–23,</w:t>
      </w:r>
      <w:r w:rsidRPr="00542EA5">
        <w:rPr>
          <w:i/>
          <w:iCs/>
        </w:rPr>
        <w:t xml:space="preserve"> </w:t>
      </w:r>
      <w:r w:rsidRPr="00542EA5">
        <w:t>p.</w:t>
      </w:r>
      <w:r w:rsidR="009D035A">
        <w:t>72</w:t>
      </w:r>
      <w:r>
        <w:t>.</w:t>
      </w:r>
    </w:p>
  </w:footnote>
  <w:footnote w:id="42">
    <w:p w14:paraId="2B55CD4D" w14:textId="29F6ECE2" w:rsidR="00C0125B" w:rsidRPr="00542EA5" w:rsidRDefault="00C0125B" w:rsidP="00BD7967">
      <w:pPr>
        <w:pStyle w:val="FootnoteText"/>
      </w:pPr>
      <w:r w:rsidRPr="00542EA5">
        <w:rPr>
          <w:rStyle w:val="FootnoteReference"/>
          <w:szCs w:val="16"/>
        </w:rPr>
        <w:footnoteRef/>
      </w:r>
      <w:r w:rsidRPr="00542EA5">
        <w:t xml:space="preserve"> </w:t>
      </w:r>
      <w:r>
        <w:tab/>
      </w:r>
      <w:r w:rsidRPr="00542EA5">
        <w:t xml:space="preserve">Source: </w:t>
      </w:r>
      <w:r w:rsidRPr="00542EA5">
        <w:rPr>
          <w:i/>
          <w:iCs/>
        </w:rPr>
        <w:t>Health Portfolio Budget Statements</w:t>
      </w:r>
      <w:r>
        <w:rPr>
          <w:i/>
          <w:iCs/>
        </w:rPr>
        <w:t xml:space="preserve"> 2022–23,</w:t>
      </w:r>
      <w:r w:rsidRPr="00542EA5">
        <w:rPr>
          <w:i/>
          <w:iCs/>
        </w:rPr>
        <w:t xml:space="preserve"> </w:t>
      </w:r>
      <w:r w:rsidRPr="00542EA5">
        <w:t>p.</w:t>
      </w:r>
      <w:r w:rsidR="009D035A">
        <w:t>72</w:t>
      </w:r>
      <w:r>
        <w:t>.</w:t>
      </w:r>
    </w:p>
  </w:footnote>
  <w:footnote w:id="43">
    <w:p w14:paraId="15B1C0F1" w14:textId="77777777" w:rsidR="00C0125B" w:rsidRPr="00232F09" w:rsidRDefault="00C0125B" w:rsidP="00BD7967">
      <w:pPr>
        <w:pStyle w:val="FootnoteText"/>
      </w:pPr>
      <w:r w:rsidRPr="003E5060">
        <w:rPr>
          <w:rStyle w:val="FootnoteReference"/>
        </w:rPr>
        <w:footnoteRef/>
      </w:r>
      <w:r w:rsidRPr="00232F09">
        <w:t xml:space="preserve"> </w:t>
      </w:r>
      <w:r w:rsidRPr="00232F09">
        <w:tab/>
      </w:r>
      <w:r>
        <w:t>A</w:t>
      </w:r>
      <w:r w:rsidRPr="00232F09">
        <w:t xml:space="preserve">vailable at: </w:t>
      </w:r>
      <w:hyperlink r:id="rId16" w:history="1">
        <w:r w:rsidRPr="00FD0E69">
          <w:rPr>
            <w:rStyle w:val="Hyperlink"/>
          </w:rPr>
          <w:t>www.comlaw.gov.au/Current/C2004C04256</w:t>
        </w:r>
      </w:hyperlink>
      <w:r>
        <w:rPr>
          <w:rStyle w:val="Hyperlink"/>
        </w:rPr>
        <w:t xml:space="preserve"> </w:t>
      </w:r>
    </w:p>
  </w:footnote>
  <w:footnote w:id="44">
    <w:p w14:paraId="5F439958" w14:textId="62337DFF" w:rsidR="00C0125B" w:rsidRPr="00232F09" w:rsidRDefault="00C0125B" w:rsidP="00BD7967">
      <w:pPr>
        <w:pStyle w:val="FootnoteText"/>
      </w:pPr>
      <w:r w:rsidRPr="003E5060">
        <w:rPr>
          <w:rStyle w:val="FootnoteReference"/>
        </w:rPr>
        <w:footnoteRef/>
      </w:r>
      <w:r w:rsidRPr="00232F09">
        <w:t xml:space="preserve"> </w:t>
      </w:r>
      <w:r w:rsidRPr="00232F09">
        <w:tab/>
        <w:t>To be available at:</w:t>
      </w:r>
      <w:r w:rsidRPr="00A076D8">
        <w:t xml:space="preserve"> </w:t>
      </w:r>
      <w:hyperlink r:id="rId17" w:history="1">
        <w:r w:rsidRPr="00803C3E">
          <w:rPr>
            <w:rStyle w:val="Hyperlink"/>
          </w:rPr>
          <w:t>www.ogtr.gov.au/resources/collections/quarterly-activities-reports</w:t>
        </w:r>
      </w:hyperlink>
      <w:r>
        <w:t xml:space="preserve"> </w:t>
      </w:r>
    </w:p>
  </w:footnote>
  <w:footnote w:id="45">
    <w:p w14:paraId="3F5E9CDC" w14:textId="688DF5CE" w:rsidR="00C0125B" w:rsidRPr="00232F09" w:rsidRDefault="00C0125B" w:rsidP="00BD7967">
      <w:pPr>
        <w:pStyle w:val="FootnoteText"/>
      </w:pPr>
      <w:r w:rsidRPr="003E5060">
        <w:rPr>
          <w:rStyle w:val="FootnoteReference"/>
        </w:rPr>
        <w:footnoteRef/>
      </w:r>
      <w:r w:rsidRPr="00232F09">
        <w:t xml:space="preserve"> </w:t>
      </w:r>
      <w:r w:rsidRPr="00232F09">
        <w:tab/>
        <w:t xml:space="preserve">To be available at: </w:t>
      </w:r>
      <w:hyperlink r:id="rId18" w:history="1">
        <w:r w:rsidRPr="00803C3E">
          <w:rPr>
            <w:rStyle w:val="Hyperlink"/>
          </w:rPr>
          <w:t>www.ogtr.gov.au/resources/collections/annual-reports-operations-gene-technology-regulator</w:t>
        </w:r>
      </w:hyperlink>
      <w:r>
        <w:t xml:space="preserve">  </w:t>
      </w:r>
    </w:p>
  </w:footnote>
  <w:footnote w:id="46">
    <w:p w14:paraId="2BB4803C" w14:textId="00EA5EBD" w:rsidR="00C0125B" w:rsidRPr="00232F09" w:rsidRDefault="00C0125B" w:rsidP="00BD7967">
      <w:pPr>
        <w:pStyle w:val="FootnoteText"/>
      </w:pPr>
      <w:r w:rsidRPr="003E5060">
        <w:rPr>
          <w:rStyle w:val="FootnoteReference"/>
        </w:rPr>
        <w:footnoteRef/>
      </w:r>
      <w:r w:rsidRPr="00232F09">
        <w:t xml:space="preserve"> </w:t>
      </w:r>
      <w:r w:rsidRPr="00232F09">
        <w:tab/>
        <w:t xml:space="preserve">Source: </w:t>
      </w:r>
      <w:r w:rsidRPr="00232F09">
        <w:rPr>
          <w:i/>
          <w:iCs/>
        </w:rPr>
        <w:t>Health Portfolio Budget Statements</w:t>
      </w:r>
      <w:r>
        <w:rPr>
          <w:i/>
          <w:iCs/>
        </w:rPr>
        <w:t xml:space="preserve"> 2022–23,</w:t>
      </w:r>
      <w:r w:rsidRPr="00232F09">
        <w:t xml:space="preserve"> p.</w:t>
      </w:r>
      <w:r w:rsidR="009D035A">
        <w:t>72</w:t>
      </w:r>
      <w:r>
        <w:t>.</w:t>
      </w:r>
    </w:p>
  </w:footnote>
  <w:footnote w:id="47">
    <w:p w14:paraId="46A84F3E" w14:textId="42E487DF" w:rsidR="00C0125B" w:rsidRPr="00232F09" w:rsidRDefault="00C0125B" w:rsidP="00BD7967">
      <w:pPr>
        <w:pStyle w:val="FootnoteText"/>
      </w:pPr>
      <w:r w:rsidRPr="00A076D8">
        <w:rPr>
          <w:rStyle w:val="FootnoteReference"/>
        </w:rPr>
        <w:footnoteRef/>
      </w:r>
      <w:r w:rsidRPr="00232F09">
        <w:t xml:space="preserve"> </w:t>
      </w:r>
      <w:r w:rsidRPr="00232F09">
        <w:tab/>
        <w:t xml:space="preserve">Available at: </w:t>
      </w:r>
      <w:hyperlink r:id="rId19" w:history="1">
        <w:r w:rsidRPr="00803C3E">
          <w:rPr>
            <w:rStyle w:val="Hyperlink"/>
          </w:rPr>
          <w:t>www.industrialchemicals.gov.au</w:t>
        </w:r>
      </w:hyperlink>
      <w:r>
        <w:t xml:space="preserve"> </w:t>
      </w:r>
      <w:r>
        <w:rPr>
          <w:rStyle w:val="Hyperlink"/>
        </w:rPr>
        <w:t xml:space="preserve"> </w:t>
      </w:r>
    </w:p>
  </w:footnote>
  <w:footnote w:id="48">
    <w:p w14:paraId="41F4E85F" w14:textId="3A413AD3" w:rsidR="00C0125B" w:rsidRPr="00944A5D" w:rsidRDefault="00C0125B" w:rsidP="00BD7967">
      <w:pPr>
        <w:pStyle w:val="FootnoteText"/>
      </w:pPr>
      <w:r>
        <w:rPr>
          <w:rStyle w:val="FootnoteReference"/>
        </w:rPr>
        <w:footnoteRef/>
      </w:r>
      <w:r>
        <w:t xml:space="preserve"> </w:t>
      </w:r>
      <w:r>
        <w:tab/>
      </w:r>
      <w:r w:rsidRPr="008259B1">
        <w:t xml:space="preserve">Source: </w:t>
      </w:r>
      <w:r w:rsidRPr="00174D66">
        <w:rPr>
          <w:i/>
          <w:iCs/>
        </w:rPr>
        <w:t>Health Portfolio Budget Statements</w:t>
      </w:r>
      <w:r>
        <w:rPr>
          <w:i/>
          <w:iCs/>
        </w:rPr>
        <w:t xml:space="preserve"> 2022–23,</w:t>
      </w:r>
      <w:r w:rsidRPr="008259B1">
        <w:t xml:space="preserve"> p.</w:t>
      </w:r>
      <w:r w:rsidR="009D035A">
        <w:t>74</w:t>
      </w:r>
      <w:r>
        <w:t>.</w:t>
      </w:r>
    </w:p>
  </w:footnote>
  <w:footnote w:id="49">
    <w:p w14:paraId="6B835F19" w14:textId="4340F1B8" w:rsidR="00C0125B" w:rsidRPr="001E128C" w:rsidRDefault="00C0125B" w:rsidP="00BD7967">
      <w:pPr>
        <w:pStyle w:val="FootnoteText"/>
      </w:pPr>
      <w:r>
        <w:rPr>
          <w:rStyle w:val="FootnoteReference"/>
        </w:rPr>
        <w:footnoteRef/>
      </w:r>
      <w:r>
        <w:t xml:space="preserve"> </w:t>
      </w:r>
      <w:r>
        <w:tab/>
      </w:r>
      <w:r w:rsidRPr="00CF6322">
        <w:t xml:space="preserve">Available at: </w:t>
      </w:r>
      <w:hyperlink r:id="rId20" w:history="1">
        <w:r w:rsidRPr="00803C3E">
          <w:rPr>
            <w:rStyle w:val="Hyperlink"/>
          </w:rPr>
          <w:t>www.health.gov.au/health-topics/immunisation/childhood-immunisation-coverage</w:t>
        </w:r>
      </w:hyperlink>
      <w:r>
        <w:t xml:space="preserve"> </w:t>
      </w:r>
    </w:p>
  </w:footnote>
  <w:footnote w:id="50">
    <w:p w14:paraId="29E43313" w14:textId="68859574" w:rsidR="00C0125B" w:rsidRDefault="00C0125B" w:rsidP="00BD7967">
      <w:pPr>
        <w:pStyle w:val="FootnoteText"/>
        <w:rPr>
          <w:rStyle w:val="Hyperlink"/>
        </w:rPr>
      </w:pPr>
      <w:r>
        <w:rPr>
          <w:rStyle w:val="FootnoteReference"/>
        </w:rPr>
        <w:footnoteRef/>
      </w:r>
      <w:r>
        <w:t xml:space="preserve"> </w:t>
      </w:r>
      <w:r>
        <w:tab/>
      </w:r>
      <w:r w:rsidRPr="00CF6322">
        <w:t xml:space="preserve">Available at: </w:t>
      </w:r>
      <w:hyperlink r:id="rId21" w:history="1">
        <w:r w:rsidRPr="00803C3E">
          <w:rPr>
            <w:rStyle w:val="Hyperlink"/>
          </w:rPr>
          <w:t>www.ncirs.org.au</w:t>
        </w:r>
      </w:hyperlink>
      <w:r>
        <w:t xml:space="preserve"> </w:t>
      </w:r>
    </w:p>
  </w:footnote>
  <w:footnote w:id="51">
    <w:p w14:paraId="54268645" w14:textId="4711224B" w:rsidR="00C0125B" w:rsidRPr="00BE1867" w:rsidRDefault="00C0125B" w:rsidP="00E64703">
      <w:pPr>
        <w:pStyle w:val="FootnoteText"/>
      </w:pPr>
      <w:r w:rsidRPr="00BE1867">
        <w:rPr>
          <w:rStyle w:val="FootnoteReference"/>
        </w:rPr>
        <w:footnoteRef/>
      </w:r>
      <w:r w:rsidRPr="00BE1867">
        <w:tab/>
        <w:t xml:space="preserve">Source: </w:t>
      </w:r>
      <w:r w:rsidRPr="00BE1867">
        <w:rPr>
          <w:i/>
          <w:iCs/>
        </w:rPr>
        <w:t>Health Portfolio Budget Statements 2022–23</w:t>
      </w:r>
      <w:r w:rsidRPr="00BE1867">
        <w:t>, p.</w:t>
      </w:r>
      <w:r w:rsidR="00B960A0">
        <w:t>82</w:t>
      </w:r>
      <w:r>
        <w:t>.</w:t>
      </w:r>
    </w:p>
  </w:footnote>
  <w:footnote w:id="52">
    <w:p w14:paraId="64F9DE61" w14:textId="16A37772" w:rsidR="00C0125B" w:rsidRPr="00BE1867" w:rsidRDefault="00C0125B" w:rsidP="00E64703">
      <w:pPr>
        <w:pStyle w:val="FootnoteText"/>
      </w:pPr>
      <w:r w:rsidRPr="00BE1867">
        <w:rPr>
          <w:rStyle w:val="FootnoteReference"/>
        </w:rPr>
        <w:footnoteRef/>
      </w:r>
      <w:r w:rsidRPr="00BE1867">
        <w:tab/>
        <w:t xml:space="preserve">Available at: </w:t>
      </w:r>
      <w:hyperlink r:id="rId22" w:history="1">
        <w:r w:rsidRPr="00803C3E">
          <w:rPr>
            <w:rStyle w:val="Hyperlink"/>
          </w:rPr>
          <w:t>www.health.gov.au/internet/main/publishing.nsf/Content/Medicare%20Statistics-1</w:t>
        </w:r>
      </w:hyperlink>
      <w:r>
        <w:t xml:space="preserve">  </w:t>
      </w:r>
      <w:r w:rsidRPr="00BE1867">
        <w:t xml:space="preserve">  </w:t>
      </w:r>
    </w:p>
  </w:footnote>
  <w:footnote w:id="53">
    <w:p w14:paraId="60D51CDB" w14:textId="775D6AB7" w:rsidR="00C0125B" w:rsidRPr="00BE1867" w:rsidRDefault="00C0125B" w:rsidP="00E64703">
      <w:pPr>
        <w:pStyle w:val="FootnoteText"/>
      </w:pPr>
      <w:r w:rsidRPr="00BE1867">
        <w:rPr>
          <w:rStyle w:val="FootnoteReference"/>
        </w:rPr>
        <w:footnoteRef/>
      </w:r>
      <w:r w:rsidRPr="00BE1867">
        <w:tab/>
        <w:t xml:space="preserve">Source: </w:t>
      </w:r>
      <w:r w:rsidRPr="00BE1867">
        <w:rPr>
          <w:i/>
          <w:iCs/>
        </w:rPr>
        <w:t>Health Portfolio Budget Statements 2022–23</w:t>
      </w:r>
      <w:r w:rsidRPr="00BE1867">
        <w:t>, p.</w:t>
      </w:r>
      <w:r w:rsidR="00B960A0">
        <w:t>82</w:t>
      </w:r>
      <w:r>
        <w:t>.</w:t>
      </w:r>
    </w:p>
  </w:footnote>
  <w:footnote w:id="54">
    <w:p w14:paraId="6AC0F3CB" w14:textId="005AFFEA" w:rsidR="00C0125B" w:rsidRPr="00FA09BE" w:rsidRDefault="00C0125B" w:rsidP="00E64703">
      <w:pPr>
        <w:pStyle w:val="FootnoteText"/>
      </w:pPr>
      <w:r w:rsidRPr="00BE1867">
        <w:rPr>
          <w:rStyle w:val="FootnoteReference"/>
        </w:rPr>
        <w:footnoteRef/>
      </w:r>
      <w:r w:rsidRPr="00BE1867">
        <w:tab/>
        <w:t xml:space="preserve">Available at: </w:t>
      </w:r>
      <w:hyperlink r:id="rId23" w:history="1">
        <w:r w:rsidRPr="00803C3E">
          <w:rPr>
            <w:rStyle w:val="Hyperlink"/>
          </w:rPr>
          <w:t>www.health.gov.au/resources/collections/mbs-review-final-taskforce-reports-findings-and-recommendations</w:t>
        </w:r>
      </w:hyperlink>
      <w:r>
        <w:t xml:space="preserve"> </w:t>
      </w:r>
      <w:r>
        <w:rPr>
          <w:rStyle w:val="Hyperlink"/>
          <w:color w:val="auto"/>
        </w:rPr>
        <w:t xml:space="preserve">   </w:t>
      </w:r>
    </w:p>
  </w:footnote>
  <w:footnote w:id="55">
    <w:p w14:paraId="0755A4B7" w14:textId="55D3D5A8" w:rsidR="00C0125B" w:rsidRPr="00FA09BE" w:rsidRDefault="00C0125B" w:rsidP="00E64703">
      <w:pPr>
        <w:pStyle w:val="Footnoteformat"/>
      </w:pPr>
      <w:r w:rsidRPr="00FA09BE">
        <w:rPr>
          <w:rStyle w:val="FootnoteReference"/>
        </w:rPr>
        <w:footnoteRef/>
      </w:r>
      <w:r w:rsidRPr="00FA09BE">
        <w:t xml:space="preserve"> </w:t>
      </w:r>
      <w:r>
        <w:tab/>
      </w:r>
      <w:r w:rsidRPr="00FA09BE">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rsidRPr="00FA09BE">
        <w:t>p.</w:t>
      </w:r>
      <w:r w:rsidR="00B960A0">
        <w:t>83</w:t>
      </w:r>
      <w:r>
        <w:t>.</w:t>
      </w:r>
    </w:p>
  </w:footnote>
  <w:footnote w:id="56">
    <w:p w14:paraId="7B9CBE85" w14:textId="77777777" w:rsidR="00C0125B" w:rsidRPr="00FA09BE" w:rsidRDefault="00C0125B" w:rsidP="00E64703">
      <w:pPr>
        <w:pStyle w:val="Footnoteformat"/>
      </w:pPr>
      <w:r w:rsidRPr="00FA09BE">
        <w:rPr>
          <w:rStyle w:val="FootnoteReference"/>
        </w:rPr>
        <w:footnoteRef/>
      </w:r>
      <w:r w:rsidRPr="00FA09BE">
        <w:t xml:space="preserve"> </w:t>
      </w:r>
      <w:r>
        <w:tab/>
      </w:r>
      <w:r w:rsidRPr="00FA09BE">
        <w:t xml:space="preserve">Available at: </w:t>
      </w:r>
      <w:hyperlink r:id="rId24" w:history="1">
        <w:r w:rsidRPr="00150AB1">
          <w:rPr>
            <w:rStyle w:val="Hyperlink"/>
          </w:rPr>
          <w:t>www.hearingservices.gov.au</w:t>
        </w:r>
      </w:hyperlink>
      <w:r>
        <w:t xml:space="preserve"> </w:t>
      </w:r>
    </w:p>
  </w:footnote>
  <w:footnote w:id="57">
    <w:p w14:paraId="4745DD71" w14:textId="77777777" w:rsidR="00C0125B" w:rsidRPr="00621452" w:rsidRDefault="00C0125B" w:rsidP="00E64703">
      <w:pPr>
        <w:pStyle w:val="Footnoteformat"/>
      </w:pPr>
      <w:r w:rsidRPr="00FA09BE">
        <w:rPr>
          <w:rStyle w:val="FootnoteReference"/>
        </w:rPr>
        <w:footnoteRef/>
      </w:r>
      <w:r w:rsidRPr="00FA09BE">
        <w:t xml:space="preserve"> </w:t>
      </w:r>
      <w:r>
        <w:tab/>
      </w:r>
      <w:r w:rsidRPr="00FA09BE">
        <w:t xml:space="preserve">Available at: </w:t>
      </w:r>
      <w:hyperlink r:id="rId25" w:history="1">
        <w:r w:rsidRPr="00150AB1">
          <w:rPr>
            <w:rStyle w:val="Hyperlink"/>
          </w:rPr>
          <w:t>www.hearing.com.au/About-Hearing-Australia/Corporate-Publications-(1)/Annual-Reports</w:t>
        </w:r>
      </w:hyperlink>
      <w:r>
        <w:t xml:space="preserve"> </w:t>
      </w:r>
    </w:p>
  </w:footnote>
  <w:footnote w:id="58">
    <w:p w14:paraId="5E4D0BE5" w14:textId="3AB86C84" w:rsidR="00C0125B" w:rsidRPr="00705C69" w:rsidRDefault="00C0125B" w:rsidP="00E64703">
      <w:pPr>
        <w:pStyle w:val="Footnoteformat"/>
      </w:pPr>
      <w:r w:rsidRPr="00E052BB">
        <w:rPr>
          <w:rStyle w:val="FootnoteReference"/>
        </w:rPr>
        <w:footnoteRef/>
      </w:r>
      <w:r w:rsidRPr="00705C69">
        <w:t xml:space="preserve"> </w:t>
      </w:r>
      <w:r>
        <w:tab/>
      </w:r>
      <w:r w:rsidRPr="00705C69">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rsidRPr="00705C69">
        <w:t>p.</w:t>
      </w:r>
      <w:r w:rsidR="00B960A0">
        <w:t>85</w:t>
      </w:r>
      <w:r>
        <w:t>.</w:t>
      </w:r>
    </w:p>
  </w:footnote>
  <w:footnote w:id="59">
    <w:p w14:paraId="4CCE33D8" w14:textId="6E74431D" w:rsidR="00C0125B" w:rsidRPr="00024BE3" w:rsidRDefault="00C0125B" w:rsidP="00E64703">
      <w:pPr>
        <w:pStyle w:val="Footnoteformat"/>
      </w:pPr>
      <w:r w:rsidRPr="00E052BB">
        <w:rPr>
          <w:rStyle w:val="FootnoteReference"/>
        </w:rPr>
        <w:footnoteRef/>
      </w:r>
      <w:r w:rsidRPr="00E052BB">
        <w:rPr>
          <w:vertAlign w:val="superscript"/>
        </w:rPr>
        <w:t xml:space="preserve"> </w:t>
      </w:r>
      <w:r>
        <w:tab/>
      </w:r>
      <w:r w:rsidRPr="00705C69">
        <w:t xml:space="preserve">Available at: </w:t>
      </w:r>
      <w:hyperlink r:id="rId26">
        <w:r w:rsidRPr="001E5116">
          <w:rPr>
            <w:rStyle w:val="Hyperlink"/>
            <w:color w:val="4472C4" w:themeColor="accent1"/>
          </w:rPr>
          <w:t>www.pbs.gov.au/medicinestatus/home.html</w:t>
        </w:r>
      </w:hyperlink>
      <w:r w:rsidRPr="001E5116">
        <w:rPr>
          <w:rStyle w:val="Hyperlink"/>
          <w:color w:val="4472C4" w:themeColor="accent1"/>
        </w:rPr>
        <w:t xml:space="preserve">  </w:t>
      </w:r>
    </w:p>
  </w:footnote>
  <w:footnote w:id="60">
    <w:p w14:paraId="1DA7D5A4" w14:textId="77777777" w:rsidR="00C0125B" w:rsidRPr="00A86342" w:rsidRDefault="00C0125B" w:rsidP="00E64703">
      <w:pPr>
        <w:pStyle w:val="Footnoteformat"/>
      </w:pPr>
      <w:r w:rsidRPr="00E052BB">
        <w:rPr>
          <w:rStyle w:val="FootnoteReference"/>
        </w:rPr>
        <w:footnoteRef/>
      </w:r>
      <w:r w:rsidRPr="00024BE3">
        <w:t xml:space="preserve"> </w:t>
      </w:r>
      <w:r>
        <w:tab/>
      </w:r>
      <w:r w:rsidRPr="00705C69">
        <w:t xml:space="preserve">Available at: </w:t>
      </w:r>
      <w:hyperlink r:id="rId27">
        <w:r w:rsidRPr="001E5116">
          <w:rPr>
            <w:rStyle w:val="Hyperlink"/>
          </w:rPr>
          <w:t>www.pbs.gov.au/info/industry/listing/elements/pbac-meetings</w:t>
        </w:r>
      </w:hyperlink>
      <w:r w:rsidRPr="001E5116">
        <w:rPr>
          <w:rStyle w:val="Hyperlink"/>
          <w:color w:val="4472C4" w:themeColor="accent1"/>
        </w:rPr>
        <w:t xml:space="preserve">  </w:t>
      </w:r>
    </w:p>
  </w:footnote>
  <w:footnote w:id="61">
    <w:p w14:paraId="4ABBA4D5" w14:textId="5027DFAA" w:rsidR="00C0125B" w:rsidRPr="00705C69" w:rsidRDefault="00C0125B" w:rsidP="00E64703">
      <w:pPr>
        <w:pStyle w:val="Footnoteformat"/>
      </w:pPr>
      <w:r w:rsidRPr="00BE1867">
        <w:rPr>
          <w:rStyle w:val="FootnoteReference"/>
        </w:rPr>
        <w:footnoteRef/>
      </w:r>
      <w:r w:rsidRPr="00566CCB">
        <w:tab/>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rsidRPr="00705C69">
        <w:t>p.</w:t>
      </w:r>
      <w:r w:rsidR="00B960A0">
        <w:t>85</w:t>
      </w:r>
      <w:r>
        <w:t>.</w:t>
      </w:r>
    </w:p>
    <w:p w14:paraId="1BAF5852" w14:textId="77777777" w:rsidR="00C0125B" w:rsidRDefault="00C0125B" w:rsidP="00E64703">
      <w:pPr>
        <w:pStyle w:val="FootnoteText"/>
      </w:pPr>
    </w:p>
  </w:footnote>
  <w:footnote w:id="62">
    <w:p w14:paraId="04DAFB29" w14:textId="737A730A" w:rsidR="00C0125B" w:rsidRPr="00553DE0" w:rsidRDefault="00C0125B" w:rsidP="00E64703">
      <w:pPr>
        <w:pStyle w:val="Footnoteformat"/>
      </w:pPr>
      <w:r w:rsidRPr="00553DE0">
        <w:rPr>
          <w:rStyle w:val="FootnoteReference"/>
        </w:rPr>
        <w:footnoteRef/>
      </w:r>
      <w:r w:rsidRPr="00553DE0">
        <w:t xml:space="preserve"> </w:t>
      </w:r>
      <w:r>
        <w:tab/>
      </w:r>
      <w:r w:rsidRPr="00553DE0">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rsidRPr="00553DE0">
        <w:t>p.</w:t>
      </w:r>
      <w:r w:rsidR="00B960A0">
        <w:t>86</w:t>
      </w:r>
      <w:r>
        <w:t>.</w:t>
      </w:r>
    </w:p>
  </w:footnote>
  <w:footnote w:id="63">
    <w:p w14:paraId="5FE1F742" w14:textId="77777777" w:rsidR="00C0125B" w:rsidRPr="008153CF" w:rsidRDefault="00C0125B" w:rsidP="00E64703">
      <w:pPr>
        <w:pStyle w:val="Footnoteformat"/>
        <w:rPr>
          <w:sz w:val="18"/>
          <w:szCs w:val="18"/>
        </w:rPr>
      </w:pPr>
      <w:r w:rsidRPr="00553DE0">
        <w:rPr>
          <w:rStyle w:val="FootnoteReference"/>
        </w:rPr>
        <w:footnoteRef/>
      </w:r>
      <w:r w:rsidRPr="00553DE0">
        <w:t xml:space="preserve"> </w:t>
      </w:r>
      <w:r>
        <w:tab/>
      </w:r>
      <w:r w:rsidRPr="00553DE0">
        <w:t xml:space="preserve">Available at: </w:t>
      </w:r>
      <w:hyperlink r:id="rId28" w:history="1">
        <w:r w:rsidRPr="00150AB1">
          <w:rPr>
            <w:rStyle w:val="Hyperlink"/>
          </w:rPr>
          <w:t>www.health.gov.au/phi-6720-2021-private-health-insurance-premium-round-applications</w:t>
        </w:r>
      </w:hyperlink>
      <w:r>
        <w:t xml:space="preserve"> </w:t>
      </w:r>
    </w:p>
  </w:footnote>
  <w:footnote w:id="64">
    <w:p w14:paraId="7AD794FC" w14:textId="3B83CF25" w:rsidR="00C0125B" w:rsidRPr="00BE1867" w:rsidRDefault="00C0125B" w:rsidP="00E64703">
      <w:pPr>
        <w:pStyle w:val="Footnoteformat"/>
        <w:jc w:val="left"/>
      </w:pPr>
      <w:r w:rsidRPr="008118ED">
        <w:rPr>
          <w:rStyle w:val="FootnoteReference"/>
        </w:rPr>
        <w:footnoteRef/>
      </w:r>
      <w:r w:rsidRPr="008118ED">
        <w:t xml:space="preserve"> </w:t>
      </w:r>
      <w:r>
        <w:tab/>
      </w:r>
      <w:r w:rsidRPr="008118ED">
        <w:t>From 1 January 2022, to be eligible for the CDBS a child must be between zero and 17 years of age, must be eligible for Medicare, and the child or parent/guardian must be receiving a relevant Australian Government Payment, such as Family Tax Benefit Part A. From 1 January 2014 to 31 December 2021, the age of eligibility was between 2 and 17 years of age.</w:t>
      </w:r>
      <w:r>
        <w:t xml:space="preserve"> </w:t>
      </w:r>
      <w:r>
        <w:br/>
        <w:t xml:space="preserve">A list of eligible payments is available at: </w:t>
      </w:r>
      <w:hyperlink r:id="rId29" w:history="1">
        <w:r w:rsidRPr="00803C3E">
          <w:rPr>
            <w:rStyle w:val="Hyperlink"/>
          </w:rPr>
          <w:t>www.servicesaustralia.gov.au/eligible-payments-for-child-dental-benefits-schedule?context=22426</w:t>
        </w:r>
      </w:hyperlink>
      <w:r>
        <w:t xml:space="preserve"> </w:t>
      </w:r>
    </w:p>
  </w:footnote>
  <w:footnote w:id="65">
    <w:p w14:paraId="3B7B8AF9" w14:textId="3B9C2964" w:rsidR="00C0125B" w:rsidRPr="00273E65" w:rsidRDefault="00C0125B" w:rsidP="00E64703">
      <w:pPr>
        <w:pStyle w:val="Footnoteformat"/>
      </w:pPr>
      <w:r>
        <w:rPr>
          <w:rStyle w:val="FootnoteReference"/>
        </w:rPr>
        <w:footnoteRef/>
      </w:r>
      <w:r>
        <w:t xml:space="preserve"> </w:t>
      </w:r>
      <w:r>
        <w:tab/>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t>p.</w:t>
      </w:r>
      <w:r w:rsidR="00B960A0">
        <w:t>87</w:t>
      </w:r>
      <w:r>
        <w:t>.</w:t>
      </w:r>
    </w:p>
  </w:footnote>
  <w:footnote w:id="66">
    <w:p w14:paraId="0D8F3D04" w14:textId="08FE1DB3" w:rsidR="00C0125B" w:rsidRPr="00A30713" w:rsidRDefault="00C0125B" w:rsidP="00E64703">
      <w:pPr>
        <w:pStyle w:val="Footnoteformat"/>
      </w:pPr>
      <w:r>
        <w:rPr>
          <w:rStyle w:val="FootnoteReference"/>
        </w:rPr>
        <w:footnoteRef/>
      </w:r>
      <w:r>
        <w:t xml:space="preserve"> </w:t>
      </w:r>
      <w:r>
        <w:tab/>
        <w:t xml:space="preserve">Source: </w:t>
      </w:r>
      <w:r w:rsidRPr="00566CCB">
        <w:rPr>
          <w:i/>
          <w:iCs/>
        </w:rPr>
        <w:t>Health Portfolio Budget Statements</w:t>
      </w:r>
      <w:r>
        <w:rPr>
          <w:i/>
          <w:iCs/>
        </w:rPr>
        <w:t xml:space="preserve"> </w:t>
      </w:r>
      <w:r w:rsidRPr="00566CCB">
        <w:rPr>
          <w:i/>
          <w:iCs/>
        </w:rPr>
        <w:t>2022–23</w:t>
      </w:r>
      <w:r>
        <w:rPr>
          <w:i/>
          <w:iCs/>
        </w:rPr>
        <w:t>,</w:t>
      </w:r>
      <w:r w:rsidRPr="00BC31CC">
        <w:t xml:space="preserve"> </w:t>
      </w:r>
      <w:r>
        <w:t>p.</w:t>
      </w:r>
      <w:r w:rsidR="00B960A0">
        <w:t>88</w:t>
      </w:r>
      <w:r>
        <w:t>.</w:t>
      </w:r>
    </w:p>
  </w:footnote>
  <w:footnote w:id="67">
    <w:p w14:paraId="6E89AA3C" w14:textId="31120787" w:rsidR="00B960A0" w:rsidRDefault="00B960A0">
      <w:pPr>
        <w:pStyle w:val="FootnoteText"/>
      </w:pPr>
      <w:r>
        <w:rPr>
          <w:rStyle w:val="FootnoteReference"/>
        </w:rPr>
        <w:footnoteRef/>
      </w:r>
      <w:r>
        <w:t xml:space="preserve"> </w:t>
      </w:r>
      <w:r>
        <w:tab/>
        <w:t xml:space="preserve">Source: </w:t>
      </w:r>
      <w:r>
        <w:rPr>
          <w:i/>
          <w:iCs/>
        </w:rPr>
        <w:t xml:space="preserve">Health Portfolio Budget Statements 2022, </w:t>
      </w:r>
      <w:r w:rsidRPr="006D5116">
        <w:t>p.89</w:t>
      </w:r>
    </w:p>
  </w:footnote>
  <w:footnote w:id="68">
    <w:p w14:paraId="73D55B78" w14:textId="17C6071D" w:rsidR="00C0125B" w:rsidRPr="00DB0BF3" w:rsidRDefault="00C0125B" w:rsidP="00494F40">
      <w:pPr>
        <w:pStyle w:val="FootnoteText"/>
        <w:rPr>
          <w:szCs w:val="16"/>
        </w:rPr>
      </w:pPr>
      <w:r w:rsidRPr="00DB0BF3">
        <w:rPr>
          <w:rStyle w:val="FootnoteReference"/>
          <w:szCs w:val="16"/>
        </w:rPr>
        <w:footnoteRef/>
      </w:r>
      <w:r w:rsidRPr="00DB0BF3">
        <w:rPr>
          <w:szCs w:val="16"/>
        </w:rPr>
        <w:t xml:space="preserve"> </w:t>
      </w:r>
      <w:r>
        <w:rPr>
          <w:szCs w:val="16"/>
        </w:rPr>
        <w:tab/>
      </w:r>
      <w:r w:rsidRPr="00F77166">
        <w:t xml:space="preserve">Source: </w:t>
      </w:r>
      <w:r w:rsidRPr="00F77166">
        <w:rPr>
          <w:i/>
          <w:iCs/>
        </w:rPr>
        <w:t>Health Portfolio Budget Statements</w:t>
      </w:r>
      <w:r>
        <w:rPr>
          <w:i/>
          <w:iCs/>
        </w:rPr>
        <w:t xml:space="preserve"> 2022–23,</w:t>
      </w:r>
      <w:r w:rsidRPr="00F77166">
        <w:t xml:space="preserve"> p.</w:t>
      </w:r>
      <w:r w:rsidR="00B960A0">
        <w:t>96</w:t>
      </w:r>
      <w:r>
        <w:t>.</w:t>
      </w:r>
    </w:p>
  </w:footnote>
  <w:footnote w:id="69">
    <w:p w14:paraId="5B22FC2F" w14:textId="230BA806" w:rsidR="00C0125B" w:rsidRPr="00DB0BF3" w:rsidRDefault="00C0125B" w:rsidP="00494F40">
      <w:pPr>
        <w:pStyle w:val="FootnoteText"/>
        <w:rPr>
          <w:szCs w:val="16"/>
        </w:rPr>
      </w:pPr>
      <w:r w:rsidRPr="00DB0BF3">
        <w:rPr>
          <w:rStyle w:val="FootnoteReference"/>
          <w:szCs w:val="16"/>
        </w:rPr>
        <w:footnoteRef/>
      </w:r>
      <w:r w:rsidRPr="00DB0BF3">
        <w:rPr>
          <w:szCs w:val="16"/>
        </w:rPr>
        <w:t xml:space="preserve"> </w:t>
      </w:r>
      <w:r>
        <w:rPr>
          <w:szCs w:val="16"/>
        </w:rPr>
        <w:tab/>
      </w:r>
      <w:r w:rsidRPr="00DB0BF3">
        <w:rPr>
          <w:szCs w:val="16"/>
        </w:rPr>
        <w:t xml:space="preserve">Source: </w:t>
      </w:r>
      <w:r w:rsidRPr="00DB0BF3">
        <w:rPr>
          <w:i/>
          <w:iCs/>
          <w:szCs w:val="16"/>
        </w:rPr>
        <w:t>Health Portfolio Budget Statements</w:t>
      </w:r>
      <w:r>
        <w:rPr>
          <w:i/>
          <w:iCs/>
          <w:szCs w:val="16"/>
        </w:rPr>
        <w:t xml:space="preserve"> 2022–23,</w:t>
      </w:r>
      <w:r w:rsidRPr="00DB0BF3">
        <w:rPr>
          <w:i/>
          <w:iCs/>
          <w:szCs w:val="16"/>
        </w:rPr>
        <w:t xml:space="preserve"> </w:t>
      </w:r>
      <w:r w:rsidRPr="00DB0BF3">
        <w:rPr>
          <w:szCs w:val="16"/>
        </w:rPr>
        <w:t>p.</w:t>
      </w:r>
      <w:r w:rsidR="00B960A0">
        <w:rPr>
          <w:szCs w:val="16"/>
        </w:rPr>
        <w:t>97</w:t>
      </w:r>
      <w:r>
        <w:rPr>
          <w:szCs w:val="16"/>
        </w:rPr>
        <w:t>.</w:t>
      </w:r>
    </w:p>
  </w:footnote>
  <w:footnote w:id="70">
    <w:p w14:paraId="68317EFF" w14:textId="77777777" w:rsidR="00C0125B" w:rsidRPr="001727EA" w:rsidRDefault="00C0125B" w:rsidP="00494F40">
      <w:pPr>
        <w:pStyle w:val="FootnoteText"/>
      </w:pPr>
      <w:r w:rsidRPr="00106097">
        <w:rPr>
          <w:rStyle w:val="FootnoteReference"/>
        </w:rPr>
        <w:footnoteRef/>
      </w:r>
      <w:r w:rsidRPr="001727EA">
        <w:t xml:space="preserve"> </w:t>
      </w:r>
      <w:r>
        <w:tab/>
      </w:r>
      <w:r w:rsidRPr="001727EA">
        <w:t>This 40,000 is in addition to the 40,000 HCPs released in 2021–22</w:t>
      </w:r>
      <w:r>
        <w:t>.</w:t>
      </w:r>
    </w:p>
  </w:footnote>
  <w:footnote w:id="71">
    <w:p w14:paraId="4DE1FA5E" w14:textId="1139A268" w:rsidR="00C0125B" w:rsidRPr="001727EA" w:rsidRDefault="00C0125B" w:rsidP="00494F40">
      <w:pPr>
        <w:pStyle w:val="FootnoteText"/>
      </w:pPr>
      <w:r w:rsidRPr="00E32147">
        <w:rPr>
          <w:rStyle w:val="FootnoteReference"/>
        </w:rPr>
        <w:footnoteRef/>
      </w:r>
      <w:r w:rsidRPr="001727EA">
        <w:t xml:space="preserve"> </w:t>
      </w:r>
      <w:r w:rsidRPr="001727EA">
        <w:tab/>
        <w:t xml:space="preserve">Source: </w:t>
      </w:r>
      <w:r w:rsidRPr="001727EA">
        <w:rPr>
          <w:i/>
          <w:iCs/>
        </w:rPr>
        <w:t>Health Portfolio Budget Statements</w:t>
      </w:r>
      <w:r>
        <w:rPr>
          <w:i/>
          <w:iCs/>
        </w:rPr>
        <w:t xml:space="preserve"> 2022–23,</w:t>
      </w:r>
      <w:r w:rsidRPr="001727EA">
        <w:t xml:space="preserve"> p.</w:t>
      </w:r>
      <w:r w:rsidR="00B960A0">
        <w:t>99</w:t>
      </w:r>
      <w:r>
        <w:t>.</w:t>
      </w:r>
    </w:p>
  </w:footnote>
  <w:footnote w:id="72">
    <w:p w14:paraId="714EBA0B" w14:textId="5C35E337" w:rsidR="00C0125B" w:rsidRPr="001727EA" w:rsidRDefault="00C0125B" w:rsidP="00494F40">
      <w:pPr>
        <w:pStyle w:val="FootnoteText"/>
      </w:pPr>
      <w:r w:rsidRPr="00E32147">
        <w:rPr>
          <w:rStyle w:val="FootnoteReference"/>
        </w:rPr>
        <w:footnoteRef/>
      </w:r>
      <w:r w:rsidRPr="001727EA">
        <w:t xml:space="preserve"> </w:t>
      </w:r>
      <w:r w:rsidRPr="001727EA">
        <w:tab/>
      </w:r>
      <w:r w:rsidR="00B960A0">
        <w:t>Ibid</w:t>
      </w:r>
      <w:r w:rsidR="001E06DE">
        <w:t>.</w:t>
      </w:r>
    </w:p>
  </w:footnote>
  <w:footnote w:id="73">
    <w:p w14:paraId="7444264A" w14:textId="53D8772D" w:rsidR="00C0125B" w:rsidRPr="001727EA" w:rsidRDefault="00C0125B" w:rsidP="00494F40">
      <w:pPr>
        <w:pStyle w:val="FootnoteText"/>
      </w:pPr>
      <w:r w:rsidRPr="00E32147">
        <w:rPr>
          <w:rStyle w:val="FootnoteReference"/>
        </w:rPr>
        <w:footnoteRef/>
      </w:r>
      <w:r w:rsidRPr="001727EA">
        <w:t xml:space="preserve"> </w:t>
      </w:r>
      <w:r w:rsidRPr="001727EA">
        <w:tab/>
        <w:t>Persons offered a HCP can have up to 84 days from the date of offer to take up their package.</w:t>
      </w:r>
    </w:p>
  </w:footnote>
  <w:footnote w:id="74">
    <w:p w14:paraId="757DCD1B" w14:textId="1A5A9484" w:rsidR="00C0125B" w:rsidRPr="001727EA" w:rsidRDefault="00C0125B" w:rsidP="00494F40">
      <w:pPr>
        <w:pStyle w:val="FootnoteText"/>
      </w:pPr>
      <w:r w:rsidRPr="00E32147">
        <w:rPr>
          <w:rStyle w:val="FootnoteReference"/>
        </w:rPr>
        <w:footnoteRef/>
      </w:r>
      <w:r w:rsidRPr="001727EA">
        <w:tab/>
        <w:t xml:space="preserve">Source: </w:t>
      </w:r>
      <w:r w:rsidRPr="001727EA">
        <w:rPr>
          <w:i/>
          <w:iCs/>
        </w:rPr>
        <w:t xml:space="preserve">Health Portfolio Budget </w:t>
      </w:r>
      <w:r w:rsidRPr="000D0C80">
        <w:rPr>
          <w:i/>
          <w:iCs/>
        </w:rPr>
        <w:t>Statement</w:t>
      </w:r>
      <w:r w:rsidRPr="002D30E8">
        <w:rPr>
          <w:i/>
          <w:iCs/>
        </w:rPr>
        <w:t>s 2022–23</w:t>
      </w:r>
      <w:r>
        <w:t>,</w:t>
      </w:r>
      <w:r w:rsidRPr="001727EA">
        <w:t xml:space="preserve"> p.10</w:t>
      </w:r>
      <w:r w:rsidR="00B960A0">
        <w:t>0</w:t>
      </w:r>
      <w:r>
        <w:t>.</w:t>
      </w:r>
    </w:p>
    <w:p w14:paraId="7632781F" w14:textId="77777777" w:rsidR="00C0125B" w:rsidRPr="00927209" w:rsidRDefault="00C0125B" w:rsidP="00494F40">
      <w:pPr>
        <w:pStyle w:val="FootnoteText"/>
        <w:rPr>
          <w:szCs w:val="16"/>
        </w:rPr>
      </w:pPr>
    </w:p>
  </w:footnote>
  <w:footnote w:id="75">
    <w:p w14:paraId="09372C16" w14:textId="6375D135" w:rsidR="00C0125B" w:rsidRPr="001727EA" w:rsidRDefault="00C0125B" w:rsidP="00494F40">
      <w:pPr>
        <w:pStyle w:val="FootnoteText"/>
      </w:pPr>
      <w:r w:rsidRPr="00E32147">
        <w:rPr>
          <w:rStyle w:val="FootnoteReference"/>
        </w:rPr>
        <w:footnoteRef/>
      </w:r>
      <w:r w:rsidRPr="001727EA">
        <w:t xml:space="preserve"> </w:t>
      </w:r>
      <w:r w:rsidRPr="001727EA">
        <w:tab/>
        <w:t xml:space="preserve">Source: </w:t>
      </w:r>
      <w:r w:rsidRPr="001727EA">
        <w:rPr>
          <w:i/>
          <w:iCs/>
        </w:rPr>
        <w:t>Health Portfolio Budget Statements</w:t>
      </w:r>
      <w:r>
        <w:rPr>
          <w:i/>
          <w:iCs/>
        </w:rPr>
        <w:t xml:space="preserve"> 2022–23,</w:t>
      </w:r>
      <w:r w:rsidRPr="001727EA">
        <w:rPr>
          <w:i/>
          <w:iCs/>
        </w:rPr>
        <w:t xml:space="preserve"> </w:t>
      </w:r>
      <w:r w:rsidRPr="001727EA">
        <w:t>p.1</w:t>
      </w:r>
      <w:r w:rsidR="00B960A0">
        <w:t>02</w:t>
      </w:r>
      <w:r>
        <w:t>.</w:t>
      </w:r>
    </w:p>
  </w:footnote>
  <w:footnote w:id="76">
    <w:p w14:paraId="0FAF3206" w14:textId="2BD7A578" w:rsidR="00E57C35" w:rsidRDefault="00E57C35" w:rsidP="00E57C35">
      <w:pPr>
        <w:pStyle w:val="FootnoteText"/>
      </w:pPr>
      <w:r>
        <w:rPr>
          <w:rStyle w:val="FootnoteReference"/>
        </w:rPr>
        <w:footnoteRef/>
      </w:r>
      <w:r>
        <w:t xml:space="preserve"> </w:t>
      </w:r>
      <w:r>
        <w:tab/>
        <w:t xml:space="preserve">Union </w:t>
      </w:r>
      <w:proofErr w:type="spellStart"/>
      <w:r>
        <w:t>Cycliste</w:t>
      </w:r>
      <w:proofErr w:type="spellEnd"/>
      <w:r>
        <w:t xml:space="preserve"> Internationale</w:t>
      </w:r>
      <w:r w:rsidR="00AC0671">
        <w:t>.</w:t>
      </w:r>
    </w:p>
  </w:footnote>
  <w:footnote w:id="77">
    <w:p w14:paraId="052D10C3" w14:textId="77777777" w:rsidR="00C0125B" w:rsidRPr="007321C5" w:rsidRDefault="00C0125B" w:rsidP="00E64703">
      <w:pPr>
        <w:pStyle w:val="FootnoteText"/>
      </w:pPr>
      <w:r w:rsidRPr="00CD5057">
        <w:rPr>
          <w:rStyle w:val="FootnoteReference"/>
        </w:rPr>
        <w:footnoteRef/>
      </w:r>
      <w:r>
        <w:tab/>
      </w:r>
      <w:r w:rsidRPr="000628F5">
        <w:rPr>
          <w:rStyle w:val="FootnoteTextChar"/>
        </w:rPr>
        <w:t>Fédération Internationale de Basketball Amateur (International Basketball Federation).</w:t>
      </w:r>
    </w:p>
  </w:footnote>
  <w:footnote w:id="78">
    <w:p w14:paraId="2CE8C336" w14:textId="77777777" w:rsidR="00C0125B" w:rsidRPr="007321C5" w:rsidRDefault="00C0125B" w:rsidP="00E64703">
      <w:pPr>
        <w:pStyle w:val="FootnoteText"/>
      </w:pPr>
      <w:r w:rsidRPr="00CD5057">
        <w:rPr>
          <w:rStyle w:val="FootnoteReference"/>
          <w:szCs w:val="16"/>
        </w:rPr>
        <w:footnoteRef/>
      </w:r>
      <w:r>
        <w:tab/>
      </w:r>
      <w:r w:rsidRPr="000628F5">
        <w:rPr>
          <w:rStyle w:val="FootnoteTextChar"/>
        </w:rPr>
        <w:t>International Cricket Council.</w:t>
      </w:r>
    </w:p>
  </w:footnote>
  <w:footnote w:id="79">
    <w:p w14:paraId="7895B532" w14:textId="77777777" w:rsidR="00C0125B" w:rsidRDefault="00C0125B" w:rsidP="00E64703">
      <w:pPr>
        <w:pStyle w:val="FootnoteText"/>
      </w:pPr>
      <w:r w:rsidRPr="007321C5">
        <w:rPr>
          <w:rStyle w:val="FootnoteReference"/>
          <w:szCs w:val="16"/>
        </w:rPr>
        <w:footnoteRef/>
      </w:r>
      <w:r>
        <w:tab/>
      </w:r>
      <w:r w:rsidRPr="000628F5">
        <w:rPr>
          <w:rStyle w:val="FootnoteTextChar"/>
        </w:rPr>
        <w:t>Fédération Internationale de Football Association</w:t>
      </w:r>
      <w:r>
        <w:rPr>
          <w:rStyle w:val="FootnoteTextChar"/>
        </w:rPr>
        <w:t>.</w:t>
      </w:r>
    </w:p>
  </w:footnote>
  <w:footnote w:id="80">
    <w:p w14:paraId="32ED227D" w14:textId="1DBBCA5F" w:rsidR="006D2FFD" w:rsidRPr="006D5116" w:rsidRDefault="006D2FFD">
      <w:pPr>
        <w:pStyle w:val="FootnoteText"/>
      </w:pPr>
      <w:r>
        <w:rPr>
          <w:rStyle w:val="FootnoteReference"/>
        </w:rPr>
        <w:footnoteRef/>
      </w:r>
      <w:r>
        <w:t xml:space="preserve"> </w:t>
      </w:r>
      <w:r>
        <w:tab/>
        <w:t xml:space="preserve">Source: </w:t>
      </w:r>
      <w:r>
        <w:rPr>
          <w:i/>
          <w:iCs/>
        </w:rPr>
        <w:t xml:space="preserve">Health Portfolio Budget Statements 2022, </w:t>
      </w:r>
      <w:r w:rsidRPr="009F6B4C">
        <w:t>p.</w:t>
      </w:r>
      <w:r w:rsidR="006D5116">
        <w:t>106</w:t>
      </w:r>
    </w:p>
  </w:footnote>
  <w:footnote w:id="81">
    <w:p w14:paraId="58D27D91" w14:textId="0A61339B" w:rsidR="00783179" w:rsidRDefault="00783179">
      <w:pPr>
        <w:pStyle w:val="FootnoteText"/>
      </w:pPr>
      <w:r>
        <w:rPr>
          <w:rStyle w:val="FootnoteReference"/>
        </w:rPr>
        <w:footnoteRef/>
      </w:r>
      <w:r>
        <w:t xml:space="preserve"> </w:t>
      </w:r>
      <w:r>
        <w:tab/>
        <w:t xml:space="preserve">To align with the release of </w:t>
      </w:r>
      <w:proofErr w:type="spellStart"/>
      <w:r>
        <w:t>AusPlay</w:t>
      </w:r>
      <w:proofErr w:type="spellEnd"/>
      <w:r>
        <w:t xml:space="preserve"> date, from October 2022 this performance measure will be reported on a calendar year basis.</w:t>
      </w:r>
    </w:p>
  </w:footnote>
  <w:footnote w:id="82">
    <w:p w14:paraId="3C0803EA" w14:textId="31BADB01" w:rsidR="00C0125B" w:rsidRPr="00CD5057" w:rsidRDefault="00C0125B" w:rsidP="00E64703">
      <w:pPr>
        <w:pStyle w:val="FootnoteText"/>
      </w:pPr>
      <w:r w:rsidRPr="00FF1280">
        <w:rPr>
          <w:rStyle w:val="FootnoteReference"/>
        </w:rPr>
        <w:footnoteRef/>
      </w:r>
      <w:r w:rsidRPr="00CD5057">
        <w:t xml:space="preserve"> </w:t>
      </w:r>
      <w:r w:rsidRPr="00CD5057">
        <w:tab/>
        <w:t xml:space="preserve">Available at: </w:t>
      </w:r>
      <w:hyperlink r:id="rId30" w:history="1">
        <w:r w:rsidRPr="00803C3E">
          <w:rPr>
            <w:rStyle w:val="Hyperlink"/>
          </w:rPr>
          <w:t>www.clearinghouseforsport.gov.au/research/ausplay/results</w:t>
        </w:r>
      </w:hyperlink>
      <w:r>
        <w:t xml:space="preserve"> </w:t>
      </w:r>
    </w:p>
  </w:footnote>
  <w:footnote w:id="83">
    <w:p w14:paraId="5E323D46" w14:textId="20005622" w:rsidR="00C0125B" w:rsidRPr="00D74722" w:rsidRDefault="00C0125B" w:rsidP="00E64703">
      <w:pPr>
        <w:pStyle w:val="FootnoteText"/>
        <w:rPr>
          <w:szCs w:val="16"/>
        </w:rPr>
      </w:pPr>
      <w:r w:rsidRPr="00E05844">
        <w:rPr>
          <w:rStyle w:val="FootnoteReference"/>
        </w:rPr>
        <w:footnoteRef/>
      </w:r>
      <w:r w:rsidRPr="007321C5">
        <w:rPr>
          <w:szCs w:val="16"/>
        </w:rPr>
        <w:t xml:space="preserve"> </w:t>
      </w:r>
      <w:r>
        <w:rPr>
          <w:szCs w:val="16"/>
        </w:rPr>
        <w:tab/>
      </w:r>
      <w:r w:rsidRPr="007321C5">
        <w:rPr>
          <w:szCs w:val="16"/>
        </w:rPr>
        <w:t xml:space="preserve">Source: </w:t>
      </w:r>
      <w:r w:rsidRPr="007321C5">
        <w:rPr>
          <w:i/>
          <w:iCs/>
          <w:szCs w:val="16"/>
        </w:rPr>
        <w:t xml:space="preserve">Health Portfolio Budget Statements </w:t>
      </w:r>
      <w:r>
        <w:rPr>
          <w:i/>
          <w:iCs/>
          <w:szCs w:val="16"/>
        </w:rPr>
        <w:t xml:space="preserve">2022–23, </w:t>
      </w:r>
      <w:r w:rsidRPr="007321C5">
        <w:rPr>
          <w:szCs w:val="16"/>
        </w:rPr>
        <w:t>p.</w:t>
      </w:r>
      <w:r w:rsidR="006D5116">
        <w:rPr>
          <w:szCs w:val="16"/>
        </w:rPr>
        <w:t>107</w:t>
      </w:r>
      <w:r>
        <w:rPr>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514F7" w14:textId="0F8E3474" w:rsidR="00C0125B" w:rsidRPr="00BE42D2" w:rsidRDefault="00C0125B" w:rsidP="00494F40">
    <w:pPr>
      <w:pStyle w:val="Header"/>
      <w:jc w:val="center"/>
      <w:rPr>
        <w:rFonts w:cs="Arial"/>
        <w:b/>
        <w:bCs/>
      </w:rPr>
    </w:pPr>
    <w:r w:rsidRPr="00BE42D2">
      <w:rPr>
        <w:rFonts w:cs="Arial"/>
        <w:b/>
        <w:bCs/>
      </w:rPr>
      <w:t>2022</w:t>
    </w:r>
    <w:r>
      <w:rPr>
        <w:rFonts w:cs="Arial"/>
        <w:b/>
        <w:bCs/>
      </w:rPr>
      <w:t>–</w:t>
    </w:r>
    <w:r w:rsidRPr="00BE42D2">
      <w:rPr>
        <w:rFonts w:cs="Arial"/>
        <w:b/>
        <w:bCs/>
      </w:rPr>
      <w:t>23 Corporate Plan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716F6"/>
    <w:multiLevelType w:val="hybridMultilevel"/>
    <w:tmpl w:val="42C4DE16"/>
    <w:lvl w:ilvl="0" w:tplc="763C3B92">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4B2965"/>
    <w:multiLevelType w:val="hybridMultilevel"/>
    <w:tmpl w:val="D90E8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0568EC"/>
    <w:multiLevelType w:val="hybridMultilevel"/>
    <w:tmpl w:val="675CD0C2"/>
    <w:lvl w:ilvl="0" w:tplc="57F001AE">
      <w:start w:val="1"/>
      <w:numFmt w:val="lowerLetter"/>
      <w:lvlText w:val="%1."/>
      <w:lvlJc w:val="left"/>
      <w:pPr>
        <w:ind w:left="720" w:hanging="360"/>
      </w:pPr>
      <w:rPr>
        <w:rFonts w:ascii="Arial" w:hAnsi="Arial" w:cs="Arial" w:hint="default"/>
        <w:b/>
        <w:bCs w:val="0"/>
        <w:color w:val="auto"/>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7E74D6"/>
    <w:multiLevelType w:val="hybridMultilevel"/>
    <w:tmpl w:val="8ACC1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A02AF1"/>
    <w:multiLevelType w:val="hybridMultilevel"/>
    <w:tmpl w:val="545EFF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1A4E27"/>
    <w:multiLevelType w:val="hybridMultilevel"/>
    <w:tmpl w:val="B596B9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D60546D"/>
    <w:multiLevelType w:val="hybridMultilevel"/>
    <w:tmpl w:val="291C8D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181305C"/>
    <w:multiLevelType w:val="hybridMultilevel"/>
    <w:tmpl w:val="EFA88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5E1238"/>
    <w:multiLevelType w:val="multilevel"/>
    <w:tmpl w:val="4844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48C6600"/>
    <w:multiLevelType w:val="hybridMultilevel"/>
    <w:tmpl w:val="D152ED08"/>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777717F"/>
    <w:multiLevelType w:val="hybridMultilevel"/>
    <w:tmpl w:val="B7E43A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898407F"/>
    <w:multiLevelType w:val="hybridMultilevel"/>
    <w:tmpl w:val="33C69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9E654A3"/>
    <w:multiLevelType w:val="hybridMultilevel"/>
    <w:tmpl w:val="7A6E6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A684C32"/>
    <w:multiLevelType w:val="hybridMultilevel"/>
    <w:tmpl w:val="308CE83C"/>
    <w:lvl w:ilvl="0" w:tplc="33F6D41E">
      <w:numFmt w:val="bullet"/>
      <w:lvlText w:val=""/>
      <w:lvlJc w:val="left"/>
      <w:pPr>
        <w:ind w:left="720" w:hanging="360"/>
      </w:pPr>
      <w:rPr>
        <w:rFonts w:ascii="Symbol" w:eastAsia="Times New Roman" w:hAnsi="Symbol" w:cs="HelveticaNeueLT Std Lt"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4D48DB"/>
    <w:multiLevelType w:val="hybridMultilevel"/>
    <w:tmpl w:val="71229E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152713A"/>
    <w:multiLevelType w:val="hybridMultilevel"/>
    <w:tmpl w:val="FD8C9E28"/>
    <w:lvl w:ilvl="0" w:tplc="0C090001">
      <w:start w:val="1"/>
      <w:numFmt w:val="bullet"/>
      <w:lvlText w:val=""/>
      <w:lvlJc w:val="left"/>
      <w:pPr>
        <w:ind w:left="869" w:hanging="360"/>
      </w:pPr>
      <w:rPr>
        <w:rFonts w:ascii="Symbol" w:hAnsi="Symbol" w:hint="default"/>
      </w:rPr>
    </w:lvl>
    <w:lvl w:ilvl="1" w:tplc="0C090003" w:tentative="1">
      <w:start w:val="1"/>
      <w:numFmt w:val="bullet"/>
      <w:lvlText w:val="o"/>
      <w:lvlJc w:val="left"/>
      <w:pPr>
        <w:ind w:left="1589" w:hanging="360"/>
      </w:pPr>
      <w:rPr>
        <w:rFonts w:ascii="Courier New" w:hAnsi="Courier New" w:cs="Courier New" w:hint="default"/>
      </w:rPr>
    </w:lvl>
    <w:lvl w:ilvl="2" w:tplc="0C090005" w:tentative="1">
      <w:start w:val="1"/>
      <w:numFmt w:val="bullet"/>
      <w:lvlText w:val=""/>
      <w:lvlJc w:val="left"/>
      <w:pPr>
        <w:ind w:left="2309" w:hanging="360"/>
      </w:pPr>
      <w:rPr>
        <w:rFonts w:ascii="Wingdings" w:hAnsi="Wingdings" w:hint="default"/>
      </w:rPr>
    </w:lvl>
    <w:lvl w:ilvl="3" w:tplc="0C090001" w:tentative="1">
      <w:start w:val="1"/>
      <w:numFmt w:val="bullet"/>
      <w:lvlText w:val=""/>
      <w:lvlJc w:val="left"/>
      <w:pPr>
        <w:ind w:left="3029" w:hanging="360"/>
      </w:pPr>
      <w:rPr>
        <w:rFonts w:ascii="Symbol" w:hAnsi="Symbol" w:hint="default"/>
      </w:rPr>
    </w:lvl>
    <w:lvl w:ilvl="4" w:tplc="0C090003" w:tentative="1">
      <w:start w:val="1"/>
      <w:numFmt w:val="bullet"/>
      <w:lvlText w:val="o"/>
      <w:lvlJc w:val="left"/>
      <w:pPr>
        <w:ind w:left="3749" w:hanging="360"/>
      </w:pPr>
      <w:rPr>
        <w:rFonts w:ascii="Courier New" w:hAnsi="Courier New" w:cs="Courier New" w:hint="default"/>
      </w:rPr>
    </w:lvl>
    <w:lvl w:ilvl="5" w:tplc="0C090005" w:tentative="1">
      <w:start w:val="1"/>
      <w:numFmt w:val="bullet"/>
      <w:lvlText w:val=""/>
      <w:lvlJc w:val="left"/>
      <w:pPr>
        <w:ind w:left="4469" w:hanging="360"/>
      </w:pPr>
      <w:rPr>
        <w:rFonts w:ascii="Wingdings" w:hAnsi="Wingdings" w:hint="default"/>
      </w:rPr>
    </w:lvl>
    <w:lvl w:ilvl="6" w:tplc="0C090001" w:tentative="1">
      <w:start w:val="1"/>
      <w:numFmt w:val="bullet"/>
      <w:lvlText w:val=""/>
      <w:lvlJc w:val="left"/>
      <w:pPr>
        <w:ind w:left="5189" w:hanging="360"/>
      </w:pPr>
      <w:rPr>
        <w:rFonts w:ascii="Symbol" w:hAnsi="Symbol" w:hint="default"/>
      </w:rPr>
    </w:lvl>
    <w:lvl w:ilvl="7" w:tplc="0C090003" w:tentative="1">
      <w:start w:val="1"/>
      <w:numFmt w:val="bullet"/>
      <w:lvlText w:val="o"/>
      <w:lvlJc w:val="left"/>
      <w:pPr>
        <w:ind w:left="5909" w:hanging="360"/>
      </w:pPr>
      <w:rPr>
        <w:rFonts w:ascii="Courier New" w:hAnsi="Courier New" w:cs="Courier New" w:hint="default"/>
      </w:rPr>
    </w:lvl>
    <w:lvl w:ilvl="8" w:tplc="0C090005" w:tentative="1">
      <w:start w:val="1"/>
      <w:numFmt w:val="bullet"/>
      <w:lvlText w:val=""/>
      <w:lvlJc w:val="left"/>
      <w:pPr>
        <w:ind w:left="6629" w:hanging="360"/>
      </w:pPr>
      <w:rPr>
        <w:rFonts w:ascii="Wingdings" w:hAnsi="Wingdings" w:hint="default"/>
      </w:rPr>
    </w:lvl>
  </w:abstractNum>
  <w:abstractNum w:abstractNumId="16" w15:restartNumberingAfterBreak="0">
    <w:nsid w:val="21DE7F5C"/>
    <w:multiLevelType w:val="hybridMultilevel"/>
    <w:tmpl w:val="1BC6B992"/>
    <w:lvl w:ilvl="0" w:tplc="977C0858">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22AC4675"/>
    <w:multiLevelType w:val="hybridMultilevel"/>
    <w:tmpl w:val="9954A5F4"/>
    <w:lvl w:ilvl="0" w:tplc="C5AA846C">
      <w:start w:val="1"/>
      <w:numFmt w:val="lowerLetter"/>
      <w:lvlText w:val="%1."/>
      <w:lvlJc w:val="left"/>
      <w:pPr>
        <w:ind w:left="674" w:hanging="360"/>
      </w:pPr>
    </w:lvl>
    <w:lvl w:ilvl="1" w:tplc="0C090019">
      <w:start w:val="1"/>
      <w:numFmt w:val="lowerLetter"/>
      <w:lvlText w:val="%2."/>
      <w:lvlJc w:val="left"/>
      <w:pPr>
        <w:ind w:left="1394" w:hanging="360"/>
      </w:pPr>
    </w:lvl>
    <w:lvl w:ilvl="2" w:tplc="0C09001B">
      <w:start w:val="1"/>
      <w:numFmt w:val="lowerRoman"/>
      <w:lvlText w:val="%3."/>
      <w:lvlJc w:val="right"/>
      <w:pPr>
        <w:ind w:left="2114" w:hanging="180"/>
      </w:pPr>
    </w:lvl>
    <w:lvl w:ilvl="3" w:tplc="0C09000F">
      <w:start w:val="1"/>
      <w:numFmt w:val="decimal"/>
      <w:lvlText w:val="%4."/>
      <w:lvlJc w:val="left"/>
      <w:pPr>
        <w:ind w:left="2834" w:hanging="360"/>
      </w:pPr>
    </w:lvl>
    <w:lvl w:ilvl="4" w:tplc="0C090019">
      <w:start w:val="1"/>
      <w:numFmt w:val="lowerLetter"/>
      <w:lvlText w:val="%5."/>
      <w:lvlJc w:val="left"/>
      <w:pPr>
        <w:ind w:left="3554" w:hanging="360"/>
      </w:pPr>
    </w:lvl>
    <w:lvl w:ilvl="5" w:tplc="0C09001B">
      <w:start w:val="1"/>
      <w:numFmt w:val="lowerRoman"/>
      <w:lvlText w:val="%6."/>
      <w:lvlJc w:val="right"/>
      <w:pPr>
        <w:ind w:left="4274" w:hanging="180"/>
      </w:pPr>
    </w:lvl>
    <w:lvl w:ilvl="6" w:tplc="0C09000F">
      <w:start w:val="1"/>
      <w:numFmt w:val="decimal"/>
      <w:lvlText w:val="%7."/>
      <w:lvlJc w:val="left"/>
      <w:pPr>
        <w:ind w:left="4994" w:hanging="360"/>
      </w:pPr>
    </w:lvl>
    <w:lvl w:ilvl="7" w:tplc="0C090019">
      <w:start w:val="1"/>
      <w:numFmt w:val="lowerLetter"/>
      <w:lvlText w:val="%8."/>
      <w:lvlJc w:val="left"/>
      <w:pPr>
        <w:ind w:left="5714" w:hanging="360"/>
      </w:pPr>
    </w:lvl>
    <w:lvl w:ilvl="8" w:tplc="0C09001B">
      <w:start w:val="1"/>
      <w:numFmt w:val="lowerRoman"/>
      <w:lvlText w:val="%9."/>
      <w:lvlJc w:val="right"/>
      <w:pPr>
        <w:ind w:left="6434" w:hanging="180"/>
      </w:pPr>
    </w:lvl>
  </w:abstractNum>
  <w:abstractNum w:abstractNumId="18" w15:restartNumberingAfterBreak="0">
    <w:nsid w:val="249822F0"/>
    <w:multiLevelType w:val="hybridMultilevel"/>
    <w:tmpl w:val="C1AEA520"/>
    <w:lvl w:ilvl="0" w:tplc="30AED388">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49F138F"/>
    <w:multiLevelType w:val="hybridMultilevel"/>
    <w:tmpl w:val="0866A7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50436DD"/>
    <w:multiLevelType w:val="hybridMultilevel"/>
    <w:tmpl w:val="139A7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5DC22C8"/>
    <w:multiLevelType w:val="hybridMultilevel"/>
    <w:tmpl w:val="32E6E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26500641"/>
    <w:multiLevelType w:val="hybridMultilevel"/>
    <w:tmpl w:val="2960909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284B70EF"/>
    <w:multiLevelType w:val="hybridMultilevel"/>
    <w:tmpl w:val="9954A5F4"/>
    <w:lvl w:ilvl="0" w:tplc="C5AA846C">
      <w:start w:val="1"/>
      <w:numFmt w:val="lowerLetter"/>
      <w:lvlText w:val="%1."/>
      <w:lvlJc w:val="left"/>
      <w:pPr>
        <w:ind w:left="674" w:hanging="360"/>
      </w:pPr>
    </w:lvl>
    <w:lvl w:ilvl="1" w:tplc="0C090019">
      <w:start w:val="1"/>
      <w:numFmt w:val="lowerLetter"/>
      <w:lvlText w:val="%2."/>
      <w:lvlJc w:val="left"/>
      <w:pPr>
        <w:ind w:left="1394" w:hanging="360"/>
      </w:pPr>
    </w:lvl>
    <w:lvl w:ilvl="2" w:tplc="0C09001B">
      <w:start w:val="1"/>
      <w:numFmt w:val="lowerRoman"/>
      <w:lvlText w:val="%3."/>
      <w:lvlJc w:val="right"/>
      <w:pPr>
        <w:ind w:left="2114" w:hanging="180"/>
      </w:pPr>
    </w:lvl>
    <w:lvl w:ilvl="3" w:tplc="0C09000F">
      <w:start w:val="1"/>
      <w:numFmt w:val="decimal"/>
      <w:lvlText w:val="%4."/>
      <w:lvlJc w:val="left"/>
      <w:pPr>
        <w:ind w:left="2834" w:hanging="360"/>
      </w:pPr>
    </w:lvl>
    <w:lvl w:ilvl="4" w:tplc="0C090019">
      <w:start w:val="1"/>
      <w:numFmt w:val="lowerLetter"/>
      <w:lvlText w:val="%5."/>
      <w:lvlJc w:val="left"/>
      <w:pPr>
        <w:ind w:left="3554" w:hanging="360"/>
      </w:pPr>
    </w:lvl>
    <w:lvl w:ilvl="5" w:tplc="0C09001B">
      <w:start w:val="1"/>
      <w:numFmt w:val="lowerRoman"/>
      <w:lvlText w:val="%6."/>
      <w:lvlJc w:val="right"/>
      <w:pPr>
        <w:ind w:left="4274" w:hanging="180"/>
      </w:pPr>
    </w:lvl>
    <w:lvl w:ilvl="6" w:tplc="0C09000F">
      <w:start w:val="1"/>
      <w:numFmt w:val="decimal"/>
      <w:lvlText w:val="%7."/>
      <w:lvlJc w:val="left"/>
      <w:pPr>
        <w:ind w:left="4994" w:hanging="360"/>
      </w:pPr>
    </w:lvl>
    <w:lvl w:ilvl="7" w:tplc="0C090019">
      <w:start w:val="1"/>
      <w:numFmt w:val="lowerLetter"/>
      <w:lvlText w:val="%8."/>
      <w:lvlJc w:val="left"/>
      <w:pPr>
        <w:ind w:left="5714" w:hanging="360"/>
      </w:pPr>
    </w:lvl>
    <w:lvl w:ilvl="8" w:tplc="0C09001B">
      <w:start w:val="1"/>
      <w:numFmt w:val="lowerRoman"/>
      <w:lvlText w:val="%9."/>
      <w:lvlJc w:val="right"/>
      <w:pPr>
        <w:ind w:left="6434" w:hanging="180"/>
      </w:pPr>
    </w:lvl>
  </w:abstractNum>
  <w:abstractNum w:abstractNumId="24" w15:restartNumberingAfterBreak="0">
    <w:nsid w:val="2C951727"/>
    <w:multiLevelType w:val="hybridMultilevel"/>
    <w:tmpl w:val="EB0A79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01604F9"/>
    <w:multiLevelType w:val="hybridMultilevel"/>
    <w:tmpl w:val="5CC2D07E"/>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02E0AD6"/>
    <w:multiLevelType w:val="multilevel"/>
    <w:tmpl w:val="2392116C"/>
    <w:styleLink w:val="CurrentList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0653F14"/>
    <w:multiLevelType w:val="multilevel"/>
    <w:tmpl w:val="60E6F4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106616F"/>
    <w:multiLevelType w:val="hybridMultilevel"/>
    <w:tmpl w:val="7130A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2AE0024"/>
    <w:multiLevelType w:val="hybridMultilevel"/>
    <w:tmpl w:val="2F509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2BC0D4D"/>
    <w:multiLevelType w:val="hybridMultilevel"/>
    <w:tmpl w:val="47784738"/>
    <w:lvl w:ilvl="0" w:tplc="0C090019">
      <w:start w:val="1"/>
      <w:numFmt w:val="low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3090EA3"/>
    <w:multiLevelType w:val="hybridMultilevel"/>
    <w:tmpl w:val="783C2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3EF1836"/>
    <w:multiLevelType w:val="hybridMultilevel"/>
    <w:tmpl w:val="FF1C6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4653A8F"/>
    <w:multiLevelType w:val="hybridMultilevel"/>
    <w:tmpl w:val="855E0338"/>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4" w15:restartNumberingAfterBreak="0">
    <w:nsid w:val="34D04D1D"/>
    <w:multiLevelType w:val="hybridMultilevel"/>
    <w:tmpl w:val="4DFE9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5390403"/>
    <w:multiLevelType w:val="hybridMultilevel"/>
    <w:tmpl w:val="375066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364E08F6"/>
    <w:multiLevelType w:val="hybridMultilevel"/>
    <w:tmpl w:val="3D60E468"/>
    <w:lvl w:ilvl="0" w:tplc="FD6CE1CC">
      <w:start w:val="1"/>
      <w:numFmt w:val="decimal"/>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71312C7"/>
    <w:multiLevelType w:val="hybridMultilevel"/>
    <w:tmpl w:val="3C62CF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9830A25"/>
    <w:multiLevelType w:val="hybridMultilevel"/>
    <w:tmpl w:val="5262F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D157E7E"/>
    <w:multiLevelType w:val="hybridMultilevel"/>
    <w:tmpl w:val="355C8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E8246B1"/>
    <w:multiLevelType w:val="hybridMultilevel"/>
    <w:tmpl w:val="63E6D8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3FEE41FB"/>
    <w:multiLevelType w:val="hybridMultilevel"/>
    <w:tmpl w:val="9954A5F4"/>
    <w:lvl w:ilvl="0" w:tplc="C5AA846C">
      <w:start w:val="1"/>
      <w:numFmt w:val="lowerLetter"/>
      <w:lvlText w:val="%1."/>
      <w:lvlJc w:val="left"/>
      <w:pPr>
        <w:ind w:left="674" w:hanging="360"/>
      </w:pPr>
    </w:lvl>
    <w:lvl w:ilvl="1" w:tplc="0C090019">
      <w:start w:val="1"/>
      <w:numFmt w:val="lowerLetter"/>
      <w:lvlText w:val="%2."/>
      <w:lvlJc w:val="left"/>
      <w:pPr>
        <w:ind w:left="1394" w:hanging="360"/>
      </w:pPr>
    </w:lvl>
    <w:lvl w:ilvl="2" w:tplc="0C09001B">
      <w:start w:val="1"/>
      <w:numFmt w:val="lowerRoman"/>
      <w:lvlText w:val="%3."/>
      <w:lvlJc w:val="right"/>
      <w:pPr>
        <w:ind w:left="2114" w:hanging="180"/>
      </w:pPr>
    </w:lvl>
    <w:lvl w:ilvl="3" w:tplc="0C09000F">
      <w:start w:val="1"/>
      <w:numFmt w:val="decimal"/>
      <w:lvlText w:val="%4."/>
      <w:lvlJc w:val="left"/>
      <w:pPr>
        <w:ind w:left="2834" w:hanging="360"/>
      </w:pPr>
    </w:lvl>
    <w:lvl w:ilvl="4" w:tplc="0C090019">
      <w:start w:val="1"/>
      <w:numFmt w:val="lowerLetter"/>
      <w:lvlText w:val="%5."/>
      <w:lvlJc w:val="left"/>
      <w:pPr>
        <w:ind w:left="3554" w:hanging="360"/>
      </w:pPr>
    </w:lvl>
    <w:lvl w:ilvl="5" w:tplc="0C09001B">
      <w:start w:val="1"/>
      <w:numFmt w:val="lowerRoman"/>
      <w:lvlText w:val="%6."/>
      <w:lvlJc w:val="right"/>
      <w:pPr>
        <w:ind w:left="4274" w:hanging="180"/>
      </w:pPr>
    </w:lvl>
    <w:lvl w:ilvl="6" w:tplc="0C09000F">
      <w:start w:val="1"/>
      <w:numFmt w:val="decimal"/>
      <w:lvlText w:val="%7."/>
      <w:lvlJc w:val="left"/>
      <w:pPr>
        <w:ind w:left="4994" w:hanging="360"/>
      </w:pPr>
    </w:lvl>
    <w:lvl w:ilvl="7" w:tplc="0C090019">
      <w:start w:val="1"/>
      <w:numFmt w:val="lowerLetter"/>
      <w:lvlText w:val="%8."/>
      <w:lvlJc w:val="left"/>
      <w:pPr>
        <w:ind w:left="5714" w:hanging="360"/>
      </w:pPr>
    </w:lvl>
    <w:lvl w:ilvl="8" w:tplc="0C09001B">
      <w:start w:val="1"/>
      <w:numFmt w:val="lowerRoman"/>
      <w:lvlText w:val="%9."/>
      <w:lvlJc w:val="right"/>
      <w:pPr>
        <w:ind w:left="6434" w:hanging="180"/>
      </w:pPr>
    </w:lvl>
  </w:abstractNum>
  <w:abstractNum w:abstractNumId="42" w15:restartNumberingAfterBreak="0">
    <w:nsid w:val="42817E05"/>
    <w:multiLevelType w:val="hybridMultilevel"/>
    <w:tmpl w:val="5CC2D07E"/>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43A00396"/>
    <w:multiLevelType w:val="hybridMultilevel"/>
    <w:tmpl w:val="B456D1FC"/>
    <w:lvl w:ilvl="0" w:tplc="574C7968">
      <w:start w:val="1"/>
      <w:numFmt w:val="lowerLetter"/>
      <w:lvlText w:val="%1."/>
      <w:lvlJc w:val="left"/>
      <w:pPr>
        <w:ind w:left="360" w:hanging="360"/>
      </w:pPr>
      <w:rPr>
        <w:b/>
        <w:bCs/>
        <w:color w:val="auto"/>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446B11FC"/>
    <w:multiLevelType w:val="hybridMultilevel"/>
    <w:tmpl w:val="A8A67F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4BAB1CE7"/>
    <w:multiLevelType w:val="hybridMultilevel"/>
    <w:tmpl w:val="1A324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C8E38E5"/>
    <w:multiLevelType w:val="hybridMultilevel"/>
    <w:tmpl w:val="0C7E9758"/>
    <w:lvl w:ilvl="0" w:tplc="A2FAD4E8">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CB7480B"/>
    <w:multiLevelType w:val="hybridMultilevel"/>
    <w:tmpl w:val="371C76CE"/>
    <w:lvl w:ilvl="0" w:tplc="0C090019">
      <w:start w:val="1"/>
      <w:numFmt w:val="lowerLetter"/>
      <w:lvlText w:val="%1."/>
      <w:lvlJc w:val="left"/>
      <w:pPr>
        <w:ind w:left="360" w:hanging="360"/>
      </w:pPr>
    </w:lvl>
    <w:lvl w:ilvl="1" w:tplc="0C090019">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8" w15:restartNumberingAfterBreak="0">
    <w:nsid w:val="4D9C1F06"/>
    <w:multiLevelType w:val="hybridMultilevel"/>
    <w:tmpl w:val="C1D20FFE"/>
    <w:lvl w:ilvl="0" w:tplc="BB98361E">
      <w:start w:val="1"/>
      <w:numFmt w:val="bullet"/>
      <w:lvlText w:val=""/>
      <w:lvlJc w:val="left"/>
      <w:pPr>
        <w:ind w:left="208" w:hanging="360"/>
      </w:pPr>
      <w:rPr>
        <w:rFonts w:ascii="Symbol" w:hAnsi="Symbol" w:hint="default"/>
      </w:rPr>
    </w:lvl>
    <w:lvl w:ilvl="1" w:tplc="7FE05BC0">
      <w:start w:val="1"/>
      <w:numFmt w:val="bullet"/>
      <w:lvlText w:val="o"/>
      <w:lvlJc w:val="left"/>
      <w:pPr>
        <w:ind w:left="928" w:hanging="360"/>
      </w:pPr>
      <w:rPr>
        <w:rFonts w:ascii="Courier New" w:hAnsi="Courier New" w:cs="Courier New" w:hint="default"/>
      </w:rPr>
    </w:lvl>
    <w:lvl w:ilvl="2" w:tplc="405EB894">
      <w:start w:val="1"/>
      <w:numFmt w:val="bullet"/>
      <w:lvlText w:val=""/>
      <w:lvlJc w:val="left"/>
      <w:pPr>
        <w:ind w:left="1648" w:hanging="360"/>
      </w:pPr>
      <w:rPr>
        <w:rFonts w:ascii="Wingdings" w:hAnsi="Wingdings" w:hint="default"/>
      </w:rPr>
    </w:lvl>
    <w:lvl w:ilvl="3" w:tplc="8C3E8D22">
      <w:start w:val="1"/>
      <w:numFmt w:val="bullet"/>
      <w:lvlText w:val=""/>
      <w:lvlJc w:val="left"/>
      <w:pPr>
        <w:ind w:left="2368" w:hanging="360"/>
      </w:pPr>
      <w:rPr>
        <w:rFonts w:ascii="Symbol" w:hAnsi="Symbol" w:hint="default"/>
      </w:rPr>
    </w:lvl>
    <w:lvl w:ilvl="4" w:tplc="BF968836">
      <w:start w:val="1"/>
      <w:numFmt w:val="bullet"/>
      <w:lvlText w:val="o"/>
      <w:lvlJc w:val="left"/>
      <w:pPr>
        <w:ind w:left="3088" w:hanging="360"/>
      </w:pPr>
      <w:rPr>
        <w:rFonts w:ascii="Courier New" w:hAnsi="Courier New" w:cs="Courier New" w:hint="default"/>
      </w:rPr>
    </w:lvl>
    <w:lvl w:ilvl="5" w:tplc="EC6C73D0">
      <w:start w:val="1"/>
      <w:numFmt w:val="bullet"/>
      <w:lvlText w:val=""/>
      <w:lvlJc w:val="left"/>
      <w:pPr>
        <w:ind w:left="3808" w:hanging="360"/>
      </w:pPr>
      <w:rPr>
        <w:rFonts w:ascii="Wingdings" w:hAnsi="Wingdings" w:hint="default"/>
      </w:rPr>
    </w:lvl>
    <w:lvl w:ilvl="6" w:tplc="7C262F88">
      <w:start w:val="1"/>
      <w:numFmt w:val="bullet"/>
      <w:lvlText w:val=""/>
      <w:lvlJc w:val="left"/>
      <w:pPr>
        <w:ind w:left="4528" w:hanging="360"/>
      </w:pPr>
      <w:rPr>
        <w:rFonts w:ascii="Symbol" w:hAnsi="Symbol" w:hint="default"/>
      </w:rPr>
    </w:lvl>
    <w:lvl w:ilvl="7" w:tplc="E6C49CF8">
      <w:start w:val="1"/>
      <w:numFmt w:val="bullet"/>
      <w:lvlText w:val="o"/>
      <w:lvlJc w:val="left"/>
      <w:pPr>
        <w:ind w:left="5248" w:hanging="360"/>
      </w:pPr>
      <w:rPr>
        <w:rFonts w:ascii="Courier New" w:hAnsi="Courier New" w:cs="Courier New" w:hint="default"/>
      </w:rPr>
    </w:lvl>
    <w:lvl w:ilvl="8" w:tplc="811C8CD2">
      <w:start w:val="1"/>
      <w:numFmt w:val="bullet"/>
      <w:lvlText w:val=""/>
      <w:lvlJc w:val="left"/>
      <w:pPr>
        <w:ind w:left="5968" w:hanging="360"/>
      </w:pPr>
      <w:rPr>
        <w:rFonts w:ascii="Wingdings" w:hAnsi="Wingdings" w:hint="default"/>
      </w:rPr>
    </w:lvl>
  </w:abstractNum>
  <w:abstractNum w:abstractNumId="49" w15:restartNumberingAfterBreak="0">
    <w:nsid w:val="4F2925DA"/>
    <w:multiLevelType w:val="hybridMultilevel"/>
    <w:tmpl w:val="B79442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08D7A5A"/>
    <w:multiLevelType w:val="hybridMultilevel"/>
    <w:tmpl w:val="5874CC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50BA342C"/>
    <w:multiLevelType w:val="hybridMultilevel"/>
    <w:tmpl w:val="0A9EAE42"/>
    <w:lvl w:ilvl="0" w:tplc="A31ACDBE">
      <w:start w:val="1"/>
      <w:numFmt w:val="bullet"/>
      <w:pStyle w:val="Table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3761272"/>
    <w:multiLevelType w:val="hybridMultilevel"/>
    <w:tmpl w:val="F05462EA"/>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54260F56"/>
    <w:multiLevelType w:val="hybridMultilevel"/>
    <w:tmpl w:val="EEAE3F7A"/>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54" w15:restartNumberingAfterBreak="0">
    <w:nsid w:val="552243E1"/>
    <w:multiLevelType w:val="hybridMultilevel"/>
    <w:tmpl w:val="B58C67DC"/>
    <w:lvl w:ilvl="0" w:tplc="0C090001">
      <w:start w:val="1"/>
      <w:numFmt w:val="bullet"/>
      <w:lvlText w:val=""/>
      <w:lvlJc w:val="left"/>
      <w:pPr>
        <w:ind w:left="869" w:hanging="360"/>
      </w:pPr>
      <w:rPr>
        <w:rFonts w:ascii="Symbol" w:hAnsi="Symbol" w:hint="default"/>
      </w:rPr>
    </w:lvl>
    <w:lvl w:ilvl="1" w:tplc="0C090003" w:tentative="1">
      <w:start w:val="1"/>
      <w:numFmt w:val="bullet"/>
      <w:lvlText w:val="o"/>
      <w:lvlJc w:val="left"/>
      <w:pPr>
        <w:ind w:left="1589" w:hanging="360"/>
      </w:pPr>
      <w:rPr>
        <w:rFonts w:ascii="Courier New" w:hAnsi="Courier New" w:cs="Courier New" w:hint="default"/>
      </w:rPr>
    </w:lvl>
    <w:lvl w:ilvl="2" w:tplc="0C090005" w:tentative="1">
      <w:start w:val="1"/>
      <w:numFmt w:val="bullet"/>
      <w:lvlText w:val=""/>
      <w:lvlJc w:val="left"/>
      <w:pPr>
        <w:ind w:left="2309" w:hanging="360"/>
      </w:pPr>
      <w:rPr>
        <w:rFonts w:ascii="Wingdings" w:hAnsi="Wingdings" w:hint="default"/>
      </w:rPr>
    </w:lvl>
    <w:lvl w:ilvl="3" w:tplc="0C090001" w:tentative="1">
      <w:start w:val="1"/>
      <w:numFmt w:val="bullet"/>
      <w:lvlText w:val=""/>
      <w:lvlJc w:val="left"/>
      <w:pPr>
        <w:ind w:left="3029" w:hanging="360"/>
      </w:pPr>
      <w:rPr>
        <w:rFonts w:ascii="Symbol" w:hAnsi="Symbol" w:hint="default"/>
      </w:rPr>
    </w:lvl>
    <w:lvl w:ilvl="4" w:tplc="0C090003" w:tentative="1">
      <w:start w:val="1"/>
      <w:numFmt w:val="bullet"/>
      <w:lvlText w:val="o"/>
      <w:lvlJc w:val="left"/>
      <w:pPr>
        <w:ind w:left="3749" w:hanging="360"/>
      </w:pPr>
      <w:rPr>
        <w:rFonts w:ascii="Courier New" w:hAnsi="Courier New" w:cs="Courier New" w:hint="default"/>
      </w:rPr>
    </w:lvl>
    <w:lvl w:ilvl="5" w:tplc="0C090005" w:tentative="1">
      <w:start w:val="1"/>
      <w:numFmt w:val="bullet"/>
      <w:lvlText w:val=""/>
      <w:lvlJc w:val="left"/>
      <w:pPr>
        <w:ind w:left="4469" w:hanging="360"/>
      </w:pPr>
      <w:rPr>
        <w:rFonts w:ascii="Wingdings" w:hAnsi="Wingdings" w:hint="default"/>
      </w:rPr>
    </w:lvl>
    <w:lvl w:ilvl="6" w:tplc="0C090001" w:tentative="1">
      <w:start w:val="1"/>
      <w:numFmt w:val="bullet"/>
      <w:lvlText w:val=""/>
      <w:lvlJc w:val="left"/>
      <w:pPr>
        <w:ind w:left="5189" w:hanging="360"/>
      </w:pPr>
      <w:rPr>
        <w:rFonts w:ascii="Symbol" w:hAnsi="Symbol" w:hint="default"/>
      </w:rPr>
    </w:lvl>
    <w:lvl w:ilvl="7" w:tplc="0C090003" w:tentative="1">
      <w:start w:val="1"/>
      <w:numFmt w:val="bullet"/>
      <w:lvlText w:val="o"/>
      <w:lvlJc w:val="left"/>
      <w:pPr>
        <w:ind w:left="5909" w:hanging="360"/>
      </w:pPr>
      <w:rPr>
        <w:rFonts w:ascii="Courier New" w:hAnsi="Courier New" w:cs="Courier New" w:hint="default"/>
      </w:rPr>
    </w:lvl>
    <w:lvl w:ilvl="8" w:tplc="0C090005" w:tentative="1">
      <w:start w:val="1"/>
      <w:numFmt w:val="bullet"/>
      <w:lvlText w:val=""/>
      <w:lvlJc w:val="left"/>
      <w:pPr>
        <w:ind w:left="6629" w:hanging="360"/>
      </w:pPr>
      <w:rPr>
        <w:rFonts w:ascii="Wingdings" w:hAnsi="Wingdings" w:hint="default"/>
      </w:rPr>
    </w:lvl>
  </w:abstractNum>
  <w:abstractNum w:abstractNumId="55" w15:restartNumberingAfterBreak="0">
    <w:nsid w:val="5FB84F8C"/>
    <w:multiLevelType w:val="hybridMultilevel"/>
    <w:tmpl w:val="E8BC1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632D7D6B"/>
    <w:multiLevelType w:val="hybridMultilevel"/>
    <w:tmpl w:val="53D0BD96"/>
    <w:lvl w:ilvl="0" w:tplc="DFC404A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63A50A90"/>
    <w:multiLevelType w:val="hybridMultilevel"/>
    <w:tmpl w:val="C5D2C236"/>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8" w15:restartNumberingAfterBreak="0">
    <w:nsid w:val="66BC75FF"/>
    <w:multiLevelType w:val="hybridMultilevel"/>
    <w:tmpl w:val="FDD20A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74E752C"/>
    <w:multiLevelType w:val="hybridMultilevel"/>
    <w:tmpl w:val="F5D6BB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7520A91"/>
    <w:multiLevelType w:val="hybridMultilevel"/>
    <w:tmpl w:val="9954A5F4"/>
    <w:lvl w:ilvl="0" w:tplc="C5AA846C">
      <w:start w:val="1"/>
      <w:numFmt w:val="lowerLetter"/>
      <w:lvlText w:val="%1."/>
      <w:lvlJc w:val="left"/>
      <w:pPr>
        <w:ind w:left="674" w:hanging="360"/>
      </w:pPr>
    </w:lvl>
    <w:lvl w:ilvl="1" w:tplc="0C090019">
      <w:start w:val="1"/>
      <w:numFmt w:val="lowerLetter"/>
      <w:lvlText w:val="%2."/>
      <w:lvlJc w:val="left"/>
      <w:pPr>
        <w:ind w:left="1394" w:hanging="360"/>
      </w:pPr>
    </w:lvl>
    <w:lvl w:ilvl="2" w:tplc="0C09001B">
      <w:start w:val="1"/>
      <w:numFmt w:val="lowerRoman"/>
      <w:lvlText w:val="%3."/>
      <w:lvlJc w:val="right"/>
      <w:pPr>
        <w:ind w:left="2114" w:hanging="180"/>
      </w:pPr>
    </w:lvl>
    <w:lvl w:ilvl="3" w:tplc="0C09000F">
      <w:start w:val="1"/>
      <w:numFmt w:val="decimal"/>
      <w:lvlText w:val="%4."/>
      <w:lvlJc w:val="left"/>
      <w:pPr>
        <w:ind w:left="2834" w:hanging="360"/>
      </w:pPr>
    </w:lvl>
    <w:lvl w:ilvl="4" w:tplc="0C090019">
      <w:start w:val="1"/>
      <w:numFmt w:val="lowerLetter"/>
      <w:lvlText w:val="%5."/>
      <w:lvlJc w:val="left"/>
      <w:pPr>
        <w:ind w:left="3554" w:hanging="360"/>
      </w:pPr>
    </w:lvl>
    <w:lvl w:ilvl="5" w:tplc="0C09001B">
      <w:start w:val="1"/>
      <w:numFmt w:val="lowerRoman"/>
      <w:lvlText w:val="%6."/>
      <w:lvlJc w:val="right"/>
      <w:pPr>
        <w:ind w:left="4274" w:hanging="180"/>
      </w:pPr>
    </w:lvl>
    <w:lvl w:ilvl="6" w:tplc="0C09000F">
      <w:start w:val="1"/>
      <w:numFmt w:val="decimal"/>
      <w:lvlText w:val="%7."/>
      <w:lvlJc w:val="left"/>
      <w:pPr>
        <w:ind w:left="4994" w:hanging="360"/>
      </w:pPr>
    </w:lvl>
    <w:lvl w:ilvl="7" w:tplc="0C090019">
      <w:start w:val="1"/>
      <w:numFmt w:val="lowerLetter"/>
      <w:lvlText w:val="%8."/>
      <w:lvlJc w:val="left"/>
      <w:pPr>
        <w:ind w:left="5714" w:hanging="360"/>
      </w:pPr>
    </w:lvl>
    <w:lvl w:ilvl="8" w:tplc="0C09001B">
      <w:start w:val="1"/>
      <w:numFmt w:val="lowerRoman"/>
      <w:lvlText w:val="%9."/>
      <w:lvlJc w:val="right"/>
      <w:pPr>
        <w:ind w:left="6434" w:hanging="180"/>
      </w:pPr>
    </w:lvl>
  </w:abstractNum>
  <w:abstractNum w:abstractNumId="61" w15:restartNumberingAfterBreak="0">
    <w:nsid w:val="6824022B"/>
    <w:multiLevelType w:val="hybridMultilevel"/>
    <w:tmpl w:val="980A50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6A32516C"/>
    <w:multiLevelType w:val="hybridMultilevel"/>
    <w:tmpl w:val="B978D8AA"/>
    <w:lvl w:ilvl="0" w:tplc="0C090019">
      <w:start w:val="1"/>
      <w:numFmt w:val="lowerLetter"/>
      <w:lvlText w:val="%1."/>
      <w:lvlJc w:val="left"/>
      <w:pPr>
        <w:ind w:left="360" w:hanging="360"/>
      </w:pPr>
    </w:lvl>
    <w:lvl w:ilvl="1" w:tplc="24C28A00">
      <w:start w:val="1"/>
      <w:numFmt w:val="lowerRoman"/>
      <w:lvlText w:val="%2)"/>
      <w:lvlJc w:val="right"/>
      <w:pPr>
        <w:ind w:left="1080" w:hanging="360"/>
      </w:pPr>
      <w:rPr>
        <w:rFonts w:hint="default"/>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63" w15:restartNumberingAfterBreak="0">
    <w:nsid w:val="6AB028AB"/>
    <w:multiLevelType w:val="hybridMultilevel"/>
    <w:tmpl w:val="77D22166"/>
    <w:lvl w:ilvl="0" w:tplc="22522B48">
      <w:start w:val="1"/>
      <w:numFmt w:val="bullet"/>
      <w:lvlText w:val=""/>
      <w:lvlJc w:val="left"/>
      <w:pPr>
        <w:ind w:left="360" w:hanging="360"/>
      </w:pPr>
      <w:rPr>
        <w:rFonts w:ascii="Symbol" w:hAnsi="Symbol" w:hint="default"/>
        <w:color w:val="00000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4" w15:restartNumberingAfterBreak="0">
    <w:nsid w:val="6FC11FCC"/>
    <w:multiLevelType w:val="hybridMultilevel"/>
    <w:tmpl w:val="6414E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6FD2110A"/>
    <w:multiLevelType w:val="hybridMultilevel"/>
    <w:tmpl w:val="E62267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6" w15:restartNumberingAfterBreak="0">
    <w:nsid w:val="704441C6"/>
    <w:multiLevelType w:val="hybridMultilevel"/>
    <w:tmpl w:val="B2AC17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72020B53"/>
    <w:multiLevelType w:val="hybridMultilevel"/>
    <w:tmpl w:val="D6E8F8E6"/>
    <w:lvl w:ilvl="0" w:tplc="552CF6B4">
      <w:start w:val="1"/>
      <w:numFmt w:val="bullet"/>
      <w:lvlText w:val=""/>
      <w:lvlJc w:val="left"/>
      <w:pPr>
        <w:ind w:left="568" w:hanging="284"/>
      </w:pPr>
      <w:rPr>
        <w:rFonts w:ascii="Symbol" w:hAnsi="Symbol" w:hint="default"/>
      </w:rPr>
    </w:lvl>
    <w:lvl w:ilvl="1" w:tplc="08090003">
      <w:start w:val="1"/>
      <w:numFmt w:val="bullet"/>
      <w:lvlText w:val="o"/>
      <w:lvlJc w:val="left"/>
      <w:pPr>
        <w:ind w:left="1554" w:hanging="360"/>
      </w:pPr>
      <w:rPr>
        <w:rFonts w:ascii="Courier New" w:hAnsi="Courier New" w:cs="Courier New" w:hint="default"/>
      </w:rPr>
    </w:lvl>
    <w:lvl w:ilvl="2" w:tplc="08090005" w:tentative="1">
      <w:start w:val="1"/>
      <w:numFmt w:val="bullet"/>
      <w:lvlText w:val=""/>
      <w:lvlJc w:val="left"/>
      <w:pPr>
        <w:ind w:left="2274" w:hanging="360"/>
      </w:pPr>
      <w:rPr>
        <w:rFonts w:ascii="Wingdings" w:hAnsi="Wingdings" w:hint="default"/>
      </w:rPr>
    </w:lvl>
    <w:lvl w:ilvl="3" w:tplc="08090001" w:tentative="1">
      <w:start w:val="1"/>
      <w:numFmt w:val="bullet"/>
      <w:lvlText w:val=""/>
      <w:lvlJc w:val="left"/>
      <w:pPr>
        <w:ind w:left="2994" w:hanging="360"/>
      </w:pPr>
      <w:rPr>
        <w:rFonts w:ascii="Symbol" w:hAnsi="Symbol" w:hint="default"/>
      </w:rPr>
    </w:lvl>
    <w:lvl w:ilvl="4" w:tplc="08090003" w:tentative="1">
      <w:start w:val="1"/>
      <w:numFmt w:val="bullet"/>
      <w:lvlText w:val="o"/>
      <w:lvlJc w:val="left"/>
      <w:pPr>
        <w:ind w:left="3714" w:hanging="360"/>
      </w:pPr>
      <w:rPr>
        <w:rFonts w:ascii="Courier New" w:hAnsi="Courier New" w:cs="Courier New" w:hint="default"/>
      </w:rPr>
    </w:lvl>
    <w:lvl w:ilvl="5" w:tplc="08090005" w:tentative="1">
      <w:start w:val="1"/>
      <w:numFmt w:val="bullet"/>
      <w:lvlText w:val=""/>
      <w:lvlJc w:val="left"/>
      <w:pPr>
        <w:ind w:left="4434" w:hanging="360"/>
      </w:pPr>
      <w:rPr>
        <w:rFonts w:ascii="Wingdings" w:hAnsi="Wingdings" w:hint="default"/>
      </w:rPr>
    </w:lvl>
    <w:lvl w:ilvl="6" w:tplc="08090001" w:tentative="1">
      <w:start w:val="1"/>
      <w:numFmt w:val="bullet"/>
      <w:lvlText w:val=""/>
      <w:lvlJc w:val="left"/>
      <w:pPr>
        <w:ind w:left="5154" w:hanging="360"/>
      </w:pPr>
      <w:rPr>
        <w:rFonts w:ascii="Symbol" w:hAnsi="Symbol" w:hint="default"/>
      </w:rPr>
    </w:lvl>
    <w:lvl w:ilvl="7" w:tplc="08090003" w:tentative="1">
      <w:start w:val="1"/>
      <w:numFmt w:val="bullet"/>
      <w:lvlText w:val="o"/>
      <w:lvlJc w:val="left"/>
      <w:pPr>
        <w:ind w:left="5874" w:hanging="360"/>
      </w:pPr>
      <w:rPr>
        <w:rFonts w:ascii="Courier New" w:hAnsi="Courier New" w:cs="Courier New" w:hint="default"/>
      </w:rPr>
    </w:lvl>
    <w:lvl w:ilvl="8" w:tplc="08090005" w:tentative="1">
      <w:start w:val="1"/>
      <w:numFmt w:val="bullet"/>
      <w:lvlText w:val=""/>
      <w:lvlJc w:val="left"/>
      <w:pPr>
        <w:ind w:left="6594" w:hanging="360"/>
      </w:pPr>
      <w:rPr>
        <w:rFonts w:ascii="Wingdings" w:hAnsi="Wingdings" w:hint="default"/>
      </w:rPr>
    </w:lvl>
  </w:abstractNum>
  <w:abstractNum w:abstractNumId="68" w15:restartNumberingAfterBreak="0">
    <w:nsid w:val="726A1B09"/>
    <w:multiLevelType w:val="hybridMultilevel"/>
    <w:tmpl w:val="46FCB0EE"/>
    <w:lvl w:ilvl="0" w:tplc="0C090019">
      <w:start w:val="1"/>
      <w:numFmt w:val="lowerLetter"/>
      <w:lvlText w:val="%1."/>
      <w:lvlJc w:val="left"/>
      <w:pPr>
        <w:ind w:left="360" w:hanging="360"/>
      </w:pPr>
    </w:lvl>
    <w:lvl w:ilvl="1" w:tplc="0D501ECE">
      <w:start w:val="1"/>
      <w:numFmt w:val="lowerRoman"/>
      <w:lvlText w:val="%2)"/>
      <w:lvlJc w:val="left"/>
      <w:pPr>
        <w:ind w:left="1440" w:hanging="72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7703751C"/>
    <w:multiLevelType w:val="hybridMultilevel"/>
    <w:tmpl w:val="F5AEC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7998131A"/>
    <w:multiLevelType w:val="hybridMultilevel"/>
    <w:tmpl w:val="5BF67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BF83E1B"/>
    <w:multiLevelType w:val="hybridMultilevel"/>
    <w:tmpl w:val="9A7E45C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CEC4353"/>
    <w:multiLevelType w:val="hybridMultilevel"/>
    <w:tmpl w:val="326CB2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7DBA137F"/>
    <w:multiLevelType w:val="hybridMultilevel"/>
    <w:tmpl w:val="652498B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7E32075E"/>
    <w:multiLevelType w:val="hybridMultilevel"/>
    <w:tmpl w:val="3C32A19A"/>
    <w:lvl w:ilvl="0" w:tplc="09A0B210">
      <w:start w:val="1"/>
      <w:numFmt w:val="lowerLetter"/>
      <w:lvlText w:val="%1."/>
      <w:lvlJc w:val="left"/>
      <w:pPr>
        <w:ind w:left="-354" w:hanging="360"/>
      </w:pPr>
      <w:rPr>
        <w:b w:val="0"/>
        <w:bCs w:val="0"/>
      </w:rPr>
    </w:lvl>
    <w:lvl w:ilvl="1" w:tplc="0C090019">
      <w:start w:val="1"/>
      <w:numFmt w:val="lowerLetter"/>
      <w:lvlText w:val="%2."/>
      <w:lvlJc w:val="left"/>
      <w:pPr>
        <w:ind w:left="366" w:hanging="360"/>
      </w:pPr>
    </w:lvl>
    <w:lvl w:ilvl="2" w:tplc="0C09001B">
      <w:start w:val="1"/>
      <w:numFmt w:val="lowerRoman"/>
      <w:lvlText w:val="%3."/>
      <w:lvlJc w:val="right"/>
      <w:pPr>
        <w:ind w:left="1086" w:hanging="180"/>
      </w:pPr>
    </w:lvl>
    <w:lvl w:ilvl="3" w:tplc="0C09000F">
      <w:start w:val="1"/>
      <w:numFmt w:val="decimal"/>
      <w:lvlText w:val="%4."/>
      <w:lvlJc w:val="left"/>
      <w:pPr>
        <w:ind w:left="1806" w:hanging="360"/>
      </w:pPr>
    </w:lvl>
    <w:lvl w:ilvl="4" w:tplc="0C090019">
      <w:start w:val="1"/>
      <w:numFmt w:val="lowerLetter"/>
      <w:lvlText w:val="%5."/>
      <w:lvlJc w:val="left"/>
      <w:pPr>
        <w:ind w:left="2526" w:hanging="360"/>
      </w:pPr>
    </w:lvl>
    <w:lvl w:ilvl="5" w:tplc="0C09001B">
      <w:start w:val="1"/>
      <w:numFmt w:val="lowerRoman"/>
      <w:lvlText w:val="%6."/>
      <w:lvlJc w:val="right"/>
      <w:pPr>
        <w:ind w:left="3246" w:hanging="180"/>
      </w:pPr>
    </w:lvl>
    <w:lvl w:ilvl="6" w:tplc="0C09000F">
      <w:start w:val="1"/>
      <w:numFmt w:val="decimal"/>
      <w:lvlText w:val="%7."/>
      <w:lvlJc w:val="left"/>
      <w:pPr>
        <w:ind w:left="3966" w:hanging="360"/>
      </w:pPr>
    </w:lvl>
    <w:lvl w:ilvl="7" w:tplc="0C090019">
      <w:start w:val="1"/>
      <w:numFmt w:val="lowerLetter"/>
      <w:lvlText w:val="%8."/>
      <w:lvlJc w:val="left"/>
      <w:pPr>
        <w:ind w:left="4686" w:hanging="360"/>
      </w:pPr>
    </w:lvl>
    <w:lvl w:ilvl="8" w:tplc="0C09001B">
      <w:start w:val="1"/>
      <w:numFmt w:val="lowerRoman"/>
      <w:lvlText w:val="%9."/>
      <w:lvlJc w:val="right"/>
      <w:pPr>
        <w:ind w:left="5406" w:hanging="180"/>
      </w:pPr>
    </w:lvl>
  </w:abstractNum>
  <w:abstractNum w:abstractNumId="75" w15:restartNumberingAfterBreak="0">
    <w:nsid w:val="7F023DB5"/>
    <w:multiLevelType w:val="hybridMultilevel"/>
    <w:tmpl w:val="68EC8FD8"/>
    <w:lvl w:ilvl="0" w:tplc="DBB08672">
      <w:start w:val="1"/>
      <w:numFmt w:val="lowerLetter"/>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6"/>
  </w:num>
  <w:num w:numId="2">
    <w:abstractNumId w:val="19"/>
  </w:num>
  <w:num w:numId="3">
    <w:abstractNumId w:val="37"/>
  </w:num>
  <w:num w:numId="4">
    <w:abstractNumId w:val="20"/>
  </w:num>
  <w:num w:numId="5">
    <w:abstractNumId w:val="29"/>
  </w:num>
  <w:num w:numId="6">
    <w:abstractNumId w:val="38"/>
  </w:num>
  <w:num w:numId="7">
    <w:abstractNumId w:val="1"/>
  </w:num>
  <w:num w:numId="8">
    <w:abstractNumId w:val="12"/>
  </w:num>
  <w:num w:numId="9">
    <w:abstractNumId w:val="3"/>
  </w:num>
  <w:num w:numId="10">
    <w:abstractNumId w:val="18"/>
  </w:num>
  <w:num w:numId="11">
    <w:abstractNumId w:val="8"/>
  </w:num>
  <w:num w:numId="12">
    <w:abstractNumId w:val="14"/>
  </w:num>
  <w:num w:numId="13">
    <w:abstractNumId w:val="65"/>
  </w:num>
  <w:num w:numId="14">
    <w:abstractNumId w:val="16"/>
  </w:num>
  <w:num w:numId="15">
    <w:abstractNumId w:val="28"/>
  </w:num>
  <w:num w:numId="16">
    <w:abstractNumId w:val="62"/>
  </w:num>
  <w:num w:numId="17">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num>
  <w:num w:numId="22">
    <w:abstractNumId w:val="13"/>
  </w:num>
  <w:num w:numId="23">
    <w:abstractNumId w:val="50"/>
  </w:num>
  <w:num w:numId="24">
    <w:abstractNumId w:val="64"/>
  </w:num>
  <w:num w:numId="25">
    <w:abstractNumId w:val="32"/>
  </w:num>
  <w:num w:numId="26">
    <w:abstractNumId w:val="61"/>
  </w:num>
  <w:num w:numId="27">
    <w:abstractNumId w:val="58"/>
  </w:num>
  <w:num w:numId="28">
    <w:abstractNumId w:val="49"/>
  </w:num>
  <w:num w:numId="29">
    <w:abstractNumId w:val="46"/>
  </w:num>
  <w:num w:numId="30">
    <w:abstractNumId w:val="52"/>
  </w:num>
  <w:num w:numId="31">
    <w:abstractNumId w:val="48"/>
  </w:num>
  <w:num w:numId="32">
    <w:abstractNumId w:val="72"/>
  </w:num>
  <w:num w:numId="33">
    <w:abstractNumId w:val="51"/>
  </w:num>
  <w:num w:numId="34">
    <w:abstractNumId w:val="35"/>
  </w:num>
  <w:num w:numId="35">
    <w:abstractNumId w:val="30"/>
  </w:num>
  <w:num w:numId="36">
    <w:abstractNumId w:val="71"/>
  </w:num>
  <w:num w:numId="3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4"/>
  </w:num>
  <w:num w:numId="40">
    <w:abstractNumId w:val="0"/>
  </w:num>
  <w:num w:numId="41">
    <w:abstractNumId w:val="34"/>
  </w:num>
  <w:num w:numId="42">
    <w:abstractNumId w:val="56"/>
  </w:num>
  <w:num w:numId="43">
    <w:abstractNumId w:val="53"/>
  </w:num>
  <w:num w:numId="44">
    <w:abstractNumId w:val="2"/>
  </w:num>
  <w:num w:numId="45">
    <w:abstractNumId w:val="21"/>
  </w:num>
  <w:num w:numId="46">
    <w:abstractNumId w:val="9"/>
  </w:num>
  <w:num w:numId="47">
    <w:abstractNumId w:val="10"/>
  </w:num>
  <w:num w:numId="48">
    <w:abstractNumId w:val="31"/>
  </w:num>
  <w:num w:numId="49">
    <w:abstractNumId w:val="11"/>
  </w:num>
  <w:num w:numId="50">
    <w:abstractNumId w:val="40"/>
  </w:num>
  <w:num w:numId="51">
    <w:abstractNumId w:val="73"/>
  </w:num>
  <w:num w:numId="52">
    <w:abstractNumId w:val="43"/>
  </w:num>
  <w:num w:numId="53">
    <w:abstractNumId w:val="27"/>
  </w:num>
  <w:num w:numId="54">
    <w:abstractNumId w:val="67"/>
  </w:num>
  <w:num w:numId="55">
    <w:abstractNumId w:val="54"/>
  </w:num>
  <w:num w:numId="56">
    <w:abstractNumId w:val="15"/>
  </w:num>
  <w:num w:numId="57">
    <w:abstractNumId w:val="5"/>
  </w:num>
  <w:num w:numId="58">
    <w:abstractNumId w:val="4"/>
  </w:num>
  <w:num w:numId="59">
    <w:abstractNumId w:val="6"/>
  </w:num>
  <w:num w:numId="60">
    <w:abstractNumId w:val="63"/>
  </w:num>
  <w:num w:numId="61">
    <w:abstractNumId w:val="47"/>
  </w:num>
  <w:num w:numId="62">
    <w:abstractNumId w:val="22"/>
  </w:num>
  <w:num w:numId="63">
    <w:abstractNumId w:val="68"/>
  </w:num>
  <w:num w:numId="64">
    <w:abstractNumId w:val="25"/>
  </w:num>
  <w:num w:numId="65">
    <w:abstractNumId w:val="42"/>
  </w:num>
  <w:num w:numId="66">
    <w:abstractNumId w:val="75"/>
  </w:num>
  <w:num w:numId="67">
    <w:abstractNumId w:val="7"/>
  </w:num>
  <w:num w:numId="68">
    <w:abstractNumId w:val="59"/>
  </w:num>
  <w:num w:numId="69">
    <w:abstractNumId w:val="39"/>
  </w:num>
  <w:num w:numId="70">
    <w:abstractNumId w:val="69"/>
  </w:num>
  <w:num w:numId="71">
    <w:abstractNumId w:val="45"/>
  </w:num>
  <w:num w:numId="72">
    <w:abstractNumId w:val="24"/>
  </w:num>
  <w:num w:numId="73">
    <w:abstractNumId w:val="55"/>
  </w:num>
  <w:num w:numId="74">
    <w:abstractNumId w:val="66"/>
  </w:num>
  <w:num w:numId="75">
    <w:abstractNumId w:val="70"/>
  </w:num>
  <w:num w:numId="76">
    <w:abstractNumId w:val="57"/>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ocumentProtection w:edit="trackedChange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E7A"/>
    <w:rsid w:val="00002D5C"/>
    <w:rsid w:val="00004A0A"/>
    <w:rsid w:val="00013BE3"/>
    <w:rsid w:val="00014E03"/>
    <w:rsid w:val="00016110"/>
    <w:rsid w:val="00020A87"/>
    <w:rsid w:val="000233C1"/>
    <w:rsid w:val="00030AC9"/>
    <w:rsid w:val="00034035"/>
    <w:rsid w:val="00035D15"/>
    <w:rsid w:val="00036F64"/>
    <w:rsid w:val="0005520A"/>
    <w:rsid w:val="00056703"/>
    <w:rsid w:val="00060F71"/>
    <w:rsid w:val="000726E4"/>
    <w:rsid w:val="00077D46"/>
    <w:rsid w:val="00081966"/>
    <w:rsid w:val="00082705"/>
    <w:rsid w:val="00083B6F"/>
    <w:rsid w:val="00092249"/>
    <w:rsid w:val="00096AFF"/>
    <w:rsid w:val="000A410D"/>
    <w:rsid w:val="000A6379"/>
    <w:rsid w:val="000B7DBB"/>
    <w:rsid w:val="000C08E2"/>
    <w:rsid w:val="000C39EB"/>
    <w:rsid w:val="000D4C20"/>
    <w:rsid w:val="000E2666"/>
    <w:rsid w:val="000E2CB0"/>
    <w:rsid w:val="000E3B3E"/>
    <w:rsid w:val="000E7A39"/>
    <w:rsid w:val="000F23C5"/>
    <w:rsid w:val="000F2A48"/>
    <w:rsid w:val="001028C9"/>
    <w:rsid w:val="001032D3"/>
    <w:rsid w:val="00112FD6"/>
    <w:rsid w:val="00114D0F"/>
    <w:rsid w:val="00127388"/>
    <w:rsid w:val="00130458"/>
    <w:rsid w:val="00131F63"/>
    <w:rsid w:val="00132DC6"/>
    <w:rsid w:val="001368C8"/>
    <w:rsid w:val="00140A56"/>
    <w:rsid w:val="001449E9"/>
    <w:rsid w:val="001501AA"/>
    <w:rsid w:val="001550DE"/>
    <w:rsid w:val="0015627F"/>
    <w:rsid w:val="0015694B"/>
    <w:rsid w:val="00165A7E"/>
    <w:rsid w:val="00167168"/>
    <w:rsid w:val="001742E7"/>
    <w:rsid w:val="00174368"/>
    <w:rsid w:val="00175228"/>
    <w:rsid w:val="001820BE"/>
    <w:rsid w:val="0018478A"/>
    <w:rsid w:val="00197259"/>
    <w:rsid w:val="00197BFA"/>
    <w:rsid w:val="001A1819"/>
    <w:rsid w:val="001A2CD1"/>
    <w:rsid w:val="001A4689"/>
    <w:rsid w:val="001A4973"/>
    <w:rsid w:val="001B0423"/>
    <w:rsid w:val="001B1CC8"/>
    <w:rsid w:val="001B538A"/>
    <w:rsid w:val="001B673E"/>
    <w:rsid w:val="001C08A8"/>
    <w:rsid w:val="001C1F08"/>
    <w:rsid w:val="001C52D6"/>
    <w:rsid w:val="001C75C3"/>
    <w:rsid w:val="001D4D17"/>
    <w:rsid w:val="001D6F77"/>
    <w:rsid w:val="001E06DE"/>
    <w:rsid w:val="001E13AD"/>
    <w:rsid w:val="001E5116"/>
    <w:rsid w:val="001E596E"/>
    <w:rsid w:val="001F0249"/>
    <w:rsid w:val="001F1AA8"/>
    <w:rsid w:val="001F3B7F"/>
    <w:rsid w:val="001F4553"/>
    <w:rsid w:val="001F5346"/>
    <w:rsid w:val="001F5503"/>
    <w:rsid w:val="00203339"/>
    <w:rsid w:val="00216703"/>
    <w:rsid w:val="00216B78"/>
    <w:rsid w:val="00216FFD"/>
    <w:rsid w:val="00217236"/>
    <w:rsid w:val="0021731F"/>
    <w:rsid w:val="00233E27"/>
    <w:rsid w:val="0023550D"/>
    <w:rsid w:val="002427B3"/>
    <w:rsid w:val="00244732"/>
    <w:rsid w:val="00250992"/>
    <w:rsid w:val="00250A64"/>
    <w:rsid w:val="00251DDF"/>
    <w:rsid w:val="0026255B"/>
    <w:rsid w:val="00266FF2"/>
    <w:rsid w:val="00267BA0"/>
    <w:rsid w:val="00270544"/>
    <w:rsid w:val="00273A8D"/>
    <w:rsid w:val="002743EC"/>
    <w:rsid w:val="002747EF"/>
    <w:rsid w:val="00274A23"/>
    <w:rsid w:val="00275F27"/>
    <w:rsid w:val="00276550"/>
    <w:rsid w:val="00283107"/>
    <w:rsid w:val="00283DC0"/>
    <w:rsid w:val="00296DF5"/>
    <w:rsid w:val="002A5F26"/>
    <w:rsid w:val="002C1047"/>
    <w:rsid w:val="002C6456"/>
    <w:rsid w:val="002D0746"/>
    <w:rsid w:val="002D27D2"/>
    <w:rsid w:val="002D296D"/>
    <w:rsid w:val="002D67FA"/>
    <w:rsid w:val="002E0CFB"/>
    <w:rsid w:val="002E1283"/>
    <w:rsid w:val="002E6E16"/>
    <w:rsid w:val="002E7629"/>
    <w:rsid w:val="002F4807"/>
    <w:rsid w:val="003100C7"/>
    <w:rsid w:val="003260B0"/>
    <w:rsid w:val="00332826"/>
    <w:rsid w:val="0033300B"/>
    <w:rsid w:val="00335A88"/>
    <w:rsid w:val="00337B60"/>
    <w:rsid w:val="003415B1"/>
    <w:rsid w:val="00360D03"/>
    <w:rsid w:val="003724B0"/>
    <w:rsid w:val="0037405A"/>
    <w:rsid w:val="0039513D"/>
    <w:rsid w:val="003A3859"/>
    <w:rsid w:val="003A7F35"/>
    <w:rsid w:val="003B0FFE"/>
    <w:rsid w:val="003B179D"/>
    <w:rsid w:val="003B1A00"/>
    <w:rsid w:val="003B316E"/>
    <w:rsid w:val="003B6AA5"/>
    <w:rsid w:val="003B78BC"/>
    <w:rsid w:val="003D1886"/>
    <w:rsid w:val="003E0949"/>
    <w:rsid w:val="003E4889"/>
    <w:rsid w:val="003E4E30"/>
    <w:rsid w:val="003F1F58"/>
    <w:rsid w:val="003F2CC3"/>
    <w:rsid w:val="00401811"/>
    <w:rsid w:val="00402274"/>
    <w:rsid w:val="00412DFE"/>
    <w:rsid w:val="004163BA"/>
    <w:rsid w:val="00416C1E"/>
    <w:rsid w:val="00420DC6"/>
    <w:rsid w:val="00433A7A"/>
    <w:rsid w:val="00437383"/>
    <w:rsid w:val="00437F07"/>
    <w:rsid w:val="00440DC2"/>
    <w:rsid w:val="00445236"/>
    <w:rsid w:val="00446B5A"/>
    <w:rsid w:val="004471A4"/>
    <w:rsid w:val="00450305"/>
    <w:rsid w:val="00456657"/>
    <w:rsid w:val="00457200"/>
    <w:rsid w:val="00462CC2"/>
    <w:rsid w:val="00470482"/>
    <w:rsid w:val="00472DD4"/>
    <w:rsid w:val="00473450"/>
    <w:rsid w:val="004779D8"/>
    <w:rsid w:val="00483225"/>
    <w:rsid w:val="004832A8"/>
    <w:rsid w:val="004846BA"/>
    <w:rsid w:val="00484F0D"/>
    <w:rsid w:val="00485FE7"/>
    <w:rsid w:val="00486A2A"/>
    <w:rsid w:val="00486F1B"/>
    <w:rsid w:val="004927BF"/>
    <w:rsid w:val="00494F40"/>
    <w:rsid w:val="00496AA6"/>
    <w:rsid w:val="004A19F1"/>
    <w:rsid w:val="004A1E87"/>
    <w:rsid w:val="004A519F"/>
    <w:rsid w:val="004B7D39"/>
    <w:rsid w:val="004C2B12"/>
    <w:rsid w:val="004C3CE5"/>
    <w:rsid w:val="004C48E8"/>
    <w:rsid w:val="004C59AF"/>
    <w:rsid w:val="004D23A5"/>
    <w:rsid w:val="004D5EFB"/>
    <w:rsid w:val="004E6276"/>
    <w:rsid w:val="004F16AC"/>
    <w:rsid w:val="004F2FC4"/>
    <w:rsid w:val="00500945"/>
    <w:rsid w:val="00501D4D"/>
    <w:rsid w:val="0050261B"/>
    <w:rsid w:val="0051280B"/>
    <w:rsid w:val="00514A59"/>
    <w:rsid w:val="00520BC1"/>
    <w:rsid w:val="005250C1"/>
    <w:rsid w:val="0052784A"/>
    <w:rsid w:val="00532A0D"/>
    <w:rsid w:val="00535537"/>
    <w:rsid w:val="00535ABF"/>
    <w:rsid w:val="0053628E"/>
    <w:rsid w:val="0053740A"/>
    <w:rsid w:val="00540265"/>
    <w:rsid w:val="005445B1"/>
    <w:rsid w:val="005537B3"/>
    <w:rsid w:val="00560F92"/>
    <w:rsid w:val="00561242"/>
    <w:rsid w:val="005619CC"/>
    <w:rsid w:val="0056233C"/>
    <w:rsid w:val="0056357D"/>
    <w:rsid w:val="00563C3B"/>
    <w:rsid w:val="00570583"/>
    <w:rsid w:val="005916C3"/>
    <w:rsid w:val="005A299B"/>
    <w:rsid w:val="005A48D8"/>
    <w:rsid w:val="005A690E"/>
    <w:rsid w:val="005B071C"/>
    <w:rsid w:val="005B3713"/>
    <w:rsid w:val="005B373E"/>
    <w:rsid w:val="005B3B01"/>
    <w:rsid w:val="005C077F"/>
    <w:rsid w:val="005C43A3"/>
    <w:rsid w:val="005C4BC4"/>
    <w:rsid w:val="005D1341"/>
    <w:rsid w:val="005D60D4"/>
    <w:rsid w:val="005E3D9D"/>
    <w:rsid w:val="005E416F"/>
    <w:rsid w:val="005E6690"/>
    <w:rsid w:val="005F10BC"/>
    <w:rsid w:val="005F4BC5"/>
    <w:rsid w:val="005F4DAC"/>
    <w:rsid w:val="00600F5D"/>
    <w:rsid w:val="00601E80"/>
    <w:rsid w:val="00604B12"/>
    <w:rsid w:val="00612B7D"/>
    <w:rsid w:val="006153C1"/>
    <w:rsid w:val="00615EED"/>
    <w:rsid w:val="00616D6C"/>
    <w:rsid w:val="00631C2D"/>
    <w:rsid w:val="006348CB"/>
    <w:rsid w:val="0064058B"/>
    <w:rsid w:val="006412CA"/>
    <w:rsid w:val="0064160B"/>
    <w:rsid w:val="00644BCF"/>
    <w:rsid w:val="00650292"/>
    <w:rsid w:val="0065125F"/>
    <w:rsid w:val="006526C0"/>
    <w:rsid w:val="00656069"/>
    <w:rsid w:val="006663B4"/>
    <w:rsid w:val="0067038D"/>
    <w:rsid w:val="00672DCB"/>
    <w:rsid w:val="006810A8"/>
    <w:rsid w:val="00683CE8"/>
    <w:rsid w:val="00684FFE"/>
    <w:rsid w:val="0069293B"/>
    <w:rsid w:val="006940E2"/>
    <w:rsid w:val="00695003"/>
    <w:rsid w:val="006A58E4"/>
    <w:rsid w:val="006A59BF"/>
    <w:rsid w:val="006B2533"/>
    <w:rsid w:val="006B2F0F"/>
    <w:rsid w:val="006C08BD"/>
    <w:rsid w:val="006C17A2"/>
    <w:rsid w:val="006C3AA1"/>
    <w:rsid w:val="006C7388"/>
    <w:rsid w:val="006D05FA"/>
    <w:rsid w:val="006D2936"/>
    <w:rsid w:val="006D2FFD"/>
    <w:rsid w:val="006D3B91"/>
    <w:rsid w:val="006D5116"/>
    <w:rsid w:val="006E6379"/>
    <w:rsid w:val="006F011F"/>
    <w:rsid w:val="00705DC4"/>
    <w:rsid w:val="00706908"/>
    <w:rsid w:val="00714625"/>
    <w:rsid w:val="0072007E"/>
    <w:rsid w:val="007200F1"/>
    <w:rsid w:val="00720DBB"/>
    <w:rsid w:val="007370B7"/>
    <w:rsid w:val="0074657F"/>
    <w:rsid w:val="00761999"/>
    <w:rsid w:val="0076390C"/>
    <w:rsid w:val="007717C5"/>
    <w:rsid w:val="00772A84"/>
    <w:rsid w:val="00775E6D"/>
    <w:rsid w:val="007806D1"/>
    <w:rsid w:val="0078299A"/>
    <w:rsid w:val="00783179"/>
    <w:rsid w:val="00787360"/>
    <w:rsid w:val="0079201E"/>
    <w:rsid w:val="00792965"/>
    <w:rsid w:val="0079669A"/>
    <w:rsid w:val="007A258B"/>
    <w:rsid w:val="007A2B14"/>
    <w:rsid w:val="007A78E6"/>
    <w:rsid w:val="007B2DA2"/>
    <w:rsid w:val="007C0E4B"/>
    <w:rsid w:val="007C39DE"/>
    <w:rsid w:val="007C74CC"/>
    <w:rsid w:val="007D25E4"/>
    <w:rsid w:val="007D29CA"/>
    <w:rsid w:val="007D6219"/>
    <w:rsid w:val="007D7028"/>
    <w:rsid w:val="007E7A9C"/>
    <w:rsid w:val="007F4F57"/>
    <w:rsid w:val="007F693D"/>
    <w:rsid w:val="00801C5F"/>
    <w:rsid w:val="008050BC"/>
    <w:rsid w:val="00823A9D"/>
    <w:rsid w:val="00825380"/>
    <w:rsid w:val="00825C77"/>
    <w:rsid w:val="008334A5"/>
    <w:rsid w:val="00833E4A"/>
    <w:rsid w:val="00835327"/>
    <w:rsid w:val="0083751A"/>
    <w:rsid w:val="0085223A"/>
    <w:rsid w:val="00857BF5"/>
    <w:rsid w:val="008618C6"/>
    <w:rsid w:val="008665E8"/>
    <w:rsid w:val="0087223D"/>
    <w:rsid w:val="00872D7A"/>
    <w:rsid w:val="00885182"/>
    <w:rsid w:val="00887CCD"/>
    <w:rsid w:val="008931CF"/>
    <w:rsid w:val="00896026"/>
    <w:rsid w:val="008969C7"/>
    <w:rsid w:val="008A3424"/>
    <w:rsid w:val="008A6126"/>
    <w:rsid w:val="008A7B7C"/>
    <w:rsid w:val="008B2CA9"/>
    <w:rsid w:val="008C2AB1"/>
    <w:rsid w:val="008C471F"/>
    <w:rsid w:val="008D0D10"/>
    <w:rsid w:val="008D1712"/>
    <w:rsid w:val="008D3FA9"/>
    <w:rsid w:val="008E6F87"/>
    <w:rsid w:val="008F2611"/>
    <w:rsid w:val="008F5DC0"/>
    <w:rsid w:val="008F6928"/>
    <w:rsid w:val="00912837"/>
    <w:rsid w:val="009156DF"/>
    <w:rsid w:val="00921887"/>
    <w:rsid w:val="0092217E"/>
    <w:rsid w:val="0092445C"/>
    <w:rsid w:val="0093062C"/>
    <w:rsid w:val="00931799"/>
    <w:rsid w:val="0093768A"/>
    <w:rsid w:val="00945F4E"/>
    <w:rsid w:val="00950C9D"/>
    <w:rsid w:val="00951DF5"/>
    <w:rsid w:val="00962BFC"/>
    <w:rsid w:val="00962D4C"/>
    <w:rsid w:val="0097000F"/>
    <w:rsid w:val="00975448"/>
    <w:rsid w:val="009768E8"/>
    <w:rsid w:val="0098066A"/>
    <w:rsid w:val="0098544D"/>
    <w:rsid w:val="00987F18"/>
    <w:rsid w:val="00991B0F"/>
    <w:rsid w:val="00992983"/>
    <w:rsid w:val="00995EB0"/>
    <w:rsid w:val="009B09AF"/>
    <w:rsid w:val="009C7F44"/>
    <w:rsid w:val="009C7FB4"/>
    <w:rsid w:val="009D035A"/>
    <w:rsid w:val="009D3F74"/>
    <w:rsid w:val="009E74DB"/>
    <w:rsid w:val="009F0EF2"/>
    <w:rsid w:val="009F21D4"/>
    <w:rsid w:val="009F6B4C"/>
    <w:rsid w:val="00A06862"/>
    <w:rsid w:val="00A07870"/>
    <w:rsid w:val="00A203BE"/>
    <w:rsid w:val="00A24874"/>
    <w:rsid w:val="00A31041"/>
    <w:rsid w:val="00A36189"/>
    <w:rsid w:val="00A42512"/>
    <w:rsid w:val="00A5048F"/>
    <w:rsid w:val="00A52D1A"/>
    <w:rsid w:val="00A53833"/>
    <w:rsid w:val="00A614B2"/>
    <w:rsid w:val="00A70018"/>
    <w:rsid w:val="00A7415C"/>
    <w:rsid w:val="00A8321C"/>
    <w:rsid w:val="00A86B1F"/>
    <w:rsid w:val="00A94DFC"/>
    <w:rsid w:val="00AA1069"/>
    <w:rsid w:val="00AA5A6B"/>
    <w:rsid w:val="00AB1A67"/>
    <w:rsid w:val="00AC0671"/>
    <w:rsid w:val="00AC1F3A"/>
    <w:rsid w:val="00AD3617"/>
    <w:rsid w:val="00AE02D4"/>
    <w:rsid w:val="00AE5F2D"/>
    <w:rsid w:val="00AF0BCC"/>
    <w:rsid w:val="00AF12E6"/>
    <w:rsid w:val="00AF4965"/>
    <w:rsid w:val="00AF69E6"/>
    <w:rsid w:val="00AF778C"/>
    <w:rsid w:val="00B0202E"/>
    <w:rsid w:val="00B108BD"/>
    <w:rsid w:val="00B12FED"/>
    <w:rsid w:val="00B14E20"/>
    <w:rsid w:val="00B16A10"/>
    <w:rsid w:val="00B229C8"/>
    <w:rsid w:val="00B22E09"/>
    <w:rsid w:val="00B2445D"/>
    <w:rsid w:val="00B34253"/>
    <w:rsid w:val="00B342B8"/>
    <w:rsid w:val="00B345C3"/>
    <w:rsid w:val="00B43A0C"/>
    <w:rsid w:val="00B46E88"/>
    <w:rsid w:val="00B517B4"/>
    <w:rsid w:val="00B5553C"/>
    <w:rsid w:val="00B60697"/>
    <w:rsid w:val="00B62354"/>
    <w:rsid w:val="00B63EB2"/>
    <w:rsid w:val="00B960A0"/>
    <w:rsid w:val="00BA5DC1"/>
    <w:rsid w:val="00BB0578"/>
    <w:rsid w:val="00BB416B"/>
    <w:rsid w:val="00BC1D31"/>
    <w:rsid w:val="00BD65EF"/>
    <w:rsid w:val="00BD7967"/>
    <w:rsid w:val="00BE1195"/>
    <w:rsid w:val="00BE4A1B"/>
    <w:rsid w:val="00BE5CB1"/>
    <w:rsid w:val="00BF22B9"/>
    <w:rsid w:val="00C0125B"/>
    <w:rsid w:val="00C07430"/>
    <w:rsid w:val="00C13658"/>
    <w:rsid w:val="00C155BF"/>
    <w:rsid w:val="00C35426"/>
    <w:rsid w:val="00C40459"/>
    <w:rsid w:val="00C45AF4"/>
    <w:rsid w:val="00C470B5"/>
    <w:rsid w:val="00C51196"/>
    <w:rsid w:val="00C51FFC"/>
    <w:rsid w:val="00C56CCE"/>
    <w:rsid w:val="00C611EF"/>
    <w:rsid w:val="00C63D7F"/>
    <w:rsid w:val="00C73E30"/>
    <w:rsid w:val="00C74525"/>
    <w:rsid w:val="00C77A84"/>
    <w:rsid w:val="00C90E64"/>
    <w:rsid w:val="00C936DD"/>
    <w:rsid w:val="00C97CA3"/>
    <w:rsid w:val="00CA08B3"/>
    <w:rsid w:val="00CA3F1D"/>
    <w:rsid w:val="00CA583E"/>
    <w:rsid w:val="00CB169D"/>
    <w:rsid w:val="00CB55F0"/>
    <w:rsid w:val="00CB57D9"/>
    <w:rsid w:val="00CB6D52"/>
    <w:rsid w:val="00CC1987"/>
    <w:rsid w:val="00CD05F3"/>
    <w:rsid w:val="00CD4386"/>
    <w:rsid w:val="00CD5655"/>
    <w:rsid w:val="00CE2879"/>
    <w:rsid w:val="00CE757C"/>
    <w:rsid w:val="00CF18F5"/>
    <w:rsid w:val="00CF1F11"/>
    <w:rsid w:val="00CF5382"/>
    <w:rsid w:val="00D04673"/>
    <w:rsid w:val="00D112C2"/>
    <w:rsid w:val="00D149AB"/>
    <w:rsid w:val="00D16092"/>
    <w:rsid w:val="00D166B0"/>
    <w:rsid w:val="00D23180"/>
    <w:rsid w:val="00D24679"/>
    <w:rsid w:val="00D3100C"/>
    <w:rsid w:val="00D347F7"/>
    <w:rsid w:val="00D43938"/>
    <w:rsid w:val="00D459B7"/>
    <w:rsid w:val="00D56EA4"/>
    <w:rsid w:val="00D71A63"/>
    <w:rsid w:val="00D7361D"/>
    <w:rsid w:val="00D742D8"/>
    <w:rsid w:val="00D7450D"/>
    <w:rsid w:val="00D85392"/>
    <w:rsid w:val="00D8747F"/>
    <w:rsid w:val="00D90D04"/>
    <w:rsid w:val="00D9693A"/>
    <w:rsid w:val="00D9696E"/>
    <w:rsid w:val="00DA04B5"/>
    <w:rsid w:val="00DA0FD3"/>
    <w:rsid w:val="00DA5E8D"/>
    <w:rsid w:val="00DA63FC"/>
    <w:rsid w:val="00DC102D"/>
    <w:rsid w:val="00DC15F9"/>
    <w:rsid w:val="00DC1930"/>
    <w:rsid w:val="00DC22FB"/>
    <w:rsid w:val="00DC5C4B"/>
    <w:rsid w:val="00DC6C83"/>
    <w:rsid w:val="00DD65E8"/>
    <w:rsid w:val="00DD7638"/>
    <w:rsid w:val="00DF0DC5"/>
    <w:rsid w:val="00DF73D8"/>
    <w:rsid w:val="00E03241"/>
    <w:rsid w:val="00E07EC8"/>
    <w:rsid w:val="00E10ED9"/>
    <w:rsid w:val="00E11BBD"/>
    <w:rsid w:val="00E15089"/>
    <w:rsid w:val="00E17857"/>
    <w:rsid w:val="00E20362"/>
    <w:rsid w:val="00E219C2"/>
    <w:rsid w:val="00E21AB9"/>
    <w:rsid w:val="00E24674"/>
    <w:rsid w:val="00E26A25"/>
    <w:rsid w:val="00E30459"/>
    <w:rsid w:val="00E3298D"/>
    <w:rsid w:val="00E341F2"/>
    <w:rsid w:val="00E357C9"/>
    <w:rsid w:val="00E408C4"/>
    <w:rsid w:val="00E415A3"/>
    <w:rsid w:val="00E427D6"/>
    <w:rsid w:val="00E502F9"/>
    <w:rsid w:val="00E5166A"/>
    <w:rsid w:val="00E53652"/>
    <w:rsid w:val="00E53F0D"/>
    <w:rsid w:val="00E57C35"/>
    <w:rsid w:val="00E625E6"/>
    <w:rsid w:val="00E63259"/>
    <w:rsid w:val="00E63BA6"/>
    <w:rsid w:val="00E64703"/>
    <w:rsid w:val="00E6484A"/>
    <w:rsid w:val="00E7314E"/>
    <w:rsid w:val="00E74F01"/>
    <w:rsid w:val="00E75F25"/>
    <w:rsid w:val="00E902F7"/>
    <w:rsid w:val="00E905EB"/>
    <w:rsid w:val="00E94E0D"/>
    <w:rsid w:val="00E95D6B"/>
    <w:rsid w:val="00EA1A37"/>
    <w:rsid w:val="00EA63B2"/>
    <w:rsid w:val="00EB004C"/>
    <w:rsid w:val="00EB4D76"/>
    <w:rsid w:val="00EB58FF"/>
    <w:rsid w:val="00EB7DF9"/>
    <w:rsid w:val="00EC3EC4"/>
    <w:rsid w:val="00EC7473"/>
    <w:rsid w:val="00ED24A7"/>
    <w:rsid w:val="00ED54BF"/>
    <w:rsid w:val="00EE1940"/>
    <w:rsid w:val="00EF1D7A"/>
    <w:rsid w:val="00F00F65"/>
    <w:rsid w:val="00F01E7A"/>
    <w:rsid w:val="00F024B4"/>
    <w:rsid w:val="00F062EA"/>
    <w:rsid w:val="00F070A7"/>
    <w:rsid w:val="00F12800"/>
    <w:rsid w:val="00F20493"/>
    <w:rsid w:val="00F24FAE"/>
    <w:rsid w:val="00F252F0"/>
    <w:rsid w:val="00F26A7B"/>
    <w:rsid w:val="00F42B3E"/>
    <w:rsid w:val="00F43DC3"/>
    <w:rsid w:val="00F474C4"/>
    <w:rsid w:val="00F51A05"/>
    <w:rsid w:val="00F57E0E"/>
    <w:rsid w:val="00F60CF7"/>
    <w:rsid w:val="00F717E9"/>
    <w:rsid w:val="00F74631"/>
    <w:rsid w:val="00F753CB"/>
    <w:rsid w:val="00F7737A"/>
    <w:rsid w:val="00F91577"/>
    <w:rsid w:val="00F92573"/>
    <w:rsid w:val="00F96EEE"/>
    <w:rsid w:val="00FA53AA"/>
    <w:rsid w:val="00FB27B3"/>
    <w:rsid w:val="00FC2F71"/>
    <w:rsid w:val="00FE172C"/>
    <w:rsid w:val="00FE33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EA93D"/>
  <w15:chartTrackingRefBased/>
  <w15:docId w15:val="{632191CB-09CC-4189-A598-CAFFC547B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3A3"/>
    <w:rPr>
      <w:rFonts w:ascii="Arial" w:hAnsi="Arial"/>
    </w:rPr>
  </w:style>
  <w:style w:type="paragraph" w:styleId="Heading1">
    <w:name w:val="heading 1"/>
    <w:basedOn w:val="Normal"/>
    <w:next w:val="Normal"/>
    <w:link w:val="Heading1Char"/>
    <w:uiPriority w:val="99"/>
    <w:qFormat/>
    <w:rsid w:val="006526C0"/>
    <w:pPr>
      <w:keepNext/>
      <w:keepLines/>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03241"/>
    <w:pPr>
      <w:keepNext/>
      <w:keepLines/>
      <w:spacing w:before="40" w:after="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857BF5"/>
    <w:pPr>
      <w:keepNext/>
      <w:keepLines/>
      <w:spacing w:before="12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E03241"/>
    <w:pPr>
      <w:keepNext/>
      <w:keepLines/>
      <w:spacing w:before="120" w:after="0"/>
      <w:outlineLvl w:val="3"/>
    </w:pPr>
    <w:rPr>
      <w:rFonts w:eastAsiaTheme="majorEastAsia"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526C0"/>
    <w:rPr>
      <w:rFonts w:ascii="Arial" w:eastAsiaTheme="majorEastAsia" w:hAnsi="Arial" w:cstheme="majorBidi"/>
      <w:color w:val="2F5496" w:themeColor="accent1" w:themeShade="BF"/>
      <w:sz w:val="32"/>
      <w:szCs w:val="32"/>
    </w:rPr>
  </w:style>
  <w:style w:type="character" w:customStyle="1" w:styleId="Heading2Char">
    <w:name w:val="Heading 2 Char"/>
    <w:basedOn w:val="DefaultParagraphFont"/>
    <w:link w:val="Heading2"/>
    <w:uiPriority w:val="9"/>
    <w:rsid w:val="00E03241"/>
    <w:rPr>
      <w:rFonts w:ascii="Arial" w:eastAsiaTheme="majorEastAsia" w:hAnsi="Arial" w:cstheme="majorBidi"/>
      <w:color w:val="2F5496" w:themeColor="accent1" w:themeShade="BF"/>
      <w:sz w:val="26"/>
      <w:szCs w:val="26"/>
    </w:rPr>
  </w:style>
  <w:style w:type="character" w:customStyle="1" w:styleId="Heading3Char">
    <w:name w:val="Heading 3 Char"/>
    <w:basedOn w:val="DefaultParagraphFont"/>
    <w:link w:val="Heading3"/>
    <w:uiPriority w:val="9"/>
    <w:rsid w:val="00857BF5"/>
    <w:rPr>
      <w:rFonts w:ascii="Arial" w:eastAsiaTheme="majorEastAsia" w:hAnsi="Arial" w:cstheme="majorBidi"/>
      <w:color w:val="1F3763" w:themeColor="accent1" w:themeShade="7F"/>
      <w:sz w:val="24"/>
      <w:szCs w:val="24"/>
    </w:rPr>
  </w:style>
  <w:style w:type="character" w:customStyle="1" w:styleId="Heading4Char">
    <w:name w:val="Heading 4 Char"/>
    <w:basedOn w:val="DefaultParagraphFont"/>
    <w:link w:val="Heading4"/>
    <w:uiPriority w:val="9"/>
    <w:rsid w:val="00E03241"/>
    <w:rPr>
      <w:rFonts w:ascii="Arial" w:eastAsiaTheme="majorEastAsia" w:hAnsi="Arial" w:cstheme="majorBidi"/>
      <w:i/>
      <w:iCs/>
      <w:color w:val="2F5496" w:themeColor="accent1" w:themeShade="BF"/>
    </w:rPr>
  </w:style>
  <w:style w:type="paragraph" w:styleId="Header">
    <w:name w:val="header"/>
    <w:basedOn w:val="Normal"/>
    <w:link w:val="HeaderChar"/>
    <w:uiPriority w:val="99"/>
    <w:unhideWhenUsed/>
    <w:rsid w:val="00C354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5426"/>
  </w:style>
  <w:style w:type="paragraph" w:styleId="Footer">
    <w:name w:val="footer"/>
    <w:basedOn w:val="Normal"/>
    <w:link w:val="FooterChar"/>
    <w:uiPriority w:val="99"/>
    <w:unhideWhenUsed/>
    <w:rsid w:val="00C354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5426"/>
  </w:style>
  <w:style w:type="paragraph" w:styleId="TOCHeading">
    <w:name w:val="TOC Heading"/>
    <w:basedOn w:val="Heading1"/>
    <w:next w:val="Normal"/>
    <w:uiPriority w:val="39"/>
    <w:unhideWhenUsed/>
    <w:qFormat/>
    <w:rsid w:val="00C35426"/>
    <w:pPr>
      <w:outlineLvl w:val="9"/>
    </w:pPr>
    <w:rPr>
      <w:lang w:val="en-US"/>
    </w:rPr>
  </w:style>
  <w:style w:type="paragraph" w:styleId="BodyText">
    <w:name w:val="Body Text"/>
    <w:link w:val="BodyTextChar"/>
    <w:autoRedefine/>
    <w:uiPriority w:val="1"/>
    <w:qFormat/>
    <w:rsid w:val="00132DC6"/>
    <w:pPr>
      <w:widowControl w:val="0"/>
      <w:autoSpaceDE w:val="0"/>
      <w:autoSpaceDN w:val="0"/>
      <w:spacing w:after="0" w:line="274" w:lineRule="auto"/>
      <w:ind w:right="303"/>
    </w:pPr>
    <w:rPr>
      <w:rFonts w:ascii="Arial" w:eastAsia="HelveticaNeueLTStd-Lt" w:hAnsi="Arial" w:cs="Arial"/>
      <w:sz w:val="18"/>
      <w:szCs w:val="18"/>
      <w:lang w:val="en-US"/>
    </w:rPr>
  </w:style>
  <w:style w:type="character" w:customStyle="1" w:styleId="BodyTextChar">
    <w:name w:val="Body Text Char"/>
    <w:basedOn w:val="DefaultParagraphFont"/>
    <w:link w:val="BodyText"/>
    <w:uiPriority w:val="1"/>
    <w:rsid w:val="00132DC6"/>
    <w:rPr>
      <w:rFonts w:ascii="Arial" w:eastAsia="HelveticaNeueLTStd-Lt" w:hAnsi="Arial" w:cs="Arial"/>
      <w:sz w:val="18"/>
      <w:szCs w:val="18"/>
      <w:lang w:val="en-US"/>
    </w:rPr>
  </w:style>
  <w:style w:type="character" w:styleId="CommentReference">
    <w:name w:val="annotation reference"/>
    <w:basedOn w:val="DefaultParagraphFont"/>
    <w:uiPriority w:val="99"/>
    <w:semiHidden/>
    <w:unhideWhenUsed/>
    <w:rsid w:val="00C35426"/>
    <w:rPr>
      <w:sz w:val="16"/>
      <w:szCs w:val="16"/>
    </w:rPr>
  </w:style>
  <w:style w:type="paragraph" w:styleId="CommentText">
    <w:name w:val="annotation text"/>
    <w:basedOn w:val="Normal"/>
    <w:link w:val="CommentTextChar"/>
    <w:uiPriority w:val="99"/>
    <w:unhideWhenUsed/>
    <w:rsid w:val="00C35426"/>
    <w:pPr>
      <w:spacing w:line="240" w:lineRule="auto"/>
    </w:pPr>
    <w:rPr>
      <w:sz w:val="20"/>
      <w:szCs w:val="20"/>
    </w:rPr>
  </w:style>
  <w:style w:type="character" w:customStyle="1" w:styleId="CommentTextChar">
    <w:name w:val="Comment Text Char"/>
    <w:basedOn w:val="DefaultParagraphFont"/>
    <w:link w:val="CommentText"/>
    <w:uiPriority w:val="99"/>
    <w:rsid w:val="00C35426"/>
    <w:rPr>
      <w:sz w:val="20"/>
      <w:szCs w:val="20"/>
    </w:rPr>
  </w:style>
  <w:style w:type="paragraph" w:styleId="CommentSubject">
    <w:name w:val="annotation subject"/>
    <w:basedOn w:val="CommentText"/>
    <w:next w:val="CommentText"/>
    <w:link w:val="CommentSubjectChar"/>
    <w:uiPriority w:val="99"/>
    <w:semiHidden/>
    <w:unhideWhenUsed/>
    <w:rsid w:val="00C35426"/>
    <w:rPr>
      <w:b/>
      <w:bCs/>
    </w:rPr>
  </w:style>
  <w:style w:type="character" w:customStyle="1" w:styleId="CommentSubjectChar">
    <w:name w:val="Comment Subject Char"/>
    <w:basedOn w:val="CommentTextChar"/>
    <w:link w:val="CommentSubject"/>
    <w:uiPriority w:val="99"/>
    <w:semiHidden/>
    <w:rsid w:val="00C35426"/>
    <w:rPr>
      <w:b/>
      <w:bCs/>
      <w:sz w:val="20"/>
      <w:szCs w:val="20"/>
    </w:rPr>
  </w:style>
  <w:style w:type="paragraph" w:customStyle="1" w:styleId="Bullets">
    <w:name w:val="Bullets"/>
    <w:basedOn w:val="Normal"/>
    <w:next w:val="Normal"/>
    <w:autoRedefine/>
    <w:qFormat/>
    <w:rsid w:val="00C35426"/>
    <w:pPr>
      <w:widowControl w:val="0"/>
      <w:suppressAutoHyphens/>
      <w:autoSpaceDE w:val="0"/>
      <w:autoSpaceDN w:val="0"/>
      <w:adjustRightInd w:val="0"/>
      <w:spacing w:after="60" w:line="250" w:lineRule="atLeast"/>
      <w:textAlignment w:val="center"/>
    </w:pPr>
    <w:rPr>
      <w:rFonts w:ascii="Helvetica" w:hAnsi="Helvetica" w:cs="HelveticaNeueLT Std Lt"/>
      <w:color w:val="000000"/>
      <w:sz w:val="19"/>
      <w:szCs w:val="19"/>
      <w:lang w:val="en-US"/>
    </w:rPr>
  </w:style>
  <w:style w:type="character" w:styleId="Strong">
    <w:name w:val="Strong"/>
    <w:uiPriority w:val="22"/>
    <w:qFormat/>
    <w:rsid w:val="00C35426"/>
    <w:rPr>
      <w:b/>
      <w:bCs/>
    </w:rPr>
  </w:style>
  <w:style w:type="table" w:styleId="TableGrid">
    <w:name w:val="Table Grid"/>
    <w:basedOn w:val="TableNormal"/>
    <w:uiPriority w:val="59"/>
    <w:rsid w:val="00C35426"/>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C35426"/>
    <w:pPr>
      <w:tabs>
        <w:tab w:val="right" w:leader="dot" w:pos="9180"/>
      </w:tabs>
      <w:spacing w:after="100"/>
    </w:pPr>
  </w:style>
  <w:style w:type="paragraph" w:styleId="TOC2">
    <w:name w:val="toc 2"/>
    <w:basedOn w:val="Normal"/>
    <w:next w:val="Normal"/>
    <w:autoRedefine/>
    <w:uiPriority w:val="39"/>
    <w:unhideWhenUsed/>
    <w:rsid w:val="00C35426"/>
    <w:pPr>
      <w:spacing w:after="100"/>
      <w:ind w:left="220"/>
    </w:pPr>
  </w:style>
  <w:style w:type="character" w:styleId="Hyperlink">
    <w:name w:val="Hyperlink"/>
    <w:basedOn w:val="DefaultParagraphFont"/>
    <w:uiPriority w:val="99"/>
    <w:unhideWhenUsed/>
    <w:rsid w:val="00C35426"/>
    <w:rPr>
      <w:color w:val="0563C1" w:themeColor="hyperlink"/>
      <w:u w:val="single"/>
    </w:rPr>
  </w:style>
  <w:style w:type="character" w:styleId="FootnoteReference">
    <w:name w:val="footnote reference"/>
    <w:aliases w:val="(NECG) Footnote Reference"/>
    <w:basedOn w:val="DefaultParagraphFont"/>
    <w:uiPriority w:val="99"/>
    <w:unhideWhenUsed/>
    <w:rsid w:val="00C35426"/>
    <w:rPr>
      <w:vertAlign w:val="superscript"/>
    </w:rPr>
  </w:style>
  <w:style w:type="paragraph" w:customStyle="1" w:styleId="Footnotes">
    <w:name w:val="Footnotes"/>
    <w:basedOn w:val="BodyText"/>
    <w:autoRedefine/>
    <w:qFormat/>
    <w:rsid w:val="00C35426"/>
    <w:pPr>
      <w:spacing w:before="60" w:line="240" w:lineRule="auto"/>
      <w:ind w:right="301"/>
    </w:pPr>
    <w:rPr>
      <w:sz w:val="16"/>
    </w:rPr>
  </w:style>
  <w:style w:type="paragraph" w:styleId="TOC3">
    <w:name w:val="toc 3"/>
    <w:basedOn w:val="Normal"/>
    <w:next w:val="Normal"/>
    <w:autoRedefine/>
    <w:uiPriority w:val="39"/>
    <w:unhideWhenUsed/>
    <w:rsid w:val="00C35426"/>
    <w:pPr>
      <w:spacing w:after="100"/>
      <w:ind w:left="440"/>
    </w:pPr>
  </w:style>
  <w:style w:type="character" w:customStyle="1" w:styleId="Bold">
    <w:name w:val="Bold"/>
    <w:uiPriority w:val="99"/>
    <w:rsid w:val="00C35426"/>
    <w:rPr>
      <w:rFonts w:ascii="HelveticaNeueLT Std" w:hAnsi="HelveticaNeueLT Std" w:cs="HelveticaNeueLT Std"/>
      <w:b/>
      <w:bCs/>
    </w:rPr>
  </w:style>
  <w:style w:type="paragraph" w:styleId="ListParagraph">
    <w:name w:val="List Paragraph"/>
    <w:aliases w:val="Bullet Points_First Level,NFP GP Bulleted List,List Paragraph1,Recommendation,Figure_name,Numbered Indented Text,Bullet- First level,List NUmber,Listenabsatz1,lp1,List Paragraph11,Body text,NAST Quote,Bullet point,Bullet 1,CV text,Dot pt"/>
    <w:basedOn w:val="Normal"/>
    <w:link w:val="ListParagraphChar"/>
    <w:uiPriority w:val="34"/>
    <w:qFormat/>
    <w:rsid w:val="00C35426"/>
    <w:pPr>
      <w:spacing w:after="0" w:line="240" w:lineRule="auto"/>
      <w:contextualSpacing/>
    </w:pPr>
    <w:rPr>
      <w:rFonts w:eastAsiaTheme="minorEastAsia"/>
      <w:szCs w:val="24"/>
    </w:rPr>
  </w:style>
  <w:style w:type="paragraph" w:styleId="FootnoteText">
    <w:name w:val="footnote text"/>
    <w:aliases w:val="(NECG) Footnote Text"/>
    <w:basedOn w:val="Normal"/>
    <w:link w:val="FootnoteTextChar"/>
    <w:uiPriority w:val="99"/>
    <w:unhideWhenUsed/>
    <w:qFormat/>
    <w:rsid w:val="00C35426"/>
    <w:pPr>
      <w:tabs>
        <w:tab w:val="left" w:pos="284"/>
      </w:tabs>
      <w:spacing w:after="0" w:line="240" w:lineRule="auto"/>
      <w:ind w:left="284" w:hanging="284"/>
    </w:pPr>
    <w:rPr>
      <w:rFonts w:eastAsiaTheme="minorEastAsia"/>
      <w:sz w:val="16"/>
      <w:szCs w:val="20"/>
    </w:rPr>
  </w:style>
  <w:style w:type="character" w:customStyle="1" w:styleId="FootnoteTextChar">
    <w:name w:val="Footnote Text Char"/>
    <w:aliases w:val="(NECG) Footnote Text Char"/>
    <w:basedOn w:val="DefaultParagraphFont"/>
    <w:link w:val="FootnoteText"/>
    <w:uiPriority w:val="99"/>
    <w:rsid w:val="00C35426"/>
    <w:rPr>
      <w:rFonts w:ascii="Arial" w:eastAsiaTheme="minorEastAsia" w:hAnsi="Arial"/>
      <w:sz w:val="16"/>
      <w:szCs w:val="20"/>
    </w:rPr>
  </w:style>
  <w:style w:type="character" w:customStyle="1" w:styleId="ListParagraphChar">
    <w:name w:val="List Paragraph Char"/>
    <w:aliases w:val="Bullet Points_First Level Char,NFP GP Bulleted List Char,List Paragraph1 Char,Recommendation Char,Figure_name Char,Numbered Indented Text Char,Bullet- First level Char,List NUmber Char,Listenabsatz1 Char,lp1 Char,Body text Char"/>
    <w:basedOn w:val="DefaultParagraphFont"/>
    <w:link w:val="ListParagraph"/>
    <w:uiPriority w:val="34"/>
    <w:qFormat/>
    <w:locked/>
    <w:rsid w:val="00C35426"/>
    <w:rPr>
      <w:rFonts w:ascii="Arial" w:eastAsiaTheme="minorEastAsia" w:hAnsi="Arial"/>
      <w:szCs w:val="24"/>
    </w:rPr>
  </w:style>
  <w:style w:type="character" w:styleId="UnresolvedMention">
    <w:name w:val="Unresolved Mention"/>
    <w:basedOn w:val="DefaultParagraphFont"/>
    <w:uiPriority w:val="99"/>
    <w:semiHidden/>
    <w:unhideWhenUsed/>
    <w:rsid w:val="00C35426"/>
    <w:rPr>
      <w:color w:val="605E5C"/>
      <w:shd w:val="clear" w:color="auto" w:fill="E1DFDD"/>
    </w:rPr>
  </w:style>
  <w:style w:type="character" w:styleId="FollowedHyperlink">
    <w:name w:val="FollowedHyperlink"/>
    <w:basedOn w:val="DefaultParagraphFont"/>
    <w:uiPriority w:val="99"/>
    <w:semiHidden/>
    <w:unhideWhenUsed/>
    <w:rsid w:val="00C35426"/>
    <w:rPr>
      <w:color w:val="954F72" w:themeColor="followedHyperlink"/>
      <w:u w:val="single"/>
    </w:rPr>
  </w:style>
  <w:style w:type="paragraph" w:styleId="Revision">
    <w:name w:val="Revision"/>
    <w:hidden/>
    <w:uiPriority w:val="99"/>
    <w:semiHidden/>
    <w:rsid w:val="00C35426"/>
    <w:pPr>
      <w:spacing w:after="0" w:line="240" w:lineRule="auto"/>
    </w:pPr>
  </w:style>
  <w:style w:type="paragraph" w:styleId="NormalWeb">
    <w:name w:val="Normal (Web)"/>
    <w:basedOn w:val="Normal"/>
    <w:uiPriority w:val="99"/>
    <w:unhideWhenUsed/>
    <w:rsid w:val="00C3542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null">
    <w:name w:val="null"/>
    <w:basedOn w:val="Normal"/>
    <w:rsid w:val="00C35426"/>
    <w:pPr>
      <w:spacing w:before="100" w:beforeAutospacing="1" w:after="100" w:afterAutospacing="1" w:line="240" w:lineRule="auto"/>
    </w:pPr>
    <w:rPr>
      <w:rFonts w:ascii="Calibri" w:hAnsi="Calibri" w:cs="Calibri"/>
      <w:lang w:eastAsia="en-AU"/>
    </w:rPr>
  </w:style>
  <w:style w:type="character" w:customStyle="1" w:styleId="FootnoteTextChar1">
    <w:name w:val="Footnote Text Char1"/>
    <w:basedOn w:val="DefaultParagraphFont"/>
    <w:uiPriority w:val="99"/>
    <w:semiHidden/>
    <w:rsid w:val="00BD7967"/>
    <w:rPr>
      <w:sz w:val="20"/>
      <w:szCs w:val="20"/>
    </w:rPr>
  </w:style>
  <w:style w:type="paragraph" w:customStyle="1" w:styleId="Paragraphtext">
    <w:name w:val="Paragraph text"/>
    <w:basedOn w:val="Normal"/>
    <w:qFormat/>
    <w:rsid w:val="00BD7967"/>
    <w:pPr>
      <w:spacing w:before="120" w:after="60" w:line="240" w:lineRule="auto"/>
    </w:pPr>
    <w:rPr>
      <w:rFonts w:eastAsia="Times New Roman" w:cs="Times New Roman"/>
      <w:color w:val="000000" w:themeColor="text1"/>
      <w:sz w:val="21"/>
      <w:szCs w:val="24"/>
    </w:rPr>
  </w:style>
  <w:style w:type="paragraph" w:customStyle="1" w:styleId="Default">
    <w:name w:val="Default"/>
    <w:rsid w:val="00BD7967"/>
    <w:pPr>
      <w:autoSpaceDE w:val="0"/>
      <w:autoSpaceDN w:val="0"/>
      <w:adjustRightInd w:val="0"/>
      <w:spacing w:after="0" w:line="240" w:lineRule="auto"/>
    </w:pPr>
    <w:rPr>
      <w:rFonts w:ascii="Arial" w:hAnsi="Arial" w:cs="Arial"/>
      <w:color w:val="000000"/>
      <w:sz w:val="24"/>
      <w:szCs w:val="24"/>
    </w:rPr>
  </w:style>
  <w:style w:type="numbering" w:customStyle="1" w:styleId="CurrentList2">
    <w:name w:val="Current List2"/>
    <w:uiPriority w:val="99"/>
    <w:rsid w:val="00BD7967"/>
    <w:pPr>
      <w:numPr>
        <w:numId w:val="21"/>
      </w:numPr>
    </w:pPr>
  </w:style>
  <w:style w:type="character" w:customStyle="1" w:styleId="gothambold">
    <w:name w:val="gothambold"/>
    <w:basedOn w:val="DefaultParagraphFont"/>
    <w:rsid w:val="00BD7967"/>
  </w:style>
  <w:style w:type="paragraph" w:customStyle="1" w:styleId="CorpPlanTabletype">
    <w:name w:val="Corp Plan Table type"/>
    <w:basedOn w:val="Normal"/>
    <w:rsid w:val="00494F40"/>
    <w:pPr>
      <w:spacing w:after="60" w:line="240" w:lineRule="auto"/>
    </w:pPr>
    <w:rPr>
      <w:rFonts w:eastAsia="Times New Roman" w:cs="Times New Roman"/>
      <w:sz w:val="18"/>
      <w:szCs w:val="24"/>
    </w:rPr>
  </w:style>
  <w:style w:type="paragraph" w:customStyle="1" w:styleId="Tablebullet">
    <w:name w:val="Table bullet"/>
    <w:basedOn w:val="CorpPlanTabletype"/>
    <w:rsid w:val="00494F40"/>
    <w:pPr>
      <w:numPr>
        <w:numId w:val="33"/>
      </w:numPr>
      <w:tabs>
        <w:tab w:val="left" w:pos="284"/>
      </w:tabs>
    </w:pPr>
    <w:rPr>
      <w:lang w:val="en-US"/>
    </w:rPr>
  </w:style>
  <w:style w:type="paragraph" w:customStyle="1" w:styleId="Footnote">
    <w:name w:val="Footnote"/>
    <w:basedOn w:val="FootnoteText"/>
    <w:link w:val="FootnoteChar"/>
    <w:rsid w:val="00494F40"/>
    <w:pPr>
      <w:ind w:left="0" w:firstLine="0"/>
    </w:pPr>
    <w:rPr>
      <w:rFonts w:cs="Arial"/>
      <w:szCs w:val="16"/>
    </w:rPr>
  </w:style>
  <w:style w:type="character" w:customStyle="1" w:styleId="FootnoteChar">
    <w:name w:val="Footnote Char"/>
    <w:basedOn w:val="FootnoteTextChar"/>
    <w:link w:val="Footnote"/>
    <w:rsid w:val="00494F40"/>
    <w:rPr>
      <w:rFonts w:ascii="Arial" w:eastAsiaTheme="minorEastAsia" w:hAnsi="Arial" w:cs="Arial"/>
      <w:sz w:val="16"/>
      <w:szCs w:val="16"/>
    </w:rPr>
  </w:style>
  <w:style w:type="paragraph" w:customStyle="1" w:styleId="Tableheadingrow9pt">
    <w:name w:val="Table heading row 9pt"/>
    <w:link w:val="Tableheadingrow9ptChar"/>
    <w:qFormat/>
    <w:locked/>
    <w:rsid w:val="00E64703"/>
    <w:pPr>
      <w:spacing w:before="40" w:after="40" w:line="240" w:lineRule="auto"/>
    </w:pPr>
    <w:rPr>
      <w:rFonts w:ascii="Arial" w:eastAsia="Times New Roman" w:hAnsi="Arial" w:cs="Arial"/>
      <w:b/>
      <w:color w:val="000000"/>
      <w:sz w:val="18"/>
      <w:szCs w:val="18"/>
      <w:lang w:eastAsia="en-AU"/>
    </w:rPr>
  </w:style>
  <w:style w:type="character" w:customStyle="1" w:styleId="Tableheadingrow9ptChar">
    <w:name w:val="Table heading row 9pt Char"/>
    <w:basedOn w:val="DefaultParagraphFont"/>
    <w:link w:val="Tableheadingrow9pt"/>
    <w:rsid w:val="00E64703"/>
    <w:rPr>
      <w:rFonts w:ascii="Arial" w:eastAsia="Times New Roman" w:hAnsi="Arial" w:cs="Arial"/>
      <w:b/>
      <w:color w:val="000000"/>
      <w:sz w:val="18"/>
      <w:szCs w:val="18"/>
      <w:lang w:eastAsia="en-AU"/>
    </w:rPr>
  </w:style>
  <w:style w:type="paragraph" w:customStyle="1" w:styleId="Footnoteformat">
    <w:name w:val="Footnote format"/>
    <w:basedOn w:val="FootnoteText"/>
    <w:link w:val="FootnoteformatChar"/>
    <w:qFormat/>
    <w:rsid w:val="00E64703"/>
    <w:pPr>
      <w:jc w:val="both"/>
    </w:pPr>
    <w:rPr>
      <w:szCs w:val="16"/>
    </w:rPr>
  </w:style>
  <w:style w:type="character" w:customStyle="1" w:styleId="FootnoteformatChar">
    <w:name w:val="Footnote format Char"/>
    <w:basedOn w:val="FootnoteTextChar"/>
    <w:link w:val="Footnoteformat"/>
    <w:rsid w:val="00E64703"/>
    <w:rPr>
      <w:rFonts w:ascii="Arial" w:eastAsiaTheme="minorEastAsia" w:hAnsi="Arial"/>
      <w:sz w:val="16"/>
      <w:szCs w:val="16"/>
    </w:rPr>
  </w:style>
  <w:style w:type="paragraph" w:styleId="BalloonText">
    <w:name w:val="Balloon Text"/>
    <w:basedOn w:val="Normal"/>
    <w:link w:val="BalloonTextChar"/>
    <w:uiPriority w:val="99"/>
    <w:semiHidden/>
    <w:unhideWhenUsed/>
    <w:rsid w:val="00E647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4703"/>
    <w:rPr>
      <w:rFonts w:ascii="Segoe UI" w:hAnsi="Segoe UI" w:cs="Segoe UI"/>
      <w:sz w:val="18"/>
      <w:szCs w:val="18"/>
    </w:rPr>
  </w:style>
  <w:style w:type="character" w:customStyle="1" w:styleId="null1">
    <w:name w:val="null1"/>
    <w:basedOn w:val="DefaultParagraphFont"/>
    <w:rsid w:val="00401811"/>
  </w:style>
  <w:style w:type="paragraph" w:styleId="NoSpacing">
    <w:name w:val="No Spacing"/>
    <w:uiPriority w:val="1"/>
    <w:qFormat/>
    <w:rsid w:val="0072007E"/>
    <w:pPr>
      <w:spacing w:after="0" w:line="240" w:lineRule="auto"/>
    </w:pPr>
    <w:rPr>
      <w:rFonts w:ascii="Times New Roman" w:hAnsi="Times New Roman" w:cs="Times New Roman"/>
      <w:sz w:val="24"/>
      <w:szCs w:val="24"/>
    </w:rPr>
  </w:style>
  <w:style w:type="paragraph" w:customStyle="1" w:styleId="Pa1">
    <w:name w:val="Pa1"/>
    <w:basedOn w:val="Default"/>
    <w:next w:val="Default"/>
    <w:uiPriority w:val="99"/>
    <w:rsid w:val="000A410D"/>
    <w:pPr>
      <w:spacing w:line="601" w:lineRule="atLeast"/>
    </w:pPr>
    <w:rPr>
      <w:rFonts w:ascii="HelveticaNeueLT Std Lt" w:hAnsi="HelveticaNeueLT Std Lt" w:cstheme="minorBidi"/>
      <w:color w:val="auto"/>
    </w:rPr>
  </w:style>
  <w:style w:type="paragraph" w:customStyle="1" w:styleId="Pa2">
    <w:name w:val="Pa2"/>
    <w:basedOn w:val="Default"/>
    <w:next w:val="Default"/>
    <w:uiPriority w:val="99"/>
    <w:rsid w:val="000A410D"/>
    <w:pPr>
      <w:spacing w:line="201" w:lineRule="atLeast"/>
    </w:pPr>
    <w:rPr>
      <w:rFonts w:ascii="HelveticaNeueLT Std Lt" w:hAnsi="HelveticaNeueLT Std Lt" w:cstheme="minorBidi"/>
      <w:color w:val="auto"/>
    </w:rPr>
  </w:style>
  <w:style w:type="paragraph" w:styleId="Title">
    <w:name w:val="Title"/>
    <w:basedOn w:val="Normal"/>
    <w:next w:val="Normal"/>
    <w:link w:val="TitleChar"/>
    <w:uiPriority w:val="1"/>
    <w:qFormat/>
    <w:rsid w:val="000F2A48"/>
    <w:pPr>
      <w:autoSpaceDE w:val="0"/>
      <w:autoSpaceDN w:val="0"/>
      <w:adjustRightInd w:val="0"/>
      <w:spacing w:after="0" w:line="240" w:lineRule="auto"/>
    </w:pPr>
    <w:rPr>
      <w:rFonts w:cs="Arial"/>
      <w:b/>
      <w:bCs/>
      <w:sz w:val="20"/>
      <w:szCs w:val="20"/>
    </w:rPr>
  </w:style>
  <w:style w:type="character" w:customStyle="1" w:styleId="TitleChar">
    <w:name w:val="Title Char"/>
    <w:basedOn w:val="DefaultParagraphFont"/>
    <w:link w:val="Title"/>
    <w:uiPriority w:val="1"/>
    <w:rsid w:val="000F2A48"/>
    <w:rPr>
      <w:rFonts w:ascii="Arial" w:hAnsi="Arial" w:cs="Arial"/>
      <w:b/>
      <w:bCs/>
      <w:sz w:val="20"/>
      <w:szCs w:val="20"/>
    </w:rPr>
  </w:style>
  <w:style w:type="paragraph" w:styleId="EndnoteText">
    <w:name w:val="endnote text"/>
    <w:basedOn w:val="Normal"/>
    <w:link w:val="EndnoteTextChar"/>
    <w:uiPriority w:val="99"/>
    <w:semiHidden/>
    <w:unhideWhenUsed/>
    <w:rsid w:val="001B538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B538A"/>
    <w:rPr>
      <w:rFonts w:ascii="Arial" w:hAnsi="Arial"/>
      <w:sz w:val="20"/>
      <w:szCs w:val="20"/>
    </w:rPr>
  </w:style>
  <w:style w:type="character" w:styleId="EndnoteReference">
    <w:name w:val="endnote reference"/>
    <w:basedOn w:val="DefaultParagraphFont"/>
    <w:uiPriority w:val="99"/>
    <w:semiHidden/>
    <w:unhideWhenUsed/>
    <w:rsid w:val="001B538A"/>
    <w:rPr>
      <w:vertAlign w:val="superscript"/>
    </w:rPr>
  </w:style>
  <w:style w:type="paragraph" w:customStyle="1" w:styleId="Pa7">
    <w:name w:val="Pa7"/>
    <w:basedOn w:val="Default"/>
    <w:next w:val="Default"/>
    <w:uiPriority w:val="99"/>
    <w:rsid w:val="00020A87"/>
    <w:pPr>
      <w:spacing w:line="201" w:lineRule="atLeast"/>
    </w:pPr>
    <w:rPr>
      <w:rFonts w:ascii="Helvetica 45 Light" w:hAnsi="Helvetica 45 Light"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1956">
      <w:bodyDiv w:val="1"/>
      <w:marLeft w:val="0"/>
      <w:marRight w:val="0"/>
      <w:marTop w:val="0"/>
      <w:marBottom w:val="0"/>
      <w:divBdr>
        <w:top w:val="none" w:sz="0" w:space="0" w:color="auto"/>
        <w:left w:val="none" w:sz="0" w:space="0" w:color="auto"/>
        <w:bottom w:val="none" w:sz="0" w:space="0" w:color="auto"/>
        <w:right w:val="none" w:sz="0" w:space="0" w:color="auto"/>
      </w:divBdr>
    </w:div>
    <w:div w:id="60299708">
      <w:bodyDiv w:val="1"/>
      <w:marLeft w:val="0"/>
      <w:marRight w:val="0"/>
      <w:marTop w:val="0"/>
      <w:marBottom w:val="0"/>
      <w:divBdr>
        <w:top w:val="none" w:sz="0" w:space="0" w:color="auto"/>
        <w:left w:val="none" w:sz="0" w:space="0" w:color="auto"/>
        <w:bottom w:val="none" w:sz="0" w:space="0" w:color="auto"/>
        <w:right w:val="none" w:sz="0" w:space="0" w:color="auto"/>
      </w:divBdr>
    </w:div>
    <w:div w:id="87123498">
      <w:bodyDiv w:val="1"/>
      <w:marLeft w:val="0"/>
      <w:marRight w:val="0"/>
      <w:marTop w:val="0"/>
      <w:marBottom w:val="0"/>
      <w:divBdr>
        <w:top w:val="none" w:sz="0" w:space="0" w:color="auto"/>
        <w:left w:val="none" w:sz="0" w:space="0" w:color="auto"/>
        <w:bottom w:val="none" w:sz="0" w:space="0" w:color="auto"/>
        <w:right w:val="none" w:sz="0" w:space="0" w:color="auto"/>
      </w:divBdr>
    </w:div>
    <w:div w:id="147789093">
      <w:bodyDiv w:val="1"/>
      <w:marLeft w:val="0"/>
      <w:marRight w:val="0"/>
      <w:marTop w:val="0"/>
      <w:marBottom w:val="0"/>
      <w:divBdr>
        <w:top w:val="none" w:sz="0" w:space="0" w:color="auto"/>
        <w:left w:val="none" w:sz="0" w:space="0" w:color="auto"/>
        <w:bottom w:val="none" w:sz="0" w:space="0" w:color="auto"/>
        <w:right w:val="none" w:sz="0" w:space="0" w:color="auto"/>
      </w:divBdr>
    </w:div>
    <w:div w:id="349990359">
      <w:bodyDiv w:val="1"/>
      <w:marLeft w:val="0"/>
      <w:marRight w:val="0"/>
      <w:marTop w:val="0"/>
      <w:marBottom w:val="0"/>
      <w:divBdr>
        <w:top w:val="none" w:sz="0" w:space="0" w:color="auto"/>
        <w:left w:val="none" w:sz="0" w:space="0" w:color="auto"/>
        <w:bottom w:val="none" w:sz="0" w:space="0" w:color="auto"/>
        <w:right w:val="none" w:sz="0" w:space="0" w:color="auto"/>
      </w:divBdr>
    </w:div>
    <w:div w:id="423721105">
      <w:bodyDiv w:val="1"/>
      <w:marLeft w:val="0"/>
      <w:marRight w:val="0"/>
      <w:marTop w:val="0"/>
      <w:marBottom w:val="0"/>
      <w:divBdr>
        <w:top w:val="none" w:sz="0" w:space="0" w:color="auto"/>
        <w:left w:val="none" w:sz="0" w:space="0" w:color="auto"/>
        <w:bottom w:val="none" w:sz="0" w:space="0" w:color="auto"/>
        <w:right w:val="none" w:sz="0" w:space="0" w:color="auto"/>
      </w:divBdr>
    </w:div>
    <w:div w:id="509639443">
      <w:bodyDiv w:val="1"/>
      <w:marLeft w:val="0"/>
      <w:marRight w:val="0"/>
      <w:marTop w:val="0"/>
      <w:marBottom w:val="0"/>
      <w:divBdr>
        <w:top w:val="none" w:sz="0" w:space="0" w:color="auto"/>
        <w:left w:val="none" w:sz="0" w:space="0" w:color="auto"/>
        <w:bottom w:val="none" w:sz="0" w:space="0" w:color="auto"/>
        <w:right w:val="none" w:sz="0" w:space="0" w:color="auto"/>
      </w:divBdr>
    </w:div>
    <w:div w:id="689528912">
      <w:bodyDiv w:val="1"/>
      <w:marLeft w:val="0"/>
      <w:marRight w:val="0"/>
      <w:marTop w:val="0"/>
      <w:marBottom w:val="0"/>
      <w:divBdr>
        <w:top w:val="none" w:sz="0" w:space="0" w:color="auto"/>
        <w:left w:val="none" w:sz="0" w:space="0" w:color="auto"/>
        <w:bottom w:val="none" w:sz="0" w:space="0" w:color="auto"/>
        <w:right w:val="none" w:sz="0" w:space="0" w:color="auto"/>
      </w:divBdr>
    </w:div>
    <w:div w:id="778841253">
      <w:bodyDiv w:val="1"/>
      <w:marLeft w:val="0"/>
      <w:marRight w:val="0"/>
      <w:marTop w:val="0"/>
      <w:marBottom w:val="0"/>
      <w:divBdr>
        <w:top w:val="none" w:sz="0" w:space="0" w:color="auto"/>
        <w:left w:val="none" w:sz="0" w:space="0" w:color="auto"/>
        <w:bottom w:val="none" w:sz="0" w:space="0" w:color="auto"/>
        <w:right w:val="none" w:sz="0" w:space="0" w:color="auto"/>
      </w:divBdr>
    </w:div>
    <w:div w:id="794368135">
      <w:bodyDiv w:val="1"/>
      <w:marLeft w:val="0"/>
      <w:marRight w:val="0"/>
      <w:marTop w:val="0"/>
      <w:marBottom w:val="0"/>
      <w:divBdr>
        <w:top w:val="none" w:sz="0" w:space="0" w:color="auto"/>
        <w:left w:val="none" w:sz="0" w:space="0" w:color="auto"/>
        <w:bottom w:val="none" w:sz="0" w:space="0" w:color="auto"/>
        <w:right w:val="none" w:sz="0" w:space="0" w:color="auto"/>
      </w:divBdr>
    </w:div>
    <w:div w:id="806975708">
      <w:bodyDiv w:val="1"/>
      <w:marLeft w:val="0"/>
      <w:marRight w:val="0"/>
      <w:marTop w:val="0"/>
      <w:marBottom w:val="0"/>
      <w:divBdr>
        <w:top w:val="none" w:sz="0" w:space="0" w:color="auto"/>
        <w:left w:val="none" w:sz="0" w:space="0" w:color="auto"/>
        <w:bottom w:val="none" w:sz="0" w:space="0" w:color="auto"/>
        <w:right w:val="none" w:sz="0" w:space="0" w:color="auto"/>
      </w:divBdr>
    </w:div>
    <w:div w:id="807672553">
      <w:bodyDiv w:val="1"/>
      <w:marLeft w:val="0"/>
      <w:marRight w:val="0"/>
      <w:marTop w:val="0"/>
      <w:marBottom w:val="0"/>
      <w:divBdr>
        <w:top w:val="none" w:sz="0" w:space="0" w:color="auto"/>
        <w:left w:val="none" w:sz="0" w:space="0" w:color="auto"/>
        <w:bottom w:val="none" w:sz="0" w:space="0" w:color="auto"/>
        <w:right w:val="none" w:sz="0" w:space="0" w:color="auto"/>
      </w:divBdr>
    </w:div>
    <w:div w:id="1188449110">
      <w:bodyDiv w:val="1"/>
      <w:marLeft w:val="0"/>
      <w:marRight w:val="0"/>
      <w:marTop w:val="0"/>
      <w:marBottom w:val="0"/>
      <w:divBdr>
        <w:top w:val="none" w:sz="0" w:space="0" w:color="auto"/>
        <w:left w:val="none" w:sz="0" w:space="0" w:color="auto"/>
        <w:bottom w:val="none" w:sz="0" w:space="0" w:color="auto"/>
        <w:right w:val="none" w:sz="0" w:space="0" w:color="auto"/>
      </w:divBdr>
    </w:div>
    <w:div w:id="1236670556">
      <w:bodyDiv w:val="1"/>
      <w:marLeft w:val="0"/>
      <w:marRight w:val="0"/>
      <w:marTop w:val="0"/>
      <w:marBottom w:val="0"/>
      <w:divBdr>
        <w:top w:val="none" w:sz="0" w:space="0" w:color="auto"/>
        <w:left w:val="none" w:sz="0" w:space="0" w:color="auto"/>
        <w:bottom w:val="none" w:sz="0" w:space="0" w:color="auto"/>
        <w:right w:val="none" w:sz="0" w:space="0" w:color="auto"/>
      </w:divBdr>
    </w:div>
    <w:div w:id="1321033564">
      <w:bodyDiv w:val="1"/>
      <w:marLeft w:val="0"/>
      <w:marRight w:val="0"/>
      <w:marTop w:val="0"/>
      <w:marBottom w:val="0"/>
      <w:divBdr>
        <w:top w:val="none" w:sz="0" w:space="0" w:color="auto"/>
        <w:left w:val="none" w:sz="0" w:space="0" w:color="auto"/>
        <w:bottom w:val="none" w:sz="0" w:space="0" w:color="auto"/>
        <w:right w:val="none" w:sz="0" w:space="0" w:color="auto"/>
      </w:divBdr>
    </w:div>
    <w:div w:id="1327588872">
      <w:bodyDiv w:val="1"/>
      <w:marLeft w:val="0"/>
      <w:marRight w:val="0"/>
      <w:marTop w:val="0"/>
      <w:marBottom w:val="0"/>
      <w:divBdr>
        <w:top w:val="none" w:sz="0" w:space="0" w:color="auto"/>
        <w:left w:val="none" w:sz="0" w:space="0" w:color="auto"/>
        <w:bottom w:val="none" w:sz="0" w:space="0" w:color="auto"/>
        <w:right w:val="none" w:sz="0" w:space="0" w:color="auto"/>
      </w:divBdr>
    </w:div>
    <w:div w:id="1393653876">
      <w:bodyDiv w:val="1"/>
      <w:marLeft w:val="0"/>
      <w:marRight w:val="0"/>
      <w:marTop w:val="0"/>
      <w:marBottom w:val="0"/>
      <w:divBdr>
        <w:top w:val="none" w:sz="0" w:space="0" w:color="auto"/>
        <w:left w:val="none" w:sz="0" w:space="0" w:color="auto"/>
        <w:bottom w:val="none" w:sz="0" w:space="0" w:color="auto"/>
        <w:right w:val="none" w:sz="0" w:space="0" w:color="auto"/>
      </w:divBdr>
    </w:div>
    <w:div w:id="1550727996">
      <w:bodyDiv w:val="1"/>
      <w:marLeft w:val="0"/>
      <w:marRight w:val="0"/>
      <w:marTop w:val="0"/>
      <w:marBottom w:val="0"/>
      <w:divBdr>
        <w:top w:val="none" w:sz="0" w:space="0" w:color="auto"/>
        <w:left w:val="none" w:sz="0" w:space="0" w:color="auto"/>
        <w:bottom w:val="none" w:sz="0" w:space="0" w:color="auto"/>
        <w:right w:val="none" w:sz="0" w:space="0" w:color="auto"/>
      </w:divBdr>
    </w:div>
    <w:div w:id="1732459584">
      <w:bodyDiv w:val="1"/>
      <w:marLeft w:val="0"/>
      <w:marRight w:val="0"/>
      <w:marTop w:val="0"/>
      <w:marBottom w:val="0"/>
      <w:divBdr>
        <w:top w:val="none" w:sz="0" w:space="0" w:color="auto"/>
        <w:left w:val="none" w:sz="0" w:space="0" w:color="auto"/>
        <w:bottom w:val="none" w:sz="0" w:space="0" w:color="auto"/>
        <w:right w:val="none" w:sz="0" w:space="0" w:color="auto"/>
      </w:divBdr>
    </w:div>
    <w:div w:id="2011059943">
      <w:bodyDiv w:val="1"/>
      <w:marLeft w:val="0"/>
      <w:marRight w:val="0"/>
      <w:marTop w:val="0"/>
      <w:marBottom w:val="0"/>
      <w:divBdr>
        <w:top w:val="none" w:sz="0" w:space="0" w:color="auto"/>
        <w:left w:val="none" w:sz="0" w:space="0" w:color="auto"/>
        <w:bottom w:val="none" w:sz="0" w:space="0" w:color="auto"/>
        <w:right w:val="none" w:sz="0" w:space="0" w:color="auto"/>
      </w:divBdr>
    </w:div>
    <w:div w:id="211801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closingthegap.gov.au/national-agreeme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health.gov.au/resources/publications/national-aboriginal-and-torres-strait-islander-health-plan-2021-2031"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health.gov.au/resources/publications/national-aboriginal-and-torres-strait-islander-health-workforce-strategic-framework-and-implementation-plan-2021-2031" TargetMode="External"/><Relationship Id="rId13" Type="http://schemas.openxmlformats.org/officeDocument/2006/relationships/hyperlink" Target="http://www.aihw.gov.au/reports/alcohol/measuring-risky-drinking-aus-alcohol-guidelines/contents/measuring-risky-drinking" TargetMode="External"/><Relationship Id="rId18" Type="http://schemas.openxmlformats.org/officeDocument/2006/relationships/hyperlink" Target="http://www.ogtr.gov.au/resources/collections/annual-reports-operations-gene-technology-regulator" TargetMode="External"/><Relationship Id="rId26" Type="http://schemas.openxmlformats.org/officeDocument/2006/relationships/hyperlink" Target="http://www.pbs.gov.au/medicinestatus/home.html" TargetMode="External"/><Relationship Id="rId3" Type="http://schemas.openxmlformats.org/officeDocument/2006/relationships/hyperlink" Target="https://www.disabilitygateway.gov.au/document/3106" TargetMode="External"/><Relationship Id="rId21" Type="http://schemas.openxmlformats.org/officeDocument/2006/relationships/hyperlink" Target="http://www.ncirs.org.au" TargetMode="External"/><Relationship Id="rId7" Type="http://schemas.openxmlformats.org/officeDocument/2006/relationships/hyperlink" Target="http://www.health.gov.au/resources/publications/national-aboriginal-and-torres-strait-islander-health-plan-2013-2023" TargetMode="External"/><Relationship Id="rId12" Type="http://schemas.openxmlformats.org/officeDocument/2006/relationships/hyperlink" Target="http://www.aihw.gov.au/about-our-data/our-data-collections/national-drug-strategy-household-survey/2019-ndshs" TargetMode="External"/><Relationship Id="rId17" Type="http://schemas.openxmlformats.org/officeDocument/2006/relationships/hyperlink" Target="http://www.ogtr.gov.au/resources/collections/quarterly-activities-reports" TargetMode="External"/><Relationship Id="rId25" Type="http://schemas.openxmlformats.org/officeDocument/2006/relationships/hyperlink" Target="http://www.hearing.com.au/About-Hearing-Australia/Corporate-Publications-(1)/Annual-Reports" TargetMode="External"/><Relationship Id="rId2" Type="http://schemas.openxmlformats.org/officeDocument/2006/relationships/hyperlink" Target="http://www.aihw.gov.au/getmedia/de0fc029-4574-4e7b-899c-9818fa482966/aihw-dis-76-summary.pdf.aspx?inline=true" TargetMode="External"/><Relationship Id="rId16" Type="http://schemas.openxmlformats.org/officeDocument/2006/relationships/hyperlink" Target="http://www.comlaw.gov.au/Current/C2004C04256" TargetMode="External"/><Relationship Id="rId20" Type="http://schemas.openxmlformats.org/officeDocument/2006/relationships/hyperlink" Target="http://www.health.gov.au/health-topics/immunisation/childhood-immunisation-coverage" TargetMode="External"/><Relationship Id="rId29" Type="http://schemas.openxmlformats.org/officeDocument/2006/relationships/hyperlink" Target="http://www.servicesaustralia.gov.au/eligible-payments-for-child-dental-benefits-schedule?context=22426" TargetMode="External"/><Relationship Id="rId1" Type="http://schemas.openxmlformats.org/officeDocument/2006/relationships/hyperlink" Target="http://www.aihw.gov.au/reports/disability/people-with-disability-in-australia-2020-in-brief/contents/people-with-disability-in-australia" TargetMode="External"/><Relationship Id="rId6" Type="http://schemas.openxmlformats.org/officeDocument/2006/relationships/hyperlink" Target="http://www.health.gov.au/about-us/corporate-reporting/annual-reports" TargetMode="External"/><Relationship Id="rId11" Type="http://schemas.openxmlformats.org/officeDocument/2006/relationships/hyperlink" Target="http://www.abs.gov.au/statistics/health/health-conditions-and-risks/national-health-survey-first-results/latest-release" TargetMode="External"/><Relationship Id="rId24" Type="http://schemas.openxmlformats.org/officeDocument/2006/relationships/hyperlink" Target="http://www.hearingservices.gov.au" TargetMode="External"/><Relationship Id="rId5" Type="http://schemas.openxmlformats.org/officeDocument/2006/relationships/hyperlink" Target="http://www.health.gov.au/resources/publications/national-roadmap-for-improving-the-health-of-people-with-intellectual-disability" TargetMode="External"/><Relationship Id="rId15" Type="http://schemas.openxmlformats.org/officeDocument/2006/relationships/hyperlink" Target="http://www.aihw.gov.au/reports/primary-health-care/disparities-in-potentially-preventable-hospitalisations-exploring-the-data/contents/exploring-the-potentially-preventable-hospitalisations-data" TargetMode="External"/><Relationship Id="rId23" Type="http://schemas.openxmlformats.org/officeDocument/2006/relationships/hyperlink" Target="http://www.health.gov.au/resources/collections/mbs-review-final-taskforce-reports-findings-and-recommendations" TargetMode="External"/><Relationship Id="rId28" Type="http://schemas.openxmlformats.org/officeDocument/2006/relationships/hyperlink" Target="http://www.health.gov.au/phi-6720-2021-private-health-insurance-premium-round-applications" TargetMode="External"/><Relationship Id="rId10" Type="http://schemas.openxmlformats.org/officeDocument/2006/relationships/hyperlink" Target="http://www.hwd.health.gov.au/resources/information/nhwds.html" TargetMode="External"/><Relationship Id="rId19" Type="http://schemas.openxmlformats.org/officeDocument/2006/relationships/hyperlink" Target="http://www.industrialchemicals.gov.au" TargetMode="External"/><Relationship Id="rId4" Type="http://schemas.openxmlformats.org/officeDocument/2006/relationships/hyperlink" Target="http://www.disabilitygateway.gov.au/document/3106" TargetMode="External"/><Relationship Id="rId9" Type="http://schemas.openxmlformats.org/officeDocument/2006/relationships/hyperlink" Target="http://www.aihw.gov.au/about-our-data/our-data-collections/national-perinatal-data-collection" TargetMode="External"/><Relationship Id="rId14" Type="http://schemas.openxmlformats.org/officeDocument/2006/relationships/hyperlink" Target="http://www.aihw.gov.au/about-our-data/our-data-collections/national-drug-strategy-household-survey/2019-ndshs" TargetMode="External"/><Relationship Id="rId22" Type="http://schemas.openxmlformats.org/officeDocument/2006/relationships/hyperlink" Target="http://www.health.gov.au/internet/main/publishing.nsf/Content/Medicare%20Statistics-1" TargetMode="External"/><Relationship Id="rId27" Type="http://schemas.openxmlformats.org/officeDocument/2006/relationships/hyperlink" Target="http://www.pbs.gov.au/info/industry/listing/elements/pbac-meetings" TargetMode="External"/><Relationship Id="rId30" Type="http://schemas.openxmlformats.org/officeDocument/2006/relationships/hyperlink" Target="http://www.clearinghouseforsport.gov.au/research/ausplay/resul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75FF1D-B74B-4951-B6B1-6F9B038DC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121</Pages>
  <Words>34098</Words>
  <Characters>194360</Characters>
  <Application>Microsoft Office Word</Application>
  <DocSecurity>0</DocSecurity>
  <Lines>1619</Lines>
  <Paragraphs>456</Paragraphs>
  <ScaleCrop>false</ScaleCrop>
  <HeadingPairs>
    <vt:vector size="2" baseType="variant">
      <vt:variant>
        <vt:lpstr>Title</vt:lpstr>
      </vt:variant>
      <vt:variant>
        <vt:i4>1</vt:i4>
      </vt:variant>
    </vt:vector>
  </HeadingPairs>
  <TitlesOfParts>
    <vt:vector size="1" baseType="lpstr">
      <vt:lpstr>Department of Health and Aged Care Corporate Plan 2022-23</vt:lpstr>
    </vt:vector>
  </TitlesOfParts>
  <Company/>
  <LinksUpToDate>false</LinksUpToDate>
  <CharactersWithSpaces>228002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Health and Aged Care Corporate Plan 2022-23</dc:title>
  <dc:subject/>
  <dc:creator>FAIRHALL, Brad</dc:creator>
  <cp:keywords/>
  <dc:description/>
  <cp:lastModifiedBy>HUGHES, Ashlee</cp:lastModifiedBy>
  <cp:revision>4</cp:revision>
  <cp:lastPrinted>2022-08-08T04:08:00Z</cp:lastPrinted>
  <dcterms:created xsi:type="dcterms:W3CDTF">2022-12-07T00:02:00Z</dcterms:created>
  <dcterms:modified xsi:type="dcterms:W3CDTF">2022-12-07T00:46:00Z</dcterms:modified>
</cp:coreProperties>
</file>