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240B8" w14:textId="39D94D6B" w:rsidR="00887659" w:rsidRDefault="002056EC" w:rsidP="00887659">
      <w:pPr>
        <w:spacing w:after="0"/>
        <w:rPr>
          <w:rFonts w:ascii="Garamond" w:hAnsi="Garamond" w:cs="Arial"/>
        </w:rPr>
      </w:pPr>
      <w:r w:rsidRPr="002056EC">
        <w:rPr>
          <w:rFonts w:ascii="Arial" w:eastAsia="Times New Roman" w:hAnsi="Arial"/>
          <w:noProof/>
          <w:color w:val="595959"/>
          <w:sz w:val="21"/>
          <w:szCs w:val="24"/>
          <w:lang w:eastAsia="en-AU"/>
        </w:rPr>
        <w:drawing>
          <wp:anchor distT="0" distB="0" distL="114300" distR="114300" simplePos="0" relativeHeight="251659264" behindDoc="0" locked="0" layoutInCell="1" allowOverlap="1" wp14:anchorId="338F6DBA" wp14:editId="51307401">
            <wp:simplePos x="0" y="0"/>
            <wp:positionH relativeFrom="column">
              <wp:posOffset>-914400</wp:posOffset>
            </wp:positionH>
            <wp:positionV relativeFrom="paragraph">
              <wp:posOffset>-576580</wp:posOffset>
            </wp:positionV>
            <wp:extent cx="7559400" cy="10684798"/>
            <wp:effectExtent l="0" t="0" r="3810" b="254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400" cy="10684798"/>
                    </a:xfrm>
                    <a:prstGeom prst="rect">
                      <a:avLst/>
                    </a:prstGeom>
                  </pic:spPr>
                </pic:pic>
              </a:graphicData>
            </a:graphic>
            <wp14:sizeRelH relativeFrom="page">
              <wp14:pctWidth>0</wp14:pctWidth>
            </wp14:sizeRelH>
            <wp14:sizeRelV relativeFrom="page">
              <wp14:pctHeight>0</wp14:pctHeight>
            </wp14:sizeRelV>
          </wp:anchor>
        </w:drawing>
      </w:r>
      <w:bookmarkStart w:id="0" w:name="_Toc425775892"/>
    </w:p>
    <w:bookmarkEnd w:id="0"/>
    <w:p w14:paraId="1607E5D5" w14:textId="77777777" w:rsidR="005D3CFE" w:rsidRDefault="005D3CFE">
      <w:pPr>
        <w:spacing w:after="0"/>
        <w:rPr>
          <w:rFonts w:ascii="Cambria" w:eastAsia="Times New Roman" w:hAnsi="Cambria"/>
          <w:b/>
          <w:bCs/>
          <w:color w:val="365F91"/>
          <w:sz w:val="28"/>
          <w:szCs w:val="28"/>
          <w:lang w:val="en-US"/>
        </w:rPr>
      </w:pPr>
      <w:r>
        <w:br w:type="page"/>
      </w:r>
    </w:p>
    <w:p w14:paraId="641C517D" w14:textId="77777777" w:rsidR="00BA50A7" w:rsidRDefault="00CB5AC7" w:rsidP="007421BB">
      <w:pPr>
        <w:pStyle w:val="TOCHeading"/>
        <w:spacing w:after="240"/>
        <w:rPr>
          <w:noProof/>
        </w:rPr>
      </w:pPr>
      <w:r>
        <w:lastRenderedPageBreak/>
        <w:t>Table of Contents</w:t>
      </w:r>
      <w:r w:rsidR="00F57374" w:rsidRPr="00982CDB">
        <w:rPr>
          <w:rFonts w:ascii="Garamond" w:hAnsi="Garamond"/>
          <w:sz w:val="24"/>
          <w:szCs w:val="24"/>
        </w:rPr>
        <w:fldChar w:fldCharType="begin"/>
      </w:r>
      <w:r w:rsidR="00F57374" w:rsidRPr="00982CDB">
        <w:rPr>
          <w:rFonts w:ascii="Garamond" w:hAnsi="Garamond"/>
          <w:sz w:val="24"/>
          <w:szCs w:val="24"/>
        </w:rPr>
        <w:instrText xml:space="preserve"> TOC \o "1-3" \h \z \u </w:instrText>
      </w:r>
      <w:r w:rsidR="00F57374" w:rsidRPr="00982CDB">
        <w:rPr>
          <w:rFonts w:ascii="Garamond" w:hAnsi="Garamond"/>
          <w:sz w:val="24"/>
          <w:szCs w:val="24"/>
        </w:rPr>
        <w:fldChar w:fldCharType="separate"/>
      </w:r>
    </w:p>
    <w:p w14:paraId="2D6F143C" w14:textId="4C57ED0C" w:rsidR="00BA50A7" w:rsidRDefault="00775AC6">
      <w:pPr>
        <w:pStyle w:val="TOC1"/>
        <w:tabs>
          <w:tab w:val="left" w:pos="440"/>
          <w:tab w:val="right" w:leader="dot" w:pos="9016"/>
        </w:tabs>
        <w:rPr>
          <w:rFonts w:asciiTheme="minorHAnsi" w:eastAsiaTheme="minorEastAsia" w:hAnsiTheme="minorHAnsi" w:cstheme="minorBidi"/>
          <w:noProof/>
          <w:lang w:eastAsia="en-AU"/>
        </w:rPr>
      </w:pPr>
      <w:hyperlink w:anchor="_Toc528748676" w:history="1">
        <w:r w:rsidR="00BA50A7" w:rsidRPr="00FD4ED7">
          <w:rPr>
            <w:rStyle w:val="Hyperlink"/>
            <w:rFonts w:ascii="Garamond" w:hAnsi="Garamond" w:cs="Arial"/>
            <w:noProof/>
          </w:rPr>
          <w:t>1</w:t>
        </w:r>
        <w:r w:rsidR="00BA50A7">
          <w:rPr>
            <w:rFonts w:asciiTheme="minorHAnsi" w:eastAsiaTheme="minorEastAsia" w:hAnsiTheme="minorHAnsi" w:cstheme="minorBidi"/>
            <w:noProof/>
            <w:lang w:eastAsia="en-AU"/>
          </w:rPr>
          <w:tab/>
        </w:r>
        <w:r w:rsidR="00BA50A7" w:rsidRPr="00FD4ED7">
          <w:rPr>
            <w:rStyle w:val="Hyperlink"/>
            <w:rFonts w:ascii="Garamond" w:hAnsi="Garamond" w:cs="Arial"/>
            <w:noProof/>
          </w:rPr>
          <w:t>Foreword</w:t>
        </w:r>
        <w:r w:rsidR="00BA50A7">
          <w:rPr>
            <w:noProof/>
            <w:webHidden/>
          </w:rPr>
          <w:tab/>
        </w:r>
        <w:r w:rsidR="00BA50A7">
          <w:rPr>
            <w:noProof/>
            <w:webHidden/>
          </w:rPr>
          <w:fldChar w:fldCharType="begin"/>
        </w:r>
        <w:r w:rsidR="00BA50A7">
          <w:rPr>
            <w:noProof/>
            <w:webHidden/>
          </w:rPr>
          <w:instrText xml:space="preserve"> PAGEREF _Toc528748676 \h </w:instrText>
        </w:r>
        <w:r w:rsidR="00BA50A7">
          <w:rPr>
            <w:noProof/>
            <w:webHidden/>
          </w:rPr>
        </w:r>
        <w:r w:rsidR="00BA50A7">
          <w:rPr>
            <w:noProof/>
            <w:webHidden/>
          </w:rPr>
          <w:fldChar w:fldCharType="separate"/>
        </w:r>
        <w:r w:rsidR="00F20C2E">
          <w:rPr>
            <w:noProof/>
            <w:webHidden/>
          </w:rPr>
          <w:t>3</w:t>
        </w:r>
        <w:r w:rsidR="00BA50A7">
          <w:rPr>
            <w:noProof/>
            <w:webHidden/>
          </w:rPr>
          <w:fldChar w:fldCharType="end"/>
        </w:r>
      </w:hyperlink>
    </w:p>
    <w:p w14:paraId="196803E3" w14:textId="457FB6F6" w:rsidR="00BA50A7" w:rsidRDefault="00775AC6">
      <w:pPr>
        <w:pStyle w:val="TOC1"/>
        <w:tabs>
          <w:tab w:val="left" w:pos="440"/>
          <w:tab w:val="right" w:leader="dot" w:pos="9016"/>
        </w:tabs>
        <w:rPr>
          <w:rFonts w:asciiTheme="minorHAnsi" w:eastAsiaTheme="minorEastAsia" w:hAnsiTheme="minorHAnsi" w:cstheme="minorBidi"/>
          <w:noProof/>
          <w:lang w:eastAsia="en-AU"/>
        </w:rPr>
      </w:pPr>
      <w:hyperlink w:anchor="_Toc528748677" w:history="1">
        <w:r w:rsidR="00BA50A7" w:rsidRPr="00FD4ED7">
          <w:rPr>
            <w:rStyle w:val="Hyperlink"/>
            <w:rFonts w:ascii="Garamond" w:hAnsi="Garamond" w:cs="Arial"/>
            <w:noProof/>
          </w:rPr>
          <w:t>2</w:t>
        </w:r>
        <w:r w:rsidR="00BA50A7">
          <w:rPr>
            <w:rFonts w:asciiTheme="minorHAnsi" w:eastAsiaTheme="minorEastAsia" w:hAnsiTheme="minorHAnsi" w:cstheme="minorBidi"/>
            <w:noProof/>
            <w:lang w:eastAsia="en-AU"/>
          </w:rPr>
          <w:tab/>
        </w:r>
        <w:r w:rsidR="00BA50A7" w:rsidRPr="00FD4ED7">
          <w:rPr>
            <w:rStyle w:val="Hyperlink"/>
            <w:rFonts w:ascii="Garamond" w:hAnsi="Garamond" w:cs="Arial"/>
            <w:noProof/>
          </w:rPr>
          <w:t>Acknowledgement</w:t>
        </w:r>
        <w:r w:rsidR="00BA50A7">
          <w:rPr>
            <w:noProof/>
            <w:webHidden/>
          </w:rPr>
          <w:tab/>
        </w:r>
        <w:r w:rsidR="00BA50A7">
          <w:rPr>
            <w:noProof/>
            <w:webHidden/>
          </w:rPr>
          <w:fldChar w:fldCharType="begin"/>
        </w:r>
        <w:r w:rsidR="00BA50A7">
          <w:rPr>
            <w:noProof/>
            <w:webHidden/>
          </w:rPr>
          <w:instrText xml:space="preserve"> PAGEREF _Toc528748677 \h </w:instrText>
        </w:r>
        <w:r w:rsidR="00BA50A7">
          <w:rPr>
            <w:noProof/>
            <w:webHidden/>
          </w:rPr>
        </w:r>
        <w:r w:rsidR="00BA50A7">
          <w:rPr>
            <w:noProof/>
            <w:webHidden/>
          </w:rPr>
          <w:fldChar w:fldCharType="separate"/>
        </w:r>
        <w:r w:rsidR="00F20C2E">
          <w:rPr>
            <w:noProof/>
            <w:webHidden/>
          </w:rPr>
          <w:t>4</w:t>
        </w:r>
        <w:r w:rsidR="00BA50A7">
          <w:rPr>
            <w:noProof/>
            <w:webHidden/>
          </w:rPr>
          <w:fldChar w:fldCharType="end"/>
        </w:r>
      </w:hyperlink>
    </w:p>
    <w:p w14:paraId="4669D6E2" w14:textId="045F07FF" w:rsidR="00BA50A7" w:rsidRDefault="00775AC6">
      <w:pPr>
        <w:pStyle w:val="TOC1"/>
        <w:tabs>
          <w:tab w:val="left" w:pos="440"/>
          <w:tab w:val="right" w:leader="dot" w:pos="9016"/>
        </w:tabs>
        <w:rPr>
          <w:rFonts w:asciiTheme="minorHAnsi" w:eastAsiaTheme="minorEastAsia" w:hAnsiTheme="minorHAnsi" w:cstheme="minorBidi"/>
          <w:noProof/>
          <w:lang w:eastAsia="en-AU"/>
        </w:rPr>
      </w:pPr>
      <w:hyperlink w:anchor="_Toc528748678" w:history="1">
        <w:r w:rsidR="00BA50A7" w:rsidRPr="00FD4ED7">
          <w:rPr>
            <w:rStyle w:val="Hyperlink"/>
            <w:rFonts w:ascii="Garamond" w:hAnsi="Garamond" w:cs="Arial"/>
            <w:noProof/>
          </w:rPr>
          <w:t>3</w:t>
        </w:r>
        <w:r w:rsidR="00BA50A7">
          <w:rPr>
            <w:rFonts w:asciiTheme="minorHAnsi" w:eastAsiaTheme="minorEastAsia" w:hAnsiTheme="minorHAnsi" w:cstheme="minorBidi"/>
            <w:noProof/>
            <w:lang w:eastAsia="en-AU"/>
          </w:rPr>
          <w:tab/>
        </w:r>
        <w:r w:rsidR="00BA50A7" w:rsidRPr="00FD4ED7">
          <w:rPr>
            <w:rStyle w:val="Hyperlink"/>
            <w:rFonts w:ascii="Garamond" w:hAnsi="Garamond" w:cs="Arial"/>
            <w:noProof/>
          </w:rPr>
          <w:t>Executive Summary</w:t>
        </w:r>
        <w:r w:rsidR="00BA50A7">
          <w:rPr>
            <w:noProof/>
            <w:webHidden/>
          </w:rPr>
          <w:tab/>
        </w:r>
        <w:r w:rsidR="00BA50A7">
          <w:rPr>
            <w:noProof/>
            <w:webHidden/>
          </w:rPr>
          <w:fldChar w:fldCharType="begin"/>
        </w:r>
        <w:r w:rsidR="00BA50A7">
          <w:rPr>
            <w:noProof/>
            <w:webHidden/>
          </w:rPr>
          <w:instrText xml:space="preserve"> PAGEREF _Toc528748678 \h </w:instrText>
        </w:r>
        <w:r w:rsidR="00BA50A7">
          <w:rPr>
            <w:noProof/>
            <w:webHidden/>
          </w:rPr>
        </w:r>
        <w:r w:rsidR="00BA50A7">
          <w:rPr>
            <w:noProof/>
            <w:webHidden/>
          </w:rPr>
          <w:fldChar w:fldCharType="separate"/>
        </w:r>
        <w:r w:rsidR="00F20C2E">
          <w:rPr>
            <w:noProof/>
            <w:webHidden/>
          </w:rPr>
          <w:t>4</w:t>
        </w:r>
        <w:r w:rsidR="00BA50A7">
          <w:rPr>
            <w:noProof/>
            <w:webHidden/>
          </w:rPr>
          <w:fldChar w:fldCharType="end"/>
        </w:r>
      </w:hyperlink>
    </w:p>
    <w:p w14:paraId="65657783" w14:textId="59D7796E" w:rsidR="00BA50A7" w:rsidRDefault="00775AC6">
      <w:pPr>
        <w:pStyle w:val="TOC1"/>
        <w:tabs>
          <w:tab w:val="left" w:pos="440"/>
          <w:tab w:val="right" w:leader="dot" w:pos="9016"/>
        </w:tabs>
        <w:rPr>
          <w:rFonts w:asciiTheme="minorHAnsi" w:eastAsiaTheme="minorEastAsia" w:hAnsiTheme="minorHAnsi" w:cstheme="minorBidi"/>
          <w:noProof/>
          <w:lang w:eastAsia="en-AU"/>
        </w:rPr>
      </w:pPr>
      <w:hyperlink w:anchor="_Toc528748679" w:history="1">
        <w:r w:rsidR="00BA50A7" w:rsidRPr="00FD4ED7">
          <w:rPr>
            <w:rStyle w:val="Hyperlink"/>
            <w:rFonts w:ascii="Garamond" w:hAnsi="Garamond" w:cs="Arial"/>
            <w:noProof/>
          </w:rPr>
          <w:t>4</w:t>
        </w:r>
        <w:r w:rsidR="00BA50A7">
          <w:rPr>
            <w:rFonts w:asciiTheme="minorHAnsi" w:eastAsiaTheme="minorEastAsia" w:hAnsiTheme="minorHAnsi" w:cstheme="minorBidi"/>
            <w:noProof/>
            <w:lang w:eastAsia="en-AU"/>
          </w:rPr>
          <w:tab/>
        </w:r>
        <w:r w:rsidR="00BA50A7" w:rsidRPr="00FD4ED7">
          <w:rPr>
            <w:rStyle w:val="Hyperlink"/>
            <w:rFonts w:ascii="Garamond" w:hAnsi="Garamond" w:cs="Arial"/>
            <w:noProof/>
          </w:rPr>
          <w:t>Introduction</w:t>
        </w:r>
        <w:r w:rsidR="00BA50A7">
          <w:rPr>
            <w:noProof/>
            <w:webHidden/>
          </w:rPr>
          <w:tab/>
        </w:r>
        <w:r w:rsidR="00BA50A7">
          <w:rPr>
            <w:noProof/>
            <w:webHidden/>
          </w:rPr>
          <w:fldChar w:fldCharType="begin"/>
        </w:r>
        <w:r w:rsidR="00BA50A7">
          <w:rPr>
            <w:noProof/>
            <w:webHidden/>
          </w:rPr>
          <w:instrText xml:space="preserve"> PAGEREF _Toc528748679 \h </w:instrText>
        </w:r>
        <w:r w:rsidR="00BA50A7">
          <w:rPr>
            <w:noProof/>
            <w:webHidden/>
          </w:rPr>
        </w:r>
        <w:r w:rsidR="00BA50A7">
          <w:rPr>
            <w:noProof/>
            <w:webHidden/>
          </w:rPr>
          <w:fldChar w:fldCharType="separate"/>
        </w:r>
        <w:r w:rsidR="00F20C2E">
          <w:rPr>
            <w:noProof/>
            <w:webHidden/>
          </w:rPr>
          <w:t>5</w:t>
        </w:r>
        <w:r w:rsidR="00BA50A7">
          <w:rPr>
            <w:noProof/>
            <w:webHidden/>
          </w:rPr>
          <w:fldChar w:fldCharType="end"/>
        </w:r>
      </w:hyperlink>
    </w:p>
    <w:p w14:paraId="00A6CD83" w14:textId="3994B6DD" w:rsidR="00BA50A7" w:rsidRDefault="00775AC6">
      <w:pPr>
        <w:pStyle w:val="TOC1"/>
        <w:tabs>
          <w:tab w:val="left" w:pos="440"/>
          <w:tab w:val="right" w:leader="dot" w:pos="9016"/>
        </w:tabs>
        <w:rPr>
          <w:rFonts w:asciiTheme="minorHAnsi" w:eastAsiaTheme="minorEastAsia" w:hAnsiTheme="minorHAnsi" w:cstheme="minorBidi"/>
          <w:noProof/>
          <w:lang w:eastAsia="en-AU"/>
        </w:rPr>
      </w:pPr>
      <w:hyperlink w:anchor="_Toc528748680" w:history="1">
        <w:r w:rsidR="00BA50A7" w:rsidRPr="00FD4ED7">
          <w:rPr>
            <w:rStyle w:val="Hyperlink"/>
            <w:rFonts w:ascii="Garamond" w:hAnsi="Garamond" w:cs="Arial"/>
            <w:noProof/>
          </w:rPr>
          <w:t>5</w:t>
        </w:r>
        <w:r w:rsidR="00BA50A7">
          <w:rPr>
            <w:rFonts w:asciiTheme="minorHAnsi" w:eastAsiaTheme="minorEastAsia" w:hAnsiTheme="minorHAnsi" w:cstheme="minorBidi"/>
            <w:noProof/>
            <w:lang w:eastAsia="en-AU"/>
          </w:rPr>
          <w:tab/>
        </w:r>
        <w:r w:rsidR="00BA50A7" w:rsidRPr="00FD4ED7">
          <w:rPr>
            <w:rStyle w:val="Hyperlink"/>
            <w:rFonts w:ascii="Garamond" w:hAnsi="Garamond" w:cs="Arial"/>
            <w:noProof/>
          </w:rPr>
          <w:t>NAPHS Background / Context</w:t>
        </w:r>
        <w:r w:rsidR="00BA50A7">
          <w:rPr>
            <w:noProof/>
            <w:webHidden/>
          </w:rPr>
          <w:tab/>
        </w:r>
        <w:r w:rsidR="00BA50A7">
          <w:rPr>
            <w:noProof/>
            <w:webHidden/>
          </w:rPr>
          <w:fldChar w:fldCharType="begin"/>
        </w:r>
        <w:r w:rsidR="00BA50A7">
          <w:rPr>
            <w:noProof/>
            <w:webHidden/>
          </w:rPr>
          <w:instrText xml:space="preserve"> PAGEREF _Toc528748680 \h </w:instrText>
        </w:r>
        <w:r w:rsidR="00BA50A7">
          <w:rPr>
            <w:noProof/>
            <w:webHidden/>
          </w:rPr>
        </w:r>
        <w:r w:rsidR="00BA50A7">
          <w:rPr>
            <w:noProof/>
            <w:webHidden/>
          </w:rPr>
          <w:fldChar w:fldCharType="separate"/>
        </w:r>
        <w:r w:rsidR="00F20C2E">
          <w:rPr>
            <w:noProof/>
            <w:webHidden/>
          </w:rPr>
          <w:t>5</w:t>
        </w:r>
        <w:r w:rsidR="00BA50A7">
          <w:rPr>
            <w:noProof/>
            <w:webHidden/>
          </w:rPr>
          <w:fldChar w:fldCharType="end"/>
        </w:r>
      </w:hyperlink>
    </w:p>
    <w:p w14:paraId="1A26C3CE" w14:textId="1628ED26" w:rsidR="00BA50A7" w:rsidRDefault="00775AC6">
      <w:pPr>
        <w:pStyle w:val="TOC2"/>
        <w:tabs>
          <w:tab w:val="left" w:pos="880"/>
          <w:tab w:val="right" w:leader="dot" w:pos="9016"/>
        </w:tabs>
        <w:rPr>
          <w:rFonts w:asciiTheme="minorHAnsi" w:eastAsiaTheme="minorEastAsia" w:hAnsiTheme="minorHAnsi" w:cstheme="minorBidi"/>
          <w:noProof/>
          <w:lang w:eastAsia="en-AU"/>
        </w:rPr>
      </w:pPr>
      <w:hyperlink w:anchor="_Toc528748681" w:history="1">
        <w:r w:rsidR="00BA50A7" w:rsidRPr="00E24D11">
          <w:rPr>
            <w:rStyle w:val="Hyperlink"/>
            <w:rFonts w:ascii="Garamond" w:hAnsi="Garamond"/>
            <w:noProof/>
          </w:rPr>
          <w:t>5.1</w:t>
        </w:r>
        <w:r w:rsidR="00BA50A7">
          <w:rPr>
            <w:rFonts w:asciiTheme="minorHAnsi" w:eastAsiaTheme="minorEastAsia" w:hAnsiTheme="minorHAnsi" w:cstheme="minorBidi"/>
            <w:noProof/>
            <w:lang w:eastAsia="en-AU"/>
          </w:rPr>
          <w:tab/>
        </w:r>
        <w:r w:rsidR="00BA50A7" w:rsidRPr="00FD4ED7">
          <w:rPr>
            <w:rStyle w:val="Hyperlink"/>
            <w:rFonts w:ascii="Garamond" w:hAnsi="Garamond" w:cs="Arial"/>
            <w:noProof/>
          </w:rPr>
          <w:t>The International Health Regulations (2005)</w:t>
        </w:r>
        <w:r w:rsidR="00BA50A7">
          <w:rPr>
            <w:noProof/>
            <w:webHidden/>
          </w:rPr>
          <w:tab/>
        </w:r>
        <w:r w:rsidR="00BA50A7">
          <w:rPr>
            <w:noProof/>
            <w:webHidden/>
          </w:rPr>
          <w:fldChar w:fldCharType="begin"/>
        </w:r>
        <w:r w:rsidR="00BA50A7">
          <w:rPr>
            <w:noProof/>
            <w:webHidden/>
          </w:rPr>
          <w:instrText xml:space="preserve"> PAGEREF _Toc528748681 \h </w:instrText>
        </w:r>
        <w:r w:rsidR="00BA50A7">
          <w:rPr>
            <w:noProof/>
            <w:webHidden/>
          </w:rPr>
        </w:r>
        <w:r w:rsidR="00BA50A7">
          <w:rPr>
            <w:noProof/>
            <w:webHidden/>
          </w:rPr>
          <w:fldChar w:fldCharType="separate"/>
        </w:r>
        <w:r w:rsidR="00F20C2E">
          <w:rPr>
            <w:noProof/>
            <w:webHidden/>
          </w:rPr>
          <w:t>6</w:t>
        </w:r>
        <w:r w:rsidR="00BA50A7">
          <w:rPr>
            <w:noProof/>
            <w:webHidden/>
          </w:rPr>
          <w:fldChar w:fldCharType="end"/>
        </w:r>
      </w:hyperlink>
    </w:p>
    <w:p w14:paraId="5C326591" w14:textId="1ACB6E3F" w:rsidR="00BA50A7" w:rsidRDefault="00775AC6">
      <w:pPr>
        <w:pStyle w:val="TOC2"/>
        <w:tabs>
          <w:tab w:val="left" w:pos="880"/>
          <w:tab w:val="right" w:leader="dot" w:pos="9016"/>
        </w:tabs>
        <w:rPr>
          <w:rFonts w:asciiTheme="minorHAnsi" w:eastAsiaTheme="minorEastAsia" w:hAnsiTheme="minorHAnsi" w:cstheme="minorBidi"/>
          <w:noProof/>
          <w:lang w:eastAsia="en-AU"/>
        </w:rPr>
      </w:pPr>
      <w:hyperlink w:anchor="_Toc528748682" w:history="1">
        <w:r w:rsidR="00BA50A7" w:rsidRPr="00E24D11">
          <w:rPr>
            <w:rStyle w:val="Hyperlink"/>
            <w:rFonts w:ascii="Garamond" w:hAnsi="Garamond"/>
            <w:noProof/>
          </w:rPr>
          <w:t>5.2</w:t>
        </w:r>
        <w:r w:rsidR="00BA50A7">
          <w:rPr>
            <w:rFonts w:asciiTheme="minorHAnsi" w:eastAsiaTheme="minorEastAsia" w:hAnsiTheme="minorHAnsi" w:cstheme="minorBidi"/>
            <w:noProof/>
            <w:lang w:eastAsia="en-AU"/>
          </w:rPr>
          <w:tab/>
        </w:r>
        <w:r w:rsidR="00BA50A7" w:rsidRPr="00FD4ED7">
          <w:rPr>
            <w:rStyle w:val="Hyperlink"/>
            <w:rFonts w:ascii="Garamond" w:hAnsi="Garamond" w:cs="Arial"/>
            <w:noProof/>
          </w:rPr>
          <w:t>International Health Regulations Monitoring and Evaluation Framework</w:t>
        </w:r>
        <w:r w:rsidR="00BA50A7">
          <w:rPr>
            <w:noProof/>
            <w:webHidden/>
          </w:rPr>
          <w:tab/>
        </w:r>
        <w:r w:rsidR="00BA50A7">
          <w:rPr>
            <w:noProof/>
            <w:webHidden/>
          </w:rPr>
          <w:fldChar w:fldCharType="begin"/>
        </w:r>
        <w:r w:rsidR="00BA50A7">
          <w:rPr>
            <w:noProof/>
            <w:webHidden/>
          </w:rPr>
          <w:instrText xml:space="preserve"> PAGEREF _Toc528748682 \h </w:instrText>
        </w:r>
        <w:r w:rsidR="00BA50A7">
          <w:rPr>
            <w:noProof/>
            <w:webHidden/>
          </w:rPr>
        </w:r>
        <w:r w:rsidR="00BA50A7">
          <w:rPr>
            <w:noProof/>
            <w:webHidden/>
          </w:rPr>
          <w:fldChar w:fldCharType="separate"/>
        </w:r>
        <w:r w:rsidR="00F20C2E">
          <w:rPr>
            <w:noProof/>
            <w:webHidden/>
          </w:rPr>
          <w:t>6</w:t>
        </w:r>
        <w:r w:rsidR="00BA50A7">
          <w:rPr>
            <w:noProof/>
            <w:webHidden/>
          </w:rPr>
          <w:fldChar w:fldCharType="end"/>
        </w:r>
      </w:hyperlink>
    </w:p>
    <w:p w14:paraId="146F45B5" w14:textId="0927DF8B" w:rsidR="00BA50A7" w:rsidRDefault="00775AC6">
      <w:pPr>
        <w:pStyle w:val="TOC2"/>
        <w:tabs>
          <w:tab w:val="left" w:pos="880"/>
          <w:tab w:val="right" w:leader="dot" w:pos="9016"/>
        </w:tabs>
        <w:rPr>
          <w:rFonts w:asciiTheme="minorHAnsi" w:eastAsiaTheme="minorEastAsia" w:hAnsiTheme="minorHAnsi" w:cstheme="minorBidi"/>
          <w:noProof/>
          <w:lang w:eastAsia="en-AU"/>
        </w:rPr>
      </w:pPr>
      <w:hyperlink w:anchor="_Toc528748683" w:history="1">
        <w:r w:rsidR="00BA50A7" w:rsidRPr="00FD4ED7">
          <w:rPr>
            <w:rStyle w:val="Hyperlink"/>
            <w:rFonts w:ascii="Garamond" w:hAnsi="Garamond" w:cs="Arial"/>
            <w:noProof/>
          </w:rPr>
          <w:t>5.3</w:t>
        </w:r>
        <w:r w:rsidR="00BA50A7">
          <w:rPr>
            <w:rFonts w:asciiTheme="minorHAnsi" w:eastAsiaTheme="minorEastAsia" w:hAnsiTheme="minorHAnsi" w:cstheme="minorBidi"/>
            <w:noProof/>
            <w:lang w:eastAsia="en-AU"/>
          </w:rPr>
          <w:tab/>
        </w:r>
        <w:r w:rsidR="00BA50A7" w:rsidRPr="00FD4ED7">
          <w:rPr>
            <w:rStyle w:val="Hyperlink"/>
            <w:rFonts w:ascii="Garamond" w:hAnsi="Garamond" w:cs="Arial"/>
            <w:noProof/>
          </w:rPr>
          <w:t>Australia’s Joint External Evaluation</w:t>
        </w:r>
        <w:r w:rsidR="00BA50A7">
          <w:rPr>
            <w:noProof/>
            <w:webHidden/>
          </w:rPr>
          <w:tab/>
        </w:r>
        <w:r w:rsidR="00BA50A7">
          <w:rPr>
            <w:noProof/>
            <w:webHidden/>
          </w:rPr>
          <w:fldChar w:fldCharType="begin"/>
        </w:r>
        <w:r w:rsidR="00BA50A7">
          <w:rPr>
            <w:noProof/>
            <w:webHidden/>
          </w:rPr>
          <w:instrText xml:space="preserve"> PAGEREF _Toc528748683 \h </w:instrText>
        </w:r>
        <w:r w:rsidR="00BA50A7">
          <w:rPr>
            <w:noProof/>
            <w:webHidden/>
          </w:rPr>
        </w:r>
        <w:r w:rsidR="00BA50A7">
          <w:rPr>
            <w:noProof/>
            <w:webHidden/>
          </w:rPr>
          <w:fldChar w:fldCharType="separate"/>
        </w:r>
        <w:r w:rsidR="00F20C2E">
          <w:rPr>
            <w:noProof/>
            <w:webHidden/>
          </w:rPr>
          <w:t>7</w:t>
        </w:r>
        <w:r w:rsidR="00BA50A7">
          <w:rPr>
            <w:noProof/>
            <w:webHidden/>
          </w:rPr>
          <w:fldChar w:fldCharType="end"/>
        </w:r>
      </w:hyperlink>
    </w:p>
    <w:p w14:paraId="0BD1DA45" w14:textId="73EAA6A4" w:rsidR="00BA50A7" w:rsidRDefault="00775AC6">
      <w:pPr>
        <w:pStyle w:val="TOC1"/>
        <w:tabs>
          <w:tab w:val="left" w:pos="440"/>
          <w:tab w:val="right" w:leader="dot" w:pos="9016"/>
        </w:tabs>
        <w:rPr>
          <w:rFonts w:asciiTheme="minorHAnsi" w:eastAsiaTheme="minorEastAsia" w:hAnsiTheme="minorHAnsi" w:cstheme="minorBidi"/>
          <w:noProof/>
          <w:lang w:eastAsia="en-AU"/>
        </w:rPr>
      </w:pPr>
      <w:hyperlink w:anchor="_Toc528748684" w:history="1">
        <w:r w:rsidR="00BA50A7" w:rsidRPr="00FD4ED7">
          <w:rPr>
            <w:rStyle w:val="Hyperlink"/>
            <w:rFonts w:ascii="Garamond" w:hAnsi="Garamond" w:cs="Arial"/>
            <w:noProof/>
          </w:rPr>
          <w:t>6</w:t>
        </w:r>
        <w:r w:rsidR="00BA50A7">
          <w:rPr>
            <w:rFonts w:asciiTheme="minorHAnsi" w:eastAsiaTheme="minorEastAsia" w:hAnsiTheme="minorHAnsi" w:cstheme="minorBidi"/>
            <w:noProof/>
            <w:lang w:eastAsia="en-AU"/>
          </w:rPr>
          <w:tab/>
        </w:r>
        <w:r w:rsidR="00BA50A7" w:rsidRPr="00FD4ED7">
          <w:rPr>
            <w:rStyle w:val="Hyperlink"/>
            <w:rFonts w:ascii="Garamond" w:hAnsi="Garamond" w:cs="Arial"/>
            <w:noProof/>
          </w:rPr>
          <w:t>NAPHS Vision, Mission and Objectives</w:t>
        </w:r>
        <w:r w:rsidR="00BA50A7">
          <w:rPr>
            <w:noProof/>
            <w:webHidden/>
          </w:rPr>
          <w:tab/>
        </w:r>
        <w:r w:rsidR="00BA50A7">
          <w:rPr>
            <w:noProof/>
            <w:webHidden/>
          </w:rPr>
          <w:fldChar w:fldCharType="begin"/>
        </w:r>
        <w:r w:rsidR="00BA50A7">
          <w:rPr>
            <w:noProof/>
            <w:webHidden/>
          </w:rPr>
          <w:instrText xml:space="preserve"> PAGEREF _Toc528748684 \h </w:instrText>
        </w:r>
        <w:r w:rsidR="00BA50A7">
          <w:rPr>
            <w:noProof/>
            <w:webHidden/>
          </w:rPr>
        </w:r>
        <w:r w:rsidR="00BA50A7">
          <w:rPr>
            <w:noProof/>
            <w:webHidden/>
          </w:rPr>
          <w:fldChar w:fldCharType="separate"/>
        </w:r>
        <w:r w:rsidR="00F20C2E">
          <w:rPr>
            <w:noProof/>
            <w:webHidden/>
          </w:rPr>
          <w:t>8</w:t>
        </w:r>
        <w:r w:rsidR="00BA50A7">
          <w:rPr>
            <w:noProof/>
            <w:webHidden/>
          </w:rPr>
          <w:fldChar w:fldCharType="end"/>
        </w:r>
      </w:hyperlink>
    </w:p>
    <w:p w14:paraId="0CAF2E4F" w14:textId="2287E8C5" w:rsidR="00BA50A7" w:rsidRDefault="00775AC6">
      <w:pPr>
        <w:pStyle w:val="TOC1"/>
        <w:tabs>
          <w:tab w:val="left" w:pos="440"/>
          <w:tab w:val="right" w:leader="dot" w:pos="9016"/>
        </w:tabs>
        <w:rPr>
          <w:rFonts w:asciiTheme="minorHAnsi" w:eastAsiaTheme="minorEastAsia" w:hAnsiTheme="minorHAnsi" w:cstheme="minorBidi"/>
          <w:noProof/>
          <w:lang w:eastAsia="en-AU"/>
        </w:rPr>
      </w:pPr>
      <w:hyperlink w:anchor="_Toc528748685" w:history="1">
        <w:r w:rsidR="00BA50A7" w:rsidRPr="00FD4ED7">
          <w:rPr>
            <w:rStyle w:val="Hyperlink"/>
            <w:rFonts w:ascii="Garamond" w:hAnsi="Garamond" w:cs="Arial"/>
            <w:noProof/>
          </w:rPr>
          <w:t>7</w:t>
        </w:r>
        <w:r w:rsidR="00BA50A7">
          <w:rPr>
            <w:rFonts w:asciiTheme="minorHAnsi" w:eastAsiaTheme="minorEastAsia" w:hAnsiTheme="minorHAnsi" w:cstheme="minorBidi"/>
            <w:noProof/>
            <w:lang w:eastAsia="en-AU"/>
          </w:rPr>
          <w:tab/>
        </w:r>
        <w:r w:rsidR="00BA50A7" w:rsidRPr="00FD4ED7">
          <w:rPr>
            <w:rStyle w:val="Hyperlink"/>
            <w:rFonts w:ascii="Garamond" w:hAnsi="Garamond" w:cs="Arial"/>
            <w:noProof/>
          </w:rPr>
          <w:t>Methodology for the Development of the NAPHS</w:t>
        </w:r>
        <w:r w:rsidR="00BA50A7">
          <w:rPr>
            <w:noProof/>
            <w:webHidden/>
          </w:rPr>
          <w:tab/>
        </w:r>
        <w:r w:rsidR="00BA50A7">
          <w:rPr>
            <w:noProof/>
            <w:webHidden/>
          </w:rPr>
          <w:fldChar w:fldCharType="begin"/>
        </w:r>
        <w:r w:rsidR="00BA50A7">
          <w:rPr>
            <w:noProof/>
            <w:webHidden/>
          </w:rPr>
          <w:instrText xml:space="preserve"> PAGEREF _Toc528748685 \h </w:instrText>
        </w:r>
        <w:r w:rsidR="00BA50A7">
          <w:rPr>
            <w:noProof/>
            <w:webHidden/>
          </w:rPr>
        </w:r>
        <w:r w:rsidR="00BA50A7">
          <w:rPr>
            <w:noProof/>
            <w:webHidden/>
          </w:rPr>
          <w:fldChar w:fldCharType="separate"/>
        </w:r>
        <w:r w:rsidR="00F20C2E">
          <w:rPr>
            <w:noProof/>
            <w:webHidden/>
          </w:rPr>
          <w:t>9</w:t>
        </w:r>
        <w:r w:rsidR="00BA50A7">
          <w:rPr>
            <w:noProof/>
            <w:webHidden/>
          </w:rPr>
          <w:fldChar w:fldCharType="end"/>
        </w:r>
      </w:hyperlink>
    </w:p>
    <w:p w14:paraId="37904ABE" w14:textId="4DEE7A15" w:rsidR="00BA50A7" w:rsidRDefault="00775AC6">
      <w:pPr>
        <w:pStyle w:val="TOC1"/>
        <w:tabs>
          <w:tab w:val="left" w:pos="440"/>
          <w:tab w:val="right" w:leader="dot" w:pos="9016"/>
        </w:tabs>
        <w:rPr>
          <w:rFonts w:asciiTheme="minorHAnsi" w:eastAsiaTheme="minorEastAsia" w:hAnsiTheme="minorHAnsi" w:cstheme="minorBidi"/>
          <w:noProof/>
          <w:lang w:eastAsia="en-AU"/>
        </w:rPr>
      </w:pPr>
      <w:hyperlink w:anchor="_Toc528748686" w:history="1">
        <w:r w:rsidR="00BA50A7" w:rsidRPr="00FD4ED7">
          <w:rPr>
            <w:rStyle w:val="Hyperlink"/>
            <w:rFonts w:ascii="Garamond" w:hAnsi="Garamond" w:cs="Arial"/>
            <w:noProof/>
          </w:rPr>
          <w:t>8</w:t>
        </w:r>
        <w:r w:rsidR="00BA50A7">
          <w:rPr>
            <w:rFonts w:asciiTheme="minorHAnsi" w:eastAsiaTheme="minorEastAsia" w:hAnsiTheme="minorHAnsi" w:cstheme="minorBidi"/>
            <w:noProof/>
            <w:lang w:eastAsia="en-AU"/>
          </w:rPr>
          <w:tab/>
        </w:r>
        <w:r w:rsidR="00BA50A7" w:rsidRPr="00FD4ED7">
          <w:rPr>
            <w:rStyle w:val="Hyperlink"/>
            <w:rFonts w:ascii="Garamond" w:hAnsi="Garamond" w:cs="Arial"/>
            <w:noProof/>
          </w:rPr>
          <w:t>Major Components of the NAPHS</w:t>
        </w:r>
        <w:r w:rsidR="00BA50A7">
          <w:rPr>
            <w:noProof/>
            <w:webHidden/>
          </w:rPr>
          <w:tab/>
        </w:r>
        <w:r w:rsidR="00BA50A7">
          <w:rPr>
            <w:noProof/>
            <w:webHidden/>
          </w:rPr>
          <w:fldChar w:fldCharType="begin"/>
        </w:r>
        <w:r w:rsidR="00BA50A7">
          <w:rPr>
            <w:noProof/>
            <w:webHidden/>
          </w:rPr>
          <w:instrText xml:space="preserve"> PAGEREF _Toc528748686 \h </w:instrText>
        </w:r>
        <w:r w:rsidR="00BA50A7">
          <w:rPr>
            <w:noProof/>
            <w:webHidden/>
          </w:rPr>
        </w:r>
        <w:r w:rsidR="00BA50A7">
          <w:rPr>
            <w:noProof/>
            <w:webHidden/>
          </w:rPr>
          <w:fldChar w:fldCharType="separate"/>
        </w:r>
        <w:r w:rsidR="00F20C2E">
          <w:rPr>
            <w:noProof/>
            <w:webHidden/>
          </w:rPr>
          <w:t>10</w:t>
        </w:r>
        <w:r w:rsidR="00BA50A7">
          <w:rPr>
            <w:noProof/>
            <w:webHidden/>
          </w:rPr>
          <w:fldChar w:fldCharType="end"/>
        </w:r>
      </w:hyperlink>
    </w:p>
    <w:p w14:paraId="35901DC9" w14:textId="17F844AC" w:rsidR="00BA50A7" w:rsidRDefault="00775AC6">
      <w:pPr>
        <w:pStyle w:val="TOC1"/>
        <w:tabs>
          <w:tab w:val="left" w:pos="440"/>
          <w:tab w:val="right" w:leader="dot" w:pos="9016"/>
        </w:tabs>
        <w:rPr>
          <w:rFonts w:asciiTheme="minorHAnsi" w:eastAsiaTheme="minorEastAsia" w:hAnsiTheme="minorHAnsi" w:cstheme="minorBidi"/>
          <w:noProof/>
          <w:lang w:eastAsia="en-AU"/>
        </w:rPr>
      </w:pPr>
      <w:hyperlink w:anchor="_Toc528748687" w:history="1">
        <w:r w:rsidR="00BA50A7" w:rsidRPr="00FD4ED7">
          <w:rPr>
            <w:rStyle w:val="Hyperlink"/>
            <w:rFonts w:ascii="Garamond" w:hAnsi="Garamond" w:cs="Arial"/>
            <w:noProof/>
          </w:rPr>
          <w:t>9</w:t>
        </w:r>
        <w:r w:rsidR="00BA50A7">
          <w:rPr>
            <w:rFonts w:asciiTheme="minorHAnsi" w:eastAsiaTheme="minorEastAsia" w:hAnsiTheme="minorHAnsi" w:cstheme="minorBidi"/>
            <w:noProof/>
            <w:lang w:eastAsia="en-AU"/>
          </w:rPr>
          <w:tab/>
        </w:r>
        <w:r w:rsidR="00BA50A7" w:rsidRPr="00FD4ED7">
          <w:rPr>
            <w:rStyle w:val="Hyperlink"/>
            <w:rFonts w:ascii="Garamond" w:hAnsi="Garamond" w:cs="Arial"/>
            <w:noProof/>
          </w:rPr>
          <w:t>Delivery of the NAPHS</w:t>
        </w:r>
        <w:r w:rsidR="00BA50A7">
          <w:rPr>
            <w:noProof/>
            <w:webHidden/>
          </w:rPr>
          <w:tab/>
        </w:r>
        <w:r w:rsidR="00BA50A7">
          <w:rPr>
            <w:noProof/>
            <w:webHidden/>
          </w:rPr>
          <w:fldChar w:fldCharType="begin"/>
        </w:r>
        <w:r w:rsidR="00BA50A7">
          <w:rPr>
            <w:noProof/>
            <w:webHidden/>
          </w:rPr>
          <w:instrText xml:space="preserve"> PAGEREF _Toc528748687 \h </w:instrText>
        </w:r>
        <w:r w:rsidR="00BA50A7">
          <w:rPr>
            <w:noProof/>
            <w:webHidden/>
          </w:rPr>
        </w:r>
        <w:r w:rsidR="00BA50A7">
          <w:rPr>
            <w:noProof/>
            <w:webHidden/>
          </w:rPr>
          <w:fldChar w:fldCharType="separate"/>
        </w:r>
        <w:r w:rsidR="00F20C2E">
          <w:rPr>
            <w:noProof/>
            <w:webHidden/>
          </w:rPr>
          <w:t>10</w:t>
        </w:r>
        <w:r w:rsidR="00BA50A7">
          <w:rPr>
            <w:noProof/>
            <w:webHidden/>
          </w:rPr>
          <w:fldChar w:fldCharType="end"/>
        </w:r>
      </w:hyperlink>
    </w:p>
    <w:p w14:paraId="74D37BC9" w14:textId="068AE4CF" w:rsidR="00BA50A7" w:rsidRDefault="00775AC6">
      <w:pPr>
        <w:pStyle w:val="TOC1"/>
        <w:tabs>
          <w:tab w:val="left" w:pos="440"/>
          <w:tab w:val="right" w:leader="dot" w:pos="9016"/>
        </w:tabs>
        <w:rPr>
          <w:rFonts w:asciiTheme="minorHAnsi" w:eastAsiaTheme="minorEastAsia" w:hAnsiTheme="minorHAnsi" w:cstheme="minorBidi"/>
          <w:noProof/>
          <w:lang w:eastAsia="en-AU"/>
        </w:rPr>
      </w:pPr>
      <w:hyperlink w:anchor="_Toc528748688" w:history="1">
        <w:r w:rsidR="00BA50A7" w:rsidRPr="00FD4ED7">
          <w:rPr>
            <w:rStyle w:val="Hyperlink"/>
            <w:rFonts w:ascii="Garamond" w:hAnsi="Garamond" w:cs="Arial"/>
            <w:noProof/>
          </w:rPr>
          <w:t>10</w:t>
        </w:r>
        <w:r w:rsidR="00BA50A7">
          <w:rPr>
            <w:rFonts w:asciiTheme="minorHAnsi" w:eastAsiaTheme="minorEastAsia" w:hAnsiTheme="minorHAnsi" w:cstheme="minorBidi"/>
            <w:noProof/>
            <w:lang w:eastAsia="en-AU"/>
          </w:rPr>
          <w:tab/>
        </w:r>
        <w:r w:rsidR="00BA50A7" w:rsidRPr="00FD4ED7">
          <w:rPr>
            <w:rStyle w:val="Hyperlink"/>
            <w:rFonts w:ascii="Garamond" w:hAnsi="Garamond" w:cs="Arial"/>
            <w:noProof/>
          </w:rPr>
          <w:t>Appendix: Planning Matrix</w:t>
        </w:r>
        <w:r w:rsidR="00BA50A7">
          <w:rPr>
            <w:noProof/>
            <w:webHidden/>
          </w:rPr>
          <w:tab/>
        </w:r>
        <w:r w:rsidR="00BA50A7">
          <w:rPr>
            <w:noProof/>
            <w:webHidden/>
          </w:rPr>
          <w:fldChar w:fldCharType="begin"/>
        </w:r>
        <w:r w:rsidR="00BA50A7">
          <w:rPr>
            <w:noProof/>
            <w:webHidden/>
          </w:rPr>
          <w:instrText xml:space="preserve"> PAGEREF _Toc528748688 \h </w:instrText>
        </w:r>
        <w:r w:rsidR="00BA50A7">
          <w:rPr>
            <w:noProof/>
            <w:webHidden/>
          </w:rPr>
        </w:r>
        <w:r w:rsidR="00BA50A7">
          <w:rPr>
            <w:noProof/>
            <w:webHidden/>
          </w:rPr>
          <w:fldChar w:fldCharType="separate"/>
        </w:r>
        <w:r w:rsidR="00F20C2E">
          <w:rPr>
            <w:noProof/>
            <w:webHidden/>
          </w:rPr>
          <w:t>12</w:t>
        </w:r>
        <w:r w:rsidR="00BA50A7">
          <w:rPr>
            <w:noProof/>
            <w:webHidden/>
          </w:rPr>
          <w:fldChar w:fldCharType="end"/>
        </w:r>
      </w:hyperlink>
    </w:p>
    <w:p w14:paraId="7040D111" w14:textId="42772679" w:rsidR="00BA50A7" w:rsidRDefault="00775AC6">
      <w:pPr>
        <w:pStyle w:val="TOC2"/>
        <w:tabs>
          <w:tab w:val="left" w:pos="880"/>
          <w:tab w:val="right" w:leader="dot" w:pos="9016"/>
        </w:tabs>
        <w:rPr>
          <w:rFonts w:asciiTheme="minorHAnsi" w:eastAsiaTheme="minorEastAsia" w:hAnsiTheme="minorHAnsi" w:cstheme="minorBidi"/>
          <w:noProof/>
          <w:lang w:eastAsia="en-AU"/>
        </w:rPr>
      </w:pPr>
      <w:hyperlink w:anchor="_Toc528748689" w:history="1">
        <w:r w:rsidR="00BA50A7" w:rsidRPr="00FD4ED7">
          <w:rPr>
            <w:rStyle w:val="Hyperlink"/>
            <w:rFonts w:ascii="Garamond" w:hAnsi="Garamond"/>
            <w:noProof/>
          </w:rPr>
          <w:t>10.1</w:t>
        </w:r>
        <w:r w:rsidR="00BA50A7">
          <w:rPr>
            <w:rFonts w:asciiTheme="minorHAnsi" w:eastAsiaTheme="minorEastAsia" w:hAnsiTheme="minorHAnsi" w:cstheme="minorBidi"/>
            <w:noProof/>
            <w:lang w:eastAsia="en-AU"/>
          </w:rPr>
          <w:tab/>
        </w:r>
        <w:r w:rsidR="00BA50A7" w:rsidRPr="00FD4ED7">
          <w:rPr>
            <w:rStyle w:val="Hyperlink"/>
            <w:rFonts w:ascii="Garamond" w:hAnsi="Garamond"/>
            <w:noProof/>
          </w:rPr>
          <w:t>National Legislation, Policy and Financing</w:t>
        </w:r>
        <w:r w:rsidR="00BA50A7">
          <w:rPr>
            <w:noProof/>
            <w:webHidden/>
          </w:rPr>
          <w:tab/>
        </w:r>
        <w:r w:rsidR="00BA50A7">
          <w:rPr>
            <w:noProof/>
            <w:webHidden/>
          </w:rPr>
          <w:fldChar w:fldCharType="begin"/>
        </w:r>
        <w:r w:rsidR="00BA50A7">
          <w:rPr>
            <w:noProof/>
            <w:webHidden/>
          </w:rPr>
          <w:instrText xml:space="preserve"> PAGEREF _Toc528748689 \h </w:instrText>
        </w:r>
        <w:r w:rsidR="00BA50A7">
          <w:rPr>
            <w:noProof/>
            <w:webHidden/>
          </w:rPr>
        </w:r>
        <w:r w:rsidR="00BA50A7">
          <w:rPr>
            <w:noProof/>
            <w:webHidden/>
          </w:rPr>
          <w:fldChar w:fldCharType="separate"/>
        </w:r>
        <w:r w:rsidR="00F20C2E">
          <w:rPr>
            <w:noProof/>
            <w:webHidden/>
          </w:rPr>
          <w:t>12</w:t>
        </w:r>
        <w:r w:rsidR="00BA50A7">
          <w:rPr>
            <w:noProof/>
            <w:webHidden/>
          </w:rPr>
          <w:fldChar w:fldCharType="end"/>
        </w:r>
      </w:hyperlink>
    </w:p>
    <w:p w14:paraId="01A16D8B" w14:textId="113AB269" w:rsidR="00BA50A7" w:rsidRDefault="00775AC6">
      <w:pPr>
        <w:pStyle w:val="TOC2"/>
        <w:tabs>
          <w:tab w:val="left" w:pos="880"/>
          <w:tab w:val="right" w:leader="dot" w:pos="9016"/>
        </w:tabs>
        <w:rPr>
          <w:rFonts w:asciiTheme="minorHAnsi" w:eastAsiaTheme="minorEastAsia" w:hAnsiTheme="minorHAnsi" w:cstheme="minorBidi"/>
          <w:noProof/>
          <w:lang w:eastAsia="en-AU"/>
        </w:rPr>
      </w:pPr>
      <w:hyperlink w:anchor="_Toc528748690" w:history="1">
        <w:r w:rsidR="00BA50A7" w:rsidRPr="00FD4ED7">
          <w:rPr>
            <w:rStyle w:val="Hyperlink"/>
            <w:rFonts w:ascii="Garamond" w:hAnsi="Garamond"/>
            <w:noProof/>
          </w:rPr>
          <w:t>10.2</w:t>
        </w:r>
        <w:r w:rsidR="00BA50A7">
          <w:rPr>
            <w:rFonts w:asciiTheme="minorHAnsi" w:eastAsiaTheme="minorEastAsia" w:hAnsiTheme="minorHAnsi" w:cstheme="minorBidi"/>
            <w:noProof/>
            <w:lang w:eastAsia="en-AU"/>
          </w:rPr>
          <w:tab/>
        </w:r>
        <w:r w:rsidR="00BA50A7" w:rsidRPr="00FD4ED7">
          <w:rPr>
            <w:rStyle w:val="Hyperlink"/>
            <w:rFonts w:ascii="Garamond" w:hAnsi="Garamond"/>
            <w:noProof/>
          </w:rPr>
          <w:t>IHR Coordination, Communication and Advocacy</w:t>
        </w:r>
        <w:r w:rsidR="00BA50A7">
          <w:rPr>
            <w:noProof/>
            <w:webHidden/>
          </w:rPr>
          <w:tab/>
        </w:r>
        <w:r w:rsidR="00BA50A7">
          <w:rPr>
            <w:noProof/>
            <w:webHidden/>
          </w:rPr>
          <w:fldChar w:fldCharType="begin"/>
        </w:r>
        <w:r w:rsidR="00BA50A7">
          <w:rPr>
            <w:noProof/>
            <w:webHidden/>
          </w:rPr>
          <w:instrText xml:space="preserve"> PAGEREF _Toc528748690 \h </w:instrText>
        </w:r>
        <w:r w:rsidR="00BA50A7">
          <w:rPr>
            <w:noProof/>
            <w:webHidden/>
          </w:rPr>
        </w:r>
        <w:r w:rsidR="00BA50A7">
          <w:rPr>
            <w:noProof/>
            <w:webHidden/>
          </w:rPr>
          <w:fldChar w:fldCharType="separate"/>
        </w:r>
        <w:r w:rsidR="00F20C2E">
          <w:rPr>
            <w:noProof/>
            <w:webHidden/>
          </w:rPr>
          <w:t>13</w:t>
        </w:r>
        <w:r w:rsidR="00BA50A7">
          <w:rPr>
            <w:noProof/>
            <w:webHidden/>
          </w:rPr>
          <w:fldChar w:fldCharType="end"/>
        </w:r>
      </w:hyperlink>
    </w:p>
    <w:p w14:paraId="28F4246C" w14:textId="59C89F88" w:rsidR="00BA50A7" w:rsidRDefault="00775AC6">
      <w:pPr>
        <w:pStyle w:val="TOC2"/>
        <w:tabs>
          <w:tab w:val="left" w:pos="880"/>
          <w:tab w:val="right" w:leader="dot" w:pos="9016"/>
        </w:tabs>
        <w:rPr>
          <w:rFonts w:asciiTheme="minorHAnsi" w:eastAsiaTheme="minorEastAsia" w:hAnsiTheme="minorHAnsi" w:cstheme="minorBidi"/>
          <w:noProof/>
          <w:lang w:eastAsia="en-AU"/>
        </w:rPr>
      </w:pPr>
      <w:hyperlink w:anchor="_Toc528748691" w:history="1">
        <w:r w:rsidR="00BA50A7" w:rsidRPr="00FD4ED7">
          <w:rPr>
            <w:rStyle w:val="Hyperlink"/>
            <w:rFonts w:ascii="Garamond" w:hAnsi="Garamond"/>
            <w:noProof/>
          </w:rPr>
          <w:t>10.3</w:t>
        </w:r>
        <w:r w:rsidR="00BA50A7">
          <w:rPr>
            <w:rFonts w:asciiTheme="minorHAnsi" w:eastAsiaTheme="minorEastAsia" w:hAnsiTheme="minorHAnsi" w:cstheme="minorBidi"/>
            <w:noProof/>
            <w:lang w:eastAsia="en-AU"/>
          </w:rPr>
          <w:tab/>
        </w:r>
        <w:r w:rsidR="00BA50A7" w:rsidRPr="00FD4ED7">
          <w:rPr>
            <w:rStyle w:val="Hyperlink"/>
            <w:rFonts w:ascii="Garamond" w:hAnsi="Garamond"/>
            <w:noProof/>
          </w:rPr>
          <w:t>Antimicrobial Resistance (AMR)</w:t>
        </w:r>
        <w:r w:rsidR="00BA50A7">
          <w:rPr>
            <w:noProof/>
            <w:webHidden/>
          </w:rPr>
          <w:tab/>
        </w:r>
        <w:r w:rsidR="00BA50A7">
          <w:rPr>
            <w:noProof/>
            <w:webHidden/>
          </w:rPr>
          <w:fldChar w:fldCharType="begin"/>
        </w:r>
        <w:r w:rsidR="00BA50A7">
          <w:rPr>
            <w:noProof/>
            <w:webHidden/>
          </w:rPr>
          <w:instrText xml:space="preserve"> PAGEREF _Toc528748691 \h </w:instrText>
        </w:r>
        <w:r w:rsidR="00BA50A7">
          <w:rPr>
            <w:noProof/>
            <w:webHidden/>
          </w:rPr>
        </w:r>
        <w:r w:rsidR="00BA50A7">
          <w:rPr>
            <w:noProof/>
            <w:webHidden/>
          </w:rPr>
          <w:fldChar w:fldCharType="separate"/>
        </w:r>
        <w:r w:rsidR="00F20C2E">
          <w:rPr>
            <w:noProof/>
            <w:webHidden/>
          </w:rPr>
          <w:t>14</w:t>
        </w:r>
        <w:r w:rsidR="00BA50A7">
          <w:rPr>
            <w:noProof/>
            <w:webHidden/>
          </w:rPr>
          <w:fldChar w:fldCharType="end"/>
        </w:r>
      </w:hyperlink>
    </w:p>
    <w:p w14:paraId="3925FC2F" w14:textId="25871DE2" w:rsidR="00BA50A7" w:rsidRDefault="00775AC6">
      <w:pPr>
        <w:pStyle w:val="TOC2"/>
        <w:tabs>
          <w:tab w:val="left" w:pos="880"/>
          <w:tab w:val="right" w:leader="dot" w:pos="9016"/>
        </w:tabs>
        <w:rPr>
          <w:rFonts w:asciiTheme="minorHAnsi" w:eastAsiaTheme="minorEastAsia" w:hAnsiTheme="minorHAnsi" w:cstheme="minorBidi"/>
          <w:noProof/>
          <w:lang w:eastAsia="en-AU"/>
        </w:rPr>
      </w:pPr>
      <w:hyperlink w:anchor="_Toc528748692" w:history="1">
        <w:r w:rsidR="00BA50A7" w:rsidRPr="00FD4ED7">
          <w:rPr>
            <w:rStyle w:val="Hyperlink"/>
            <w:rFonts w:ascii="Garamond" w:hAnsi="Garamond"/>
            <w:noProof/>
          </w:rPr>
          <w:t>10.4</w:t>
        </w:r>
        <w:r w:rsidR="00BA50A7">
          <w:rPr>
            <w:rFonts w:asciiTheme="minorHAnsi" w:eastAsiaTheme="minorEastAsia" w:hAnsiTheme="minorHAnsi" w:cstheme="minorBidi"/>
            <w:noProof/>
            <w:lang w:eastAsia="en-AU"/>
          </w:rPr>
          <w:tab/>
        </w:r>
        <w:r w:rsidR="00BA50A7" w:rsidRPr="00FD4ED7">
          <w:rPr>
            <w:rStyle w:val="Hyperlink"/>
            <w:rFonts w:ascii="Garamond" w:hAnsi="Garamond"/>
            <w:noProof/>
          </w:rPr>
          <w:t>Zoonotic Diseases</w:t>
        </w:r>
        <w:r w:rsidR="00BA50A7">
          <w:rPr>
            <w:noProof/>
            <w:webHidden/>
          </w:rPr>
          <w:tab/>
        </w:r>
        <w:r w:rsidR="00BA50A7">
          <w:rPr>
            <w:noProof/>
            <w:webHidden/>
          </w:rPr>
          <w:fldChar w:fldCharType="begin"/>
        </w:r>
        <w:r w:rsidR="00BA50A7">
          <w:rPr>
            <w:noProof/>
            <w:webHidden/>
          </w:rPr>
          <w:instrText xml:space="preserve"> PAGEREF _Toc528748692 \h </w:instrText>
        </w:r>
        <w:r w:rsidR="00BA50A7">
          <w:rPr>
            <w:noProof/>
            <w:webHidden/>
          </w:rPr>
        </w:r>
        <w:r w:rsidR="00BA50A7">
          <w:rPr>
            <w:noProof/>
            <w:webHidden/>
          </w:rPr>
          <w:fldChar w:fldCharType="separate"/>
        </w:r>
        <w:r w:rsidR="00F20C2E">
          <w:rPr>
            <w:noProof/>
            <w:webHidden/>
          </w:rPr>
          <w:t>15</w:t>
        </w:r>
        <w:r w:rsidR="00BA50A7">
          <w:rPr>
            <w:noProof/>
            <w:webHidden/>
          </w:rPr>
          <w:fldChar w:fldCharType="end"/>
        </w:r>
      </w:hyperlink>
    </w:p>
    <w:p w14:paraId="014857DB" w14:textId="422BD93F" w:rsidR="00BA50A7" w:rsidRDefault="00775AC6">
      <w:pPr>
        <w:pStyle w:val="TOC2"/>
        <w:tabs>
          <w:tab w:val="left" w:pos="880"/>
          <w:tab w:val="right" w:leader="dot" w:pos="9016"/>
        </w:tabs>
        <w:rPr>
          <w:rFonts w:asciiTheme="minorHAnsi" w:eastAsiaTheme="minorEastAsia" w:hAnsiTheme="minorHAnsi" w:cstheme="minorBidi"/>
          <w:noProof/>
          <w:lang w:eastAsia="en-AU"/>
        </w:rPr>
      </w:pPr>
      <w:hyperlink w:anchor="_Toc528748693" w:history="1">
        <w:r w:rsidR="00BA50A7" w:rsidRPr="00FD4ED7">
          <w:rPr>
            <w:rStyle w:val="Hyperlink"/>
            <w:rFonts w:ascii="Garamond" w:hAnsi="Garamond"/>
            <w:noProof/>
          </w:rPr>
          <w:t>10.5</w:t>
        </w:r>
        <w:r w:rsidR="00BA50A7">
          <w:rPr>
            <w:rFonts w:asciiTheme="minorHAnsi" w:eastAsiaTheme="minorEastAsia" w:hAnsiTheme="minorHAnsi" w:cstheme="minorBidi"/>
            <w:noProof/>
            <w:lang w:eastAsia="en-AU"/>
          </w:rPr>
          <w:tab/>
        </w:r>
        <w:r w:rsidR="00BA50A7" w:rsidRPr="00FD4ED7">
          <w:rPr>
            <w:rStyle w:val="Hyperlink"/>
            <w:rFonts w:ascii="Garamond" w:hAnsi="Garamond"/>
            <w:noProof/>
          </w:rPr>
          <w:t>Food Safety</w:t>
        </w:r>
        <w:r w:rsidR="00BA50A7">
          <w:rPr>
            <w:noProof/>
            <w:webHidden/>
          </w:rPr>
          <w:tab/>
        </w:r>
        <w:r w:rsidR="00BA50A7">
          <w:rPr>
            <w:noProof/>
            <w:webHidden/>
          </w:rPr>
          <w:fldChar w:fldCharType="begin"/>
        </w:r>
        <w:r w:rsidR="00BA50A7">
          <w:rPr>
            <w:noProof/>
            <w:webHidden/>
          </w:rPr>
          <w:instrText xml:space="preserve"> PAGEREF _Toc528748693 \h </w:instrText>
        </w:r>
        <w:r w:rsidR="00BA50A7">
          <w:rPr>
            <w:noProof/>
            <w:webHidden/>
          </w:rPr>
        </w:r>
        <w:r w:rsidR="00BA50A7">
          <w:rPr>
            <w:noProof/>
            <w:webHidden/>
          </w:rPr>
          <w:fldChar w:fldCharType="separate"/>
        </w:r>
        <w:r w:rsidR="00F20C2E">
          <w:rPr>
            <w:noProof/>
            <w:webHidden/>
          </w:rPr>
          <w:t>16</w:t>
        </w:r>
        <w:r w:rsidR="00BA50A7">
          <w:rPr>
            <w:noProof/>
            <w:webHidden/>
          </w:rPr>
          <w:fldChar w:fldCharType="end"/>
        </w:r>
      </w:hyperlink>
    </w:p>
    <w:p w14:paraId="4F5F0DFA" w14:textId="7A44E6BC" w:rsidR="00BA50A7" w:rsidRDefault="00775AC6">
      <w:pPr>
        <w:pStyle w:val="TOC2"/>
        <w:tabs>
          <w:tab w:val="left" w:pos="880"/>
          <w:tab w:val="right" w:leader="dot" w:pos="9016"/>
        </w:tabs>
        <w:rPr>
          <w:rFonts w:asciiTheme="minorHAnsi" w:eastAsiaTheme="minorEastAsia" w:hAnsiTheme="minorHAnsi" w:cstheme="minorBidi"/>
          <w:noProof/>
          <w:lang w:eastAsia="en-AU"/>
        </w:rPr>
      </w:pPr>
      <w:hyperlink w:anchor="_Toc528748694" w:history="1">
        <w:r w:rsidR="00BA50A7" w:rsidRPr="00FD4ED7">
          <w:rPr>
            <w:rStyle w:val="Hyperlink"/>
            <w:rFonts w:ascii="Garamond" w:hAnsi="Garamond"/>
            <w:noProof/>
          </w:rPr>
          <w:t>10.6</w:t>
        </w:r>
        <w:r w:rsidR="00BA50A7">
          <w:rPr>
            <w:rFonts w:asciiTheme="minorHAnsi" w:eastAsiaTheme="minorEastAsia" w:hAnsiTheme="minorHAnsi" w:cstheme="minorBidi"/>
            <w:noProof/>
            <w:lang w:eastAsia="en-AU"/>
          </w:rPr>
          <w:tab/>
        </w:r>
        <w:r w:rsidR="00BA50A7" w:rsidRPr="00FD4ED7">
          <w:rPr>
            <w:rStyle w:val="Hyperlink"/>
            <w:rFonts w:ascii="Garamond" w:hAnsi="Garamond"/>
            <w:noProof/>
          </w:rPr>
          <w:t>Biosafety and Biosecurity</w:t>
        </w:r>
        <w:r w:rsidR="00BA50A7">
          <w:rPr>
            <w:noProof/>
            <w:webHidden/>
          </w:rPr>
          <w:tab/>
        </w:r>
        <w:r w:rsidR="00BA50A7">
          <w:rPr>
            <w:noProof/>
            <w:webHidden/>
          </w:rPr>
          <w:fldChar w:fldCharType="begin"/>
        </w:r>
        <w:r w:rsidR="00BA50A7">
          <w:rPr>
            <w:noProof/>
            <w:webHidden/>
          </w:rPr>
          <w:instrText xml:space="preserve"> PAGEREF _Toc528748694 \h </w:instrText>
        </w:r>
        <w:r w:rsidR="00BA50A7">
          <w:rPr>
            <w:noProof/>
            <w:webHidden/>
          </w:rPr>
        </w:r>
        <w:r w:rsidR="00BA50A7">
          <w:rPr>
            <w:noProof/>
            <w:webHidden/>
          </w:rPr>
          <w:fldChar w:fldCharType="separate"/>
        </w:r>
        <w:r w:rsidR="00F20C2E">
          <w:rPr>
            <w:noProof/>
            <w:webHidden/>
          </w:rPr>
          <w:t>17</w:t>
        </w:r>
        <w:r w:rsidR="00BA50A7">
          <w:rPr>
            <w:noProof/>
            <w:webHidden/>
          </w:rPr>
          <w:fldChar w:fldCharType="end"/>
        </w:r>
      </w:hyperlink>
    </w:p>
    <w:p w14:paraId="0CA80A1D" w14:textId="09C65D64" w:rsidR="00BA50A7" w:rsidRDefault="00775AC6">
      <w:pPr>
        <w:pStyle w:val="TOC2"/>
        <w:tabs>
          <w:tab w:val="left" w:pos="880"/>
          <w:tab w:val="right" w:leader="dot" w:pos="9016"/>
        </w:tabs>
        <w:rPr>
          <w:rFonts w:asciiTheme="minorHAnsi" w:eastAsiaTheme="minorEastAsia" w:hAnsiTheme="minorHAnsi" w:cstheme="minorBidi"/>
          <w:noProof/>
          <w:lang w:eastAsia="en-AU"/>
        </w:rPr>
      </w:pPr>
      <w:hyperlink w:anchor="_Toc528748695" w:history="1">
        <w:r w:rsidR="00BA50A7" w:rsidRPr="00FD4ED7">
          <w:rPr>
            <w:rStyle w:val="Hyperlink"/>
            <w:rFonts w:ascii="Garamond" w:hAnsi="Garamond"/>
            <w:noProof/>
          </w:rPr>
          <w:t>10.7</w:t>
        </w:r>
        <w:r w:rsidR="00BA50A7">
          <w:rPr>
            <w:rFonts w:asciiTheme="minorHAnsi" w:eastAsiaTheme="minorEastAsia" w:hAnsiTheme="minorHAnsi" w:cstheme="minorBidi"/>
            <w:noProof/>
            <w:lang w:eastAsia="en-AU"/>
          </w:rPr>
          <w:tab/>
        </w:r>
        <w:r w:rsidR="00BA50A7" w:rsidRPr="00FD4ED7">
          <w:rPr>
            <w:rStyle w:val="Hyperlink"/>
            <w:rFonts w:ascii="Garamond" w:hAnsi="Garamond"/>
            <w:noProof/>
          </w:rPr>
          <w:t>Immunisation</w:t>
        </w:r>
        <w:r w:rsidR="00BA50A7">
          <w:rPr>
            <w:noProof/>
            <w:webHidden/>
          </w:rPr>
          <w:tab/>
        </w:r>
        <w:r w:rsidR="00BA50A7">
          <w:rPr>
            <w:noProof/>
            <w:webHidden/>
          </w:rPr>
          <w:fldChar w:fldCharType="begin"/>
        </w:r>
        <w:r w:rsidR="00BA50A7">
          <w:rPr>
            <w:noProof/>
            <w:webHidden/>
          </w:rPr>
          <w:instrText xml:space="preserve"> PAGEREF _Toc528748695 \h </w:instrText>
        </w:r>
        <w:r w:rsidR="00BA50A7">
          <w:rPr>
            <w:noProof/>
            <w:webHidden/>
          </w:rPr>
        </w:r>
        <w:r w:rsidR="00BA50A7">
          <w:rPr>
            <w:noProof/>
            <w:webHidden/>
          </w:rPr>
          <w:fldChar w:fldCharType="separate"/>
        </w:r>
        <w:r w:rsidR="00F20C2E">
          <w:rPr>
            <w:noProof/>
            <w:webHidden/>
          </w:rPr>
          <w:t>18</w:t>
        </w:r>
        <w:r w:rsidR="00BA50A7">
          <w:rPr>
            <w:noProof/>
            <w:webHidden/>
          </w:rPr>
          <w:fldChar w:fldCharType="end"/>
        </w:r>
      </w:hyperlink>
    </w:p>
    <w:p w14:paraId="2598B4C2" w14:textId="1351605D" w:rsidR="00BA50A7" w:rsidRDefault="00775AC6">
      <w:pPr>
        <w:pStyle w:val="TOC2"/>
        <w:tabs>
          <w:tab w:val="left" w:pos="880"/>
          <w:tab w:val="right" w:leader="dot" w:pos="9016"/>
        </w:tabs>
        <w:rPr>
          <w:rFonts w:asciiTheme="minorHAnsi" w:eastAsiaTheme="minorEastAsia" w:hAnsiTheme="minorHAnsi" w:cstheme="minorBidi"/>
          <w:noProof/>
          <w:lang w:eastAsia="en-AU"/>
        </w:rPr>
      </w:pPr>
      <w:hyperlink w:anchor="_Toc528748696" w:history="1">
        <w:r w:rsidR="00BA50A7" w:rsidRPr="00FD4ED7">
          <w:rPr>
            <w:rStyle w:val="Hyperlink"/>
            <w:rFonts w:ascii="Garamond" w:hAnsi="Garamond"/>
            <w:noProof/>
          </w:rPr>
          <w:t>10.8</w:t>
        </w:r>
        <w:r w:rsidR="00BA50A7">
          <w:rPr>
            <w:rFonts w:asciiTheme="minorHAnsi" w:eastAsiaTheme="minorEastAsia" w:hAnsiTheme="minorHAnsi" w:cstheme="minorBidi"/>
            <w:noProof/>
            <w:lang w:eastAsia="en-AU"/>
          </w:rPr>
          <w:tab/>
        </w:r>
        <w:r w:rsidR="00BA50A7" w:rsidRPr="00FD4ED7">
          <w:rPr>
            <w:rStyle w:val="Hyperlink"/>
            <w:rFonts w:ascii="Garamond" w:hAnsi="Garamond"/>
            <w:noProof/>
          </w:rPr>
          <w:t>National Laboratory System</w:t>
        </w:r>
        <w:r w:rsidR="00BA50A7">
          <w:rPr>
            <w:noProof/>
            <w:webHidden/>
          </w:rPr>
          <w:tab/>
        </w:r>
        <w:r w:rsidR="00BA50A7">
          <w:rPr>
            <w:noProof/>
            <w:webHidden/>
          </w:rPr>
          <w:fldChar w:fldCharType="begin"/>
        </w:r>
        <w:r w:rsidR="00BA50A7">
          <w:rPr>
            <w:noProof/>
            <w:webHidden/>
          </w:rPr>
          <w:instrText xml:space="preserve"> PAGEREF _Toc528748696 \h </w:instrText>
        </w:r>
        <w:r w:rsidR="00BA50A7">
          <w:rPr>
            <w:noProof/>
            <w:webHidden/>
          </w:rPr>
        </w:r>
        <w:r w:rsidR="00BA50A7">
          <w:rPr>
            <w:noProof/>
            <w:webHidden/>
          </w:rPr>
          <w:fldChar w:fldCharType="separate"/>
        </w:r>
        <w:r w:rsidR="00F20C2E">
          <w:rPr>
            <w:noProof/>
            <w:webHidden/>
          </w:rPr>
          <w:t>19</w:t>
        </w:r>
        <w:r w:rsidR="00BA50A7">
          <w:rPr>
            <w:noProof/>
            <w:webHidden/>
          </w:rPr>
          <w:fldChar w:fldCharType="end"/>
        </w:r>
      </w:hyperlink>
    </w:p>
    <w:p w14:paraId="6E5B2F1F" w14:textId="47FF4466" w:rsidR="00BA50A7" w:rsidRDefault="00775AC6">
      <w:pPr>
        <w:pStyle w:val="TOC2"/>
        <w:tabs>
          <w:tab w:val="left" w:pos="880"/>
          <w:tab w:val="right" w:leader="dot" w:pos="9016"/>
        </w:tabs>
        <w:rPr>
          <w:rFonts w:asciiTheme="minorHAnsi" w:eastAsiaTheme="minorEastAsia" w:hAnsiTheme="minorHAnsi" w:cstheme="minorBidi"/>
          <w:noProof/>
          <w:lang w:eastAsia="en-AU"/>
        </w:rPr>
      </w:pPr>
      <w:hyperlink w:anchor="_Toc528748697" w:history="1">
        <w:r w:rsidR="00BA50A7" w:rsidRPr="00FD4ED7">
          <w:rPr>
            <w:rStyle w:val="Hyperlink"/>
            <w:rFonts w:ascii="Garamond" w:hAnsi="Garamond"/>
            <w:noProof/>
          </w:rPr>
          <w:t>10.9</w:t>
        </w:r>
        <w:r w:rsidR="00BA50A7">
          <w:rPr>
            <w:rFonts w:asciiTheme="minorHAnsi" w:eastAsiaTheme="minorEastAsia" w:hAnsiTheme="minorHAnsi" w:cstheme="minorBidi"/>
            <w:noProof/>
            <w:lang w:eastAsia="en-AU"/>
          </w:rPr>
          <w:tab/>
        </w:r>
        <w:r w:rsidR="00BA50A7" w:rsidRPr="00FD4ED7">
          <w:rPr>
            <w:rStyle w:val="Hyperlink"/>
            <w:rFonts w:ascii="Garamond" w:hAnsi="Garamond"/>
            <w:noProof/>
          </w:rPr>
          <w:t>Real Time Surveillance</w:t>
        </w:r>
        <w:r w:rsidR="00BA50A7">
          <w:rPr>
            <w:noProof/>
            <w:webHidden/>
          </w:rPr>
          <w:tab/>
        </w:r>
        <w:r w:rsidR="00BA50A7">
          <w:rPr>
            <w:noProof/>
            <w:webHidden/>
          </w:rPr>
          <w:fldChar w:fldCharType="begin"/>
        </w:r>
        <w:r w:rsidR="00BA50A7">
          <w:rPr>
            <w:noProof/>
            <w:webHidden/>
          </w:rPr>
          <w:instrText xml:space="preserve"> PAGEREF _Toc528748697 \h </w:instrText>
        </w:r>
        <w:r w:rsidR="00BA50A7">
          <w:rPr>
            <w:noProof/>
            <w:webHidden/>
          </w:rPr>
        </w:r>
        <w:r w:rsidR="00BA50A7">
          <w:rPr>
            <w:noProof/>
            <w:webHidden/>
          </w:rPr>
          <w:fldChar w:fldCharType="separate"/>
        </w:r>
        <w:r w:rsidR="00F20C2E">
          <w:rPr>
            <w:noProof/>
            <w:webHidden/>
          </w:rPr>
          <w:t>20</w:t>
        </w:r>
        <w:r w:rsidR="00BA50A7">
          <w:rPr>
            <w:noProof/>
            <w:webHidden/>
          </w:rPr>
          <w:fldChar w:fldCharType="end"/>
        </w:r>
      </w:hyperlink>
    </w:p>
    <w:p w14:paraId="3B2B9E64" w14:textId="59368AD2" w:rsidR="00BA50A7" w:rsidRDefault="00775AC6">
      <w:pPr>
        <w:pStyle w:val="TOC2"/>
        <w:tabs>
          <w:tab w:val="left" w:pos="1100"/>
          <w:tab w:val="right" w:leader="dot" w:pos="9016"/>
        </w:tabs>
        <w:rPr>
          <w:rFonts w:asciiTheme="minorHAnsi" w:eastAsiaTheme="minorEastAsia" w:hAnsiTheme="minorHAnsi" w:cstheme="minorBidi"/>
          <w:noProof/>
          <w:lang w:eastAsia="en-AU"/>
        </w:rPr>
      </w:pPr>
      <w:hyperlink w:anchor="_Toc528748698" w:history="1">
        <w:r w:rsidR="00BA50A7" w:rsidRPr="00FD4ED7">
          <w:rPr>
            <w:rStyle w:val="Hyperlink"/>
            <w:rFonts w:ascii="Garamond" w:hAnsi="Garamond"/>
            <w:noProof/>
          </w:rPr>
          <w:t>10.10</w:t>
        </w:r>
        <w:r w:rsidR="00BA50A7">
          <w:rPr>
            <w:rFonts w:asciiTheme="minorHAnsi" w:eastAsiaTheme="minorEastAsia" w:hAnsiTheme="minorHAnsi" w:cstheme="minorBidi"/>
            <w:noProof/>
            <w:lang w:eastAsia="en-AU"/>
          </w:rPr>
          <w:tab/>
        </w:r>
        <w:r w:rsidR="00BA50A7" w:rsidRPr="00FD4ED7">
          <w:rPr>
            <w:rStyle w:val="Hyperlink"/>
            <w:rFonts w:ascii="Garamond" w:hAnsi="Garamond"/>
            <w:noProof/>
          </w:rPr>
          <w:t>Reporting</w:t>
        </w:r>
        <w:r w:rsidR="00BA50A7">
          <w:rPr>
            <w:noProof/>
            <w:webHidden/>
          </w:rPr>
          <w:tab/>
        </w:r>
        <w:r w:rsidR="00BA50A7">
          <w:rPr>
            <w:noProof/>
            <w:webHidden/>
          </w:rPr>
          <w:fldChar w:fldCharType="begin"/>
        </w:r>
        <w:r w:rsidR="00BA50A7">
          <w:rPr>
            <w:noProof/>
            <w:webHidden/>
          </w:rPr>
          <w:instrText xml:space="preserve"> PAGEREF _Toc528748698 \h </w:instrText>
        </w:r>
        <w:r w:rsidR="00BA50A7">
          <w:rPr>
            <w:noProof/>
            <w:webHidden/>
          </w:rPr>
        </w:r>
        <w:r w:rsidR="00BA50A7">
          <w:rPr>
            <w:noProof/>
            <w:webHidden/>
          </w:rPr>
          <w:fldChar w:fldCharType="separate"/>
        </w:r>
        <w:r w:rsidR="00F20C2E">
          <w:rPr>
            <w:noProof/>
            <w:webHidden/>
          </w:rPr>
          <w:t>21</w:t>
        </w:r>
        <w:r w:rsidR="00BA50A7">
          <w:rPr>
            <w:noProof/>
            <w:webHidden/>
          </w:rPr>
          <w:fldChar w:fldCharType="end"/>
        </w:r>
      </w:hyperlink>
    </w:p>
    <w:p w14:paraId="13682BFC" w14:textId="558A3675" w:rsidR="00BA50A7" w:rsidRDefault="00775AC6">
      <w:pPr>
        <w:pStyle w:val="TOC2"/>
        <w:tabs>
          <w:tab w:val="left" w:pos="1100"/>
          <w:tab w:val="right" w:leader="dot" w:pos="9016"/>
        </w:tabs>
        <w:rPr>
          <w:rFonts w:asciiTheme="minorHAnsi" w:eastAsiaTheme="minorEastAsia" w:hAnsiTheme="minorHAnsi" w:cstheme="minorBidi"/>
          <w:noProof/>
          <w:lang w:eastAsia="en-AU"/>
        </w:rPr>
      </w:pPr>
      <w:hyperlink w:anchor="_Toc528748699" w:history="1">
        <w:r w:rsidR="00BA50A7" w:rsidRPr="00FD4ED7">
          <w:rPr>
            <w:rStyle w:val="Hyperlink"/>
            <w:rFonts w:ascii="Garamond" w:hAnsi="Garamond"/>
            <w:noProof/>
          </w:rPr>
          <w:t>10.11</w:t>
        </w:r>
        <w:r w:rsidR="00BA50A7">
          <w:rPr>
            <w:rFonts w:asciiTheme="minorHAnsi" w:eastAsiaTheme="minorEastAsia" w:hAnsiTheme="minorHAnsi" w:cstheme="minorBidi"/>
            <w:noProof/>
            <w:lang w:eastAsia="en-AU"/>
          </w:rPr>
          <w:tab/>
        </w:r>
        <w:r w:rsidR="00BA50A7" w:rsidRPr="00FD4ED7">
          <w:rPr>
            <w:rStyle w:val="Hyperlink"/>
            <w:rFonts w:ascii="Garamond" w:hAnsi="Garamond"/>
            <w:noProof/>
          </w:rPr>
          <w:t>Workforce Development</w:t>
        </w:r>
        <w:r w:rsidR="00BA50A7">
          <w:rPr>
            <w:noProof/>
            <w:webHidden/>
          </w:rPr>
          <w:tab/>
        </w:r>
        <w:r w:rsidR="00BA50A7">
          <w:rPr>
            <w:noProof/>
            <w:webHidden/>
          </w:rPr>
          <w:fldChar w:fldCharType="begin"/>
        </w:r>
        <w:r w:rsidR="00BA50A7">
          <w:rPr>
            <w:noProof/>
            <w:webHidden/>
          </w:rPr>
          <w:instrText xml:space="preserve"> PAGEREF _Toc528748699 \h </w:instrText>
        </w:r>
        <w:r w:rsidR="00BA50A7">
          <w:rPr>
            <w:noProof/>
            <w:webHidden/>
          </w:rPr>
        </w:r>
        <w:r w:rsidR="00BA50A7">
          <w:rPr>
            <w:noProof/>
            <w:webHidden/>
          </w:rPr>
          <w:fldChar w:fldCharType="separate"/>
        </w:r>
        <w:r w:rsidR="00F20C2E">
          <w:rPr>
            <w:noProof/>
            <w:webHidden/>
          </w:rPr>
          <w:t>22</w:t>
        </w:r>
        <w:r w:rsidR="00BA50A7">
          <w:rPr>
            <w:noProof/>
            <w:webHidden/>
          </w:rPr>
          <w:fldChar w:fldCharType="end"/>
        </w:r>
      </w:hyperlink>
    </w:p>
    <w:p w14:paraId="1E6C2B3B" w14:textId="7919F336" w:rsidR="00BA50A7" w:rsidRDefault="00775AC6">
      <w:pPr>
        <w:pStyle w:val="TOC2"/>
        <w:tabs>
          <w:tab w:val="left" w:pos="1100"/>
          <w:tab w:val="right" w:leader="dot" w:pos="9016"/>
        </w:tabs>
        <w:rPr>
          <w:rFonts w:asciiTheme="minorHAnsi" w:eastAsiaTheme="minorEastAsia" w:hAnsiTheme="minorHAnsi" w:cstheme="minorBidi"/>
          <w:noProof/>
          <w:lang w:eastAsia="en-AU"/>
        </w:rPr>
      </w:pPr>
      <w:hyperlink w:anchor="_Toc528748700" w:history="1">
        <w:r w:rsidR="00BA50A7" w:rsidRPr="00FD4ED7">
          <w:rPr>
            <w:rStyle w:val="Hyperlink"/>
            <w:rFonts w:ascii="Garamond" w:hAnsi="Garamond"/>
            <w:noProof/>
          </w:rPr>
          <w:t>10.12</w:t>
        </w:r>
        <w:r w:rsidR="00BA50A7">
          <w:rPr>
            <w:rFonts w:asciiTheme="minorHAnsi" w:eastAsiaTheme="minorEastAsia" w:hAnsiTheme="minorHAnsi" w:cstheme="minorBidi"/>
            <w:noProof/>
            <w:lang w:eastAsia="en-AU"/>
          </w:rPr>
          <w:tab/>
        </w:r>
        <w:r w:rsidR="00BA50A7" w:rsidRPr="00FD4ED7">
          <w:rPr>
            <w:rStyle w:val="Hyperlink"/>
            <w:rFonts w:ascii="Garamond" w:hAnsi="Garamond"/>
            <w:noProof/>
          </w:rPr>
          <w:t>Preparedness</w:t>
        </w:r>
        <w:r w:rsidR="00BA50A7">
          <w:rPr>
            <w:noProof/>
            <w:webHidden/>
          </w:rPr>
          <w:tab/>
        </w:r>
        <w:r w:rsidR="00BA50A7">
          <w:rPr>
            <w:noProof/>
            <w:webHidden/>
          </w:rPr>
          <w:fldChar w:fldCharType="begin"/>
        </w:r>
        <w:r w:rsidR="00BA50A7">
          <w:rPr>
            <w:noProof/>
            <w:webHidden/>
          </w:rPr>
          <w:instrText xml:space="preserve"> PAGEREF _Toc528748700 \h </w:instrText>
        </w:r>
        <w:r w:rsidR="00BA50A7">
          <w:rPr>
            <w:noProof/>
            <w:webHidden/>
          </w:rPr>
        </w:r>
        <w:r w:rsidR="00BA50A7">
          <w:rPr>
            <w:noProof/>
            <w:webHidden/>
          </w:rPr>
          <w:fldChar w:fldCharType="separate"/>
        </w:r>
        <w:r w:rsidR="00F20C2E">
          <w:rPr>
            <w:noProof/>
            <w:webHidden/>
          </w:rPr>
          <w:t>23</w:t>
        </w:r>
        <w:r w:rsidR="00BA50A7">
          <w:rPr>
            <w:noProof/>
            <w:webHidden/>
          </w:rPr>
          <w:fldChar w:fldCharType="end"/>
        </w:r>
      </w:hyperlink>
    </w:p>
    <w:p w14:paraId="36C33141" w14:textId="1AB6761D" w:rsidR="00BA50A7" w:rsidRDefault="00775AC6">
      <w:pPr>
        <w:pStyle w:val="TOC2"/>
        <w:tabs>
          <w:tab w:val="left" w:pos="1100"/>
          <w:tab w:val="right" w:leader="dot" w:pos="9016"/>
        </w:tabs>
        <w:rPr>
          <w:rFonts w:asciiTheme="minorHAnsi" w:eastAsiaTheme="minorEastAsia" w:hAnsiTheme="minorHAnsi" w:cstheme="minorBidi"/>
          <w:noProof/>
          <w:lang w:eastAsia="en-AU"/>
        </w:rPr>
      </w:pPr>
      <w:hyperlink w:anchor="_Toc528748701" w:history="1">
        <w:r w:rsidR="00BA50A7" w:rsidRPr="00FD4ED7">
          <w:rPr>
            <w:rStyle w:val="Hyperlink"/>
            <w:rFonts w:ascii="Garamond" w:hAnsi="Garamond"/>
            <w:noProof/>
          </w:rPr>
          <w:t>10.13</w:t>
        </w:r>
        <w:r w:rsidR="00BA50A7">
          <w:rPr>
            <w:rFonts w:asciiTheme="minorHAnsi" w:eastAsiaTheme="minorEastAsia" w:hAnsiTheme="minorHAnsi" w:cstheme="minorBidi"/>
            <w:noProof/>
            <w:lang w:eastAsia="en-AU"/>
          </w:rPr>
          <w:tab/>
        </w:r>
        <w:r w:rsidR="00BA50A7" w:rsidRPr="00FD4ED7">
          <w:rPr>
            <w:rStyle w:val="Hyperlink"/>
            <w:rFonts w:ascii="Garamond" w:hAnsi="Garamond"/>
            <w:noProof/>
          </w:rPr>
          <w:t>Emergency Response Operations</w:t>
        </w:r>
        <w:r w:rsidR="00BA50A7">
          <w:rPr>
            <w:noProof/>
            <w:webHidden/>
          </w:rPr>
          <w:tab/>
        </w:r>
        <w:r w:rsidR="00BA50A7">
          <w:rPr>
            <w:noProof/>
            <w:webHidden/>
          </w:rPr>
          <w:fldChar w:fldCharType="begin"/>
        </w:r>
        <w:r w:rsidR="00BA50A7">
          <w:rPr>
            <w:noProof/>
            <w:webHidden/>
          </w:rPr>
          <w:instrText xml:space="preserve"> PAGEREF _Toc528748701 \h </w:instrText>
        </w:r>
        <w:r w:rsidR="00BA50A7">
          <w:rPr>
            <w:noProof/>
            <w:webHidden/>
          </w:rPr>
        </w:r>
        <w:r w:rsidR="00BA50A7">
          <w:rPr>
            <w:noProof/>
            <w:webHidden/>
          </w:rPr>
          <w:fldChar w:fldCharType="separate"/>
        </w:r>
        <w:r w:rsidR="00F20C2E">
          <w:rPr>
            <w:noProof/>
            <w:webHidden/>
          </w:rPr>
          <w:t>24</w:t>
        </w:r>
        <w:r w:rsidR="00BA50A7">
          <w:rPr>
            <w:noProof/>
            <w:webHidden/>
          </w:rPr>
          <w:fldChar w:fldCharType="end"/>
        </w:r>
      </w:hyperlink>
    </w:p>
    <w:p w14:paraId="794554A4" w14:textId="344F99C2" w:rsidR="00BA50A7" w:rsidRDefault="00775AC6">
      <w:pPr>
        <w:pStyle w:val="TOC2"/>
        <w:tabs>
          <w:tab w:val="left" w:pos="1100"/>
          <w:tab w:val="right" w:leader="dot" w:pos="9016"/>
        </w:tabs>
        <w:rPr>
          <w:rFonts w:asciiTheme="minorHAnsi" w:eastAsiaTheme="minorEastAsia" w:hAnsiTheme="minorHAnsi" w:cstheme="minorBidi"/>
          <w:noProof/>
          <w:lang w:eastAsia="en-AU"/>
        </w:rPr>
      </w:pPr>
      <w:hyperlink w:anchor="_Toc528748702" w:history="1">
        <w:r w:rsidR="00BA50A7" w:rsidRPr="00FD4ED7">
          <w:rPr>
            <w:rStyle w:val="Hyperlink"/>
            <w:rFonts w:ascii="Garamond" w:hAnsi="Garamond"/>
            <w:noProof/>
          </w:rPr>
          <w:t>10.14</w:t>
        </w:r>
        <w:r w:rsidR="00BA50A7">
          <w:rPr>
            <w:rFonts w:asciiTheme="minorHAnsi" w:eastAsiaTheme="minorEastAsia" w:hAnsiTheme="minorHAnsi" w:cstheme="minorBidi"/>
            <w:noProof/>
            <w:lang w:eastAsia="en-AU"/>
          </w:rPr>
          <w:tab/>
        </w:r>
        <w:r w:rsidR="00BA50A7" w:rsidRPr="00FD4ED7">
          <w:rPr>
            <w:rStyle w:val="Hyperlink"/>
            <w:rFonts w:ascii="Garamond" w:hAnsi="Garamond"/>
            <w:noProof/>
          </w:rPr>
          <w:t>Link Public Health and Security Authorities</w:t>
        </w:r>
        <w:r w:rsidR="00BA50A7">
          <w:rPr>
            <w:noProof/>
            <w:webHidden/>
          </w:rPr>
          <w:tab/>
        </w:r>
        <w:r w:rsidR="00BA50A7">
          <w:rPr>
            <w:noProof/>
            <w:webHidden/>
          </w:rPr>
          <w:fldChar w:fldCharType="begin"/>
        </w:r>
        <w:r w:rsidR="00BA50A7">
          <w:rPr>
            <w:noProof/>
            <w:webHidden/>
          </w:rPr>
          <w:instrText xml:space="preserve"> PAGEREF _Toc528748702 \h </w:instrText>
        </w:r>
        <w:r w:rsidR="00BA50A7">
          <w:rPr>
            <w:noProof/>
            <w:webHidden/>
          </w:rPr>
        </w:r>
        <w:r w:rsidR="00BA50A7">
          <w:rPr>
            <w:noProof/>
            <w:webHidden/>
          </w:rPr>
          <w:fldChar w:fldCharType="separate"/>
        </w:r>
        <w:r w:rsidR="00F20C2E">
          <w:rPr>
            <w:noProof/>
            <w:webHidden/>
          </w:rPr>
          <w:t>25</w:t>
        </w:r>
        <w:r w:rsidR="00BA50A7">
          <w:rPr>
            <w:noProof/>
            <w:webHidden/>
          </w:rPr>
          <w:fldChar w:fldCharType="end"/>
        </w:r>
      </w:hyperlink>
    </w:p>
    <w:p w14:paraId="73CD0319" w14:textId="2D8B2C39" w:rsidR="00BA50A7" w:rsidRDefault="00775AC6">
      <w:pPr>
        <w:pStyle w:val="TOC2"/>
        <w:tabs>
          <w:tab w:val="left" w:pos="1100"/>
          <w:tab w:val="right" w:leader="dot" w:pos="9016"/>
        </w:tabs>
        <w:rPr>
          <w:rFonts w:asciiTheme="minorHAnsi" w:eastAsiaTheme="minorEastAsia" w:hAnsiTheme="minorHAnsi" w:cstheme="minorBidi"/>
          <w:noProof/>
          <w:lang w:eastAsia="en-AU"/>
        </w:rPr>
      </w:pPr>
      <w:hyperlink w:anchor="_Toc528748703" w:history="1">
        <w:r w:rsidR="00BA50A7" w:rsidRPr="00FD4ED7">
          <w:rPr>
            <w:rStyle w:val="Hyperlink"/>
            <w:rFonts w:ascii="Garamond" w:hAnsi="Garamond"/>
            <w:noProof/>
          </w:rPr>
          <w:t>10.15</w:t>
        </w:r>
        <w:r w:rsidR="00BA50A7">
          <w:rPr>
            <w:rFonts w:asciiTheme="minorHAnsi" w:eastAsiaTheme="minorEastAsia" w:hAnsiTheme="minorHAnsi" w:cstheme="minorBidi"/>
            <w:noProof/>
            <w:lang w:eastAsia="en-AU"/>
          </w:rPr>
          <w:tab/>
        </w:r>
        <w:r w:rsidR="00BA50A7" w:rsidRPr="00FD4ED7">
          <w:rPr>
            <w:rStyle w:val="Hyperlink"/>
            <w:rFonts w:ascii="Garamond" w:hAnsi="Garamond"/>
            <w:noProof/>
          </w:rPr>
          <w:t>Medical Countermeasures and Personnel Deployment</w:t>
        </w:r>
        <w:r w:rsidR="00BA50A7">
          <w:rPr>
            <w:noProof/>
            <w:webHidden/>
          </w:rPr>
          <w:tab/>
        </w:r>
        <w:r w:rsidR="00BA50A7">
          <w:rPr>
            <w:noProof/>
            <w:webHidden/>
          </w:rPr>
          <w:fldChar w:fldCharType="begin"/>
        </w:r>
        <w:r w:rsidR="00BA50A7">
          <w:rPr>
            <w:noProof/>
            <w:webHidden/>
          </w:rPr>
          <w:instrText xml:space="preserve"> PAGEREF _Toc528748703 \h </w:instrText>
        </w:r>
        <w:r w:rsidR="00BA50A7">
          <w:rPr>
            <w:noProof/>
            <w:webHidden/>
          </w:rPr>
        </w:r>
        <w:r w:rsidR="00BA50A7">
          <w:rPr>
            <w:noProof/>
            <w:webHidden/>
          </w:rPr>
          <w:fldChar w:fldCharType="separate"/>
        </w:r>
        <w:r w:rsidR="00F20C2E">
          <w:rPr>
            <w:noProof/>
            <w:webHidden/>
          </w:rPr>
          <w:t>26</w:t>
        </w:r>
        <w:r w:rsidR="00BA50A7">
          <w:rPr>
            <w:noProof/>
            <w:webHidden/>
          </w:rPr>
          <w:fldChar w:fldCharType="end"/>
        </w:r>
      </w:hyperlink>
    </w:p>
    <w:p w14:paraId="1AFCC919" w14:textId="72B4C138" w:rsidR="00BA50A7" w:rsidRDefault="00775AC6">
      <w:pPr>
        <w:pStyle w:val="TOC2"/>
        <w:tabs>
          <w:tab w:val="left" w:pos="1100"/>
          <w:tab w:val="right" w:leader="dot" w:pos="9016"/>
        </w:tabs>
        <w:rPr>
          <w:rFonts w:asciiTheme="minorHAnsi" w:eastAsiaTheme="minorEastAsia" w:hAnsiTheme="minorHAnsi" w:cstheme="minorBidi"/>
          <w:noProof/>
          <w:lang w:eastAsia="en-AU"/>
        </w:rPr>
      </w:pPr>
      <w:hyperlink w:anchor="_Toc528748704" w:history="1">
        <w:r w:rsidR="00BA50A7" w:rsidRPr="00FD4ED7">
          <w:rPr>
            <w:rStyle w:val="Hyperlink"/>
            <w:rFonts w:ascii="Garamond" w:hAnsi="Garamond"/>
            <w:noProof/>
          </w:rPr>
          <w:t>10.16</w:t>
        </w:r>
        <w:r w:rsidR="00BA50A7">
          <w:rPr>
            <w:rFonts w:asciiTheme="minorHAnsi" w:eastAsiaTheme="minorEastAsia" w:hAnsiTheme="minorHAnsi" w:cstheme="minorBidi"/>
            <w:noProof/>
            <w:lang w:eastAsia="en-AU"/>
          </w:rPr>
          <w:tab/>
        </w:r>
        <w:r w:rsidR="00BA50A7" w:rsidRPr="00FD4ED7">
          <w:rPr>
            <w:rStyle w:val="Hyperlink"/>
            <w:rFonts w:ascii="Garamond" w:hAnsi="Garamond"/>
            <w:noProof/>
          </w:rPr>
          <w:t>Risk Communication</w:t>
        </w:r>
        <w:r w:rsidR="00BA50A7">
          <w:rPr>
            <w:noProof/>
            <w:webHidden/>
          </w:rPr>
          <w:tab/>
        </w:r>
        <w:r w:rsidR="00BA50A7">
          <w:rPr>
            <w:noProof/>
            <w:webHidden/>
          </w:rPr>
          <w:fldChar w:fldCharType="begin"/>
        </w:r>
        <w:r w:rsidR="00BA50A7">
          <w:rPr>
            <w:noProof/>
            <w:webHidden/>
          </w:rPr>
          <w:instrText xml:space="preserve"> PAGEREF _Toc528748704 \h </w:instrText>
        </w:r>
        <w:r w:rsidR="00BA50A7">
          <w:rPr>
            <w:noProof/>
            <w:webHidden/>
          </w:rPr>
        </w:r>
        <w:r w:rsidR="00BA50A7">
          <w:rPr>
            <w:noProof/>
            <w:webHidden/>
          </w:rPr>
          <w:fldChar w:fldCharType="separate"/>
        </w:r>
        <w:r w:rsidR="00F20C2E">
          <w:rPr>
            <w:noProof/>
            <w:webHidden/>
          </w:rPr>
          <w:t>27</w:t>
        </w:r>
        <w:r w:rsidR="00BA50A7">
          <w:rPr>
            <w:noProof/>
            <w:webHidden/>
          </w:rPr>
          <w:fldChar w:fldCharType="end"/>
        </w:r>
      </w:hyperlink>
    </w:p>
    <w:p w14:paraId="6EBB9706" w14:textId="212A5DF8" w:rsidR="00BA50A7" w:rsidRDefault="00775AC6">
      <w:pPr>
        <w:pStyle w:val="TOC2"/>
        <w:tabs>
          <w:tab w:val="left" w:pos="1100"/>
          <w:tab w:val="right" w:leader="dot" w:pos="9016"/>
        </w:tabs>
        <w:rPr>
          <w:rFonts w:asciiTheme="minorHAnsi" w:eastAsiaTheme="minorEastAsia" w:hAnsiTheme="minorHAnsi" w:cstheme="minorBidi"/>
          <w:noProof/>
          <w:lang w:eastAsia="en-AU"/>
        </w:rPr>
      </w:pPr>
      <w:hyperlink w:anchor="_Toc528748705" w:history="1">
        <w:r w:rsidR="00BA50A7" w:rsidRPr="00FD4ED7">
          <w:rPr>
            <w:rStyle w:val="Hyperlink"/>
            <w:rFonts w:ascii="Garamond" w:hAnsi="Garamond"/>
            <w:noProof/>
          </w:rPr>
          <w:t>10.17</w:t>
        </w:r>
        <w:r w:rsidR="00BA50A7">
          <w:rPr>
            <w:rFonts w:asciiTheme="minorHAnsi" w:eastAsiaTheme="minorEastAsia" w:hAnsiTheme="minorHAnsi" w:cstheme="minorBidi"/>
            <w:noProof/>
            <w:lang w:eastAsia="en-AU"/>
          </w:rPr>
          <w:tab/>
        </w:r>
        <w:r w:rsidR="00BA50A7" w:rsidRPr="00FD4ED7">
          <w:rPr>
            <w:rStyle w:val="Hyperlink"/>
            <w:rFonts w:ascii="Garamond" w:hAnsi="Garamond"/>
            <w:noProof/>
          </w:rPr>
          <w:t>Points of Entry</w:t>
        </w:r>
        <w:r w:rsidR="00BA50A7">
          <w:rPr>
            <w:noProof/>
            <w:webHidden/>
          </w:rPr>
          <w:tab/>
        </w:r>
        <w:r w:rsidR="00BA50A7">
          <w:rPr>
            <w:noProof/>
            <w:webHidden/>
          </w:rPr>
          <w:fldChar w:fldCharType="begin"/>
        </w:r>
        <w:r w:rsidR="00BA50A7">
          <w:rPr>
            <w:noProof/>
            <w:webHidden/>
          </w:rPr>
          <w:instrText xml:space="preserve"> PAGEREF _Toc528748705 \h </w:instrText>
        </w:r>
        <w:r w:rsidR="00BA50A7">
          <w:rPr>
            <w:noProof/>
            <w:webHidden/>
          </w:rPr>
        </w:r>
        <w:r w:rsidR="00BA50A7">
          <w:rPr>
            <w:noProof/>
            <w:webHidden/>
          </w:rPr>
          <w:fldChar w:fldCharType="separate"/>
        </w:r>
        <w:r w:rsidR="00F20C2E">
          <w:rPr>
            <w:noProof/>
            <w:webHidden/>
          </w:rPr>
          <w:t>28</w:t>
        </w:r>
        <w:r w:rsidR="00BA50A7">
          <w:rPr>
            <w:noProof/>
            <w:webHidden/>
          </w:rPr>
          <w:fldChar w:fldCharType="end"/>
        </w:r>
      </w:hyperlink>
    </w:p>
    <w:p w14:paraId="2D9DC44E" w14:textId="19DCBF7A" w:rsidR="00BA50A7" w:rsidRDefault="00775AC6">
      <w:pPr>
        <w:pStyle w:val="TOC2"/>
        <w:tabs>
          <w:tab w:val="left" w:pos="1100"/>
          <w:tab w:val="right" w:leader="dot" w:pos="9016"/>
        </w:tabs>
        <w:rPr>
          <w:rFonts w:asciiTheme="minorHAnsi" w:eastAsiaTheme="minorEastAsia" w:hAnsiTheme="minorHAnsi" w:cstheme="minorBidi"/>
          <w:noProof/>
          <w:lang w:eastAsia="en-AU"/>
        </w:rPr>
      </w:pPr>
      <w:hyperlink w:anchor="_Toc528748706" w:history="1">
        <w:r w:rsidR="00BA50A7" w:rsidRPr="00FD4ED7">
          <w:rPr>
            <w:rStyle w:val="Hyperlink"/>
            <w:rFonts w:ascii="Garamond" w:hAnsi="Garamond"/>
            <w:noProof/>
          </w:rPr>
          <w:t>10.18</w:t>
        </w:r>
        <w:r w:rsidR="00BA50A7">
          <w:rPr>
            <w:rFonts w:asciiTheme="minorHAnsi" w:eastAsiaTheme="minorEastAsia" w:hAnsiTheme="minorHAnsi" w:cstheme="minorBidi"/>
            <w:noProof/>
            <w:lang w:eastAsia="en-AU"/>
          </w:rPr>
          <w:tab/>
        </w:r>
        <w:r w:rsidR="00BA50A7" w:rsidRPr="00FD4ED7">
          <w:rPr>
            <w:rStyle w:val="Hyperlink"/>
            <w:rFonts w:ascii="Garamond" w:hAnsi="Garamond"/>
            <w:noProof/>
          </w:rPr>
          <w:t>Chemical Events</w:t>
        </w:r>
        <w:r w:rsidR="00BA50A7">
          <w:rPr>
            <w:noProof/>
            <w:webHidden/>
          </w:rPr>
          <w:tab/>
        </w:r>
        <w:r w:rsidR="00BA50A7">
          <w:rPr>
            <w:noProof/>
            <w:webHidden/>
          </w:rPr>
          <w:fldChar w:fldCharType="begin"/>
        </w:r>
        <w:r w:rsidR="00BA50A7">
          <w:rPr>
            <w:noProof/>
            <w:webHidden/>
          </w:rPr>
          <w:instrText xml:space="preserve"> PAGEREF _Toc528748706 \h </w:instrText>
        </w:r>
        <w:r w:rsidR="00BA50A7">
          <w:rPr>
            <w:noProof/>
            <w:webHidden/>
          </w:rPr>
        </w:r>
        <w:r w:rsidR="00BA50A7">
          <w:rPr>
            <w:noProof/>
            <w:webHidden/>
          </w:rPr>
          <w:fldChar w:fldCharType="separate"/>
        </w:r>
        <w:r w:rsidR="00F20C2E">
          <w:rPr>
            <w:noProof/>
            <w:webHidden/>
          </w:rPr>
          <w:t>29</w:t>
        </w:r>
        <w:r w:rsidR="00BA50A7">
          <w:rPr>
            <w:noProof/>
            <w:webHidden/>
          </w:rPr>
          <w:fldChar w:fldCharType="end"/>
        </w:r>
      </w:hyperlink>
    </w:p>
    <w:p w14:paraId="1880B962" w14:textId="5936F06F" w:rsidR="00BA50A7" w:rsidRDefault="00775AC6">
      <w:pPr>
        <w:pStyle w:val="TOC2"/>
        <w:tabs>
          <w:tab w:val="left" w:pos="1100"/>
          <w:tab w:val="right" w:leader="dot" w:pos="9016"/>
        </w:tabs>
        <w:rPr>
          <w:rFonts w:asciiTheme="minorHAnsi" w:eastAsiaTheme="minorEastAsia" w:hAnsiTheme="minorHAnsi" w:cstheme="minorBidi"/>
          <w:noProof/>
          <w:lang w:eastAsia="en-AU"/>
        </w:rPr>
      </w:pPr>
      <w:hyperlink w:anchor="_Toc528748707" w:history="1">
        <w:r w:rsidR="00BA50A7" w:rsidRPr="00FD4ED7">
          <w:rPr>
            <w:rStyle w:val="Hyperlink"/>
            <w:rFonts w:ascii="Garamond" w:hAnsi="Garamond"/>
            <w:noProof/>
          </w:rPr>
          <w:t>10.19</w:t>
        </w:r>
        <w:r w:rsidR="00BA50A7">
          <w:rPr>
            <w:rFonts w:asciiTheme="minorHAnsi" w:eastAsiaTheme="minorEastAsia" w:hAnsiTheme="minorHAnsi" w:cstheme="minorBidi"/>
            <w:noProof/>
            <w:lang w:eastAsia="en-AU"/>
          </w:rPr>
          <w:tab/>
        </w:r>
        <w:r w:rsidR="00BA50A7" w:rsidRPr="00FD4ED7">
          <w:rPr>
            <w:rStyle w:val="Hyperlink"/>
            <w:rFonts w:ascii="Garamond" w:hAnsi="Garamond"/>
            <w:noProof/>
          </w:rPr>
          <w:t>Radiation Emergencies</w:t>
        </w:r>
        <w:r w:rsidR="00BA50A7">
          <w:rPr>
            <w:noProof/>
            <w:webHidden/>
          </w:rPr>
          <w:tab/>
        </w:r>
        <w:r w:rsidR="00BA50A7">
          <w:rPr>
            <w:noProof/>
            <w:webHidden/>
          </w:rPr>
          <w:fldChar w:fldCharType="begin"/>
        </w:r>
        <w:r w:rsidR="00BA50A7">
          <w:rPr>
            <w:noProof/>
            <w:webHidden/>
          </w:rPr>
          <w:instrText xml:space="preserve"> PAGEREF _Toc528748707 \h </w:instrText>
        </w:r>
        <w:r w:rsidR="00BA50A7">
          <w:rPr>
            <w:noProof/>
            <w:webHidden/>
          </w:rPr>
        </w:r>
        <w:r w:rsidR="00BA50A7">
          <w:rPr>
            <w:noProof/>
            <w:webHidden/>
          </w:rPr>
          <w:fldChar w:fldCharType="separate"/>
        </w:r>
        <w:r w:rsidR="00F20C2E">
          <w:rPr>
            <w:noProof/>
            <w:webHidden/>
          </w:rPr>
          <w:t>30</w:t>
        </w:r>
        <w:r w:rsidR="00BA50A7">
          <w:rPr>
            <w:noProof/>
            <w:webHidden/>
          </w:rPr>
          <w:fldChar w:fldCharType="end"/>
        </w:r>
      </w:hyperlink>
    </w:p>
    <w:p w14:paraId="1D549E4C" w14:textId="0021DD55" w:rsidR="00BA50A7" w:rsidRDefault="00775AC6">
      <w:pPr>
        <w:pStyle w:val="TOC2"/>
        <w:tabs>
          <w:tab w:val="left" w:pos="1100"/>
          <w:tab w:val="right" w:leader="dot" w:pos="9016"/>
        </w:tabs>
        <w:rPr>
          <w:rFonts w:asciiTheme="minorHAnsi" w:eastAsiaTheme="minorEastAsia" w:hAnsiTheme="minorHAnsi" w:cstheme="minorBidi"/>
          <w:noProof/>
          <w:lang w:eastAsia="en-AU"/>
        </w:rPr>
      </w:pPr>
      <w:hyperlink w:anchor="_Toc528748708" w:history="1">
        <w:r w:rsidR="00BA50A7" w:rsidRPr="00FD4ED7">
          <w:rPr>
            <w:rStyle w:val="Hyperlink"/>
            <w:rFonts w:ascii="Garamond" w:hAnsi="Garamond"/>
            <w:noProof/>
          </w:rPr>
          <w:t>10.20</w:t>
        </w:r>
        <w:r w:rsidR="00BA50A7">
          <w:rPr>
            <w:rFonts w:asciiTheme="minorHAnsi" w:eastAsiaTheme="minorEastAsia" w:hAnsiTheme="minorHAnsi" w:cstheme="minorBidi"/>
            <w:noProof/>
            <w:lang w:eastAsia="en-AU"/>
          </w:rPr>
          <w:tab/>
        </w:r>
        <w:r w:rsidR="00BA50A7" w:rsidRPr="00FD4ED7">
          <w:rPr>
            <w:rStyle w:val="Hyperlink"/>
            <w:rFonts w:ascii="Garamond" w:hAnsi="Garamond"/>
            <w:noProof/>
          </w:rPr>
          <w:t>Acronym List</w:t>
        </w:r>
        <w:r w:rsidR="00BA50A7">
          <w:rPr>
            <w:noProof/>
            <w:webHidden/>
          </w:rPr>
          <w:tab/>
        </w:r>
        <w:r w:rsidR="00BA50A7">
          <w:rPr>
            <w:noProof/>
            <w:webHidden/>
          </w:rPr>
          <w:fldChar w:fldCharType="begin"/>
        </w:r>
        <w:r w:rsidR="00BA50A7">
          <w:rPr>
            <w:noProof/>
            <w:webHidden/>
          </w:rPr>
          <w:instrText xml:space="preserve"> PAGEREF _Toc528748708 \h </w:instrText>
        </w:r>
        <w:r w:rsidR="00BA50A7">
          <w:rPr>
            <w:noProof/>
            <w:webHidden/>
          </w:rPr>
        </w:r>
        <w:r w:rsidR="00BA50A7">
          <w:rPr>
            <w:noProof/>
            <w:webHidden/>
          </w:rPr>
          <w:fldChar w:fldCharType="separate"/>
        </w:r>
        <w:r w:rsidR="00F20C2E">
          <w:rPr>
            <w:noProof/>
            <w:webHidden/>
          </w:rPr>
          <w:t>31</w:t>
        </w:r>
        <w:r w:rsidR="00BA50A7">
          <w:rPr>
            <w:noProof/>
            <w:webHidden/>
          </w:rPr>
          <w:fldChar w:fldCharType="end"/>
        </w:r>
      </w:hyperlink>
    </w:p>
    <w:p w14:paraId="65AC7B31" w14:textId="77777777" w:rsidR="00AA47B8" w:rsidRPr="00785D7C" w:rsidRDefault="00F57374" w:rsidP="00FB10CF">
      <w:pPr>
        <w:rPr>
          <w:rFonts w:ascii="Garamond" w:hAnsi="Garamond" w:cs="Arial"/>
          <w:sz w:val="28"/>
          <w:highlight w:val="yellow"/>
        </w:rPr>
      </w:pPr>
      <w:r w:rsidRPr="00982CDB">
        <w:rPr>
          <w:rFonts w:ascii="Garamond" w:hAnsi="Garamond"/>
          <w:b/>
          <w:bCs/>
          <w:noProof/>
          <w:sz w:val="24"/>
          <w:szCs w:val="24"/>
        </w:rPr>
        <w:fldChar w:fldCharType="end"/>
      </w:r>
      <w:r w:rsidR="00D656B3" w:rsidRPr="00785D7C">
        <w:rPr>
          <w:rFonts w:ascii="Garamond" w:hAnsi="Garamond"/>
          <w:sz w:val="24"/>
        </w:rPr>
        <w:tab/>
      </w:r>
    </w:p>
    <w:p w14:paraId="0FF3E03D" w14:textId="77777777" w:rsidR="00640A48" w:rsidRDefault="00586949" w:rsidP="00140B0F">
      <w:pPr>
        <w:pStyle w:val="Heading1"/>
        <w:tabs>
          <w:tab w:val="clear" w:pos="1494"/>
          <w:tab w:val="num" w:pos="880"/>
        </w:tabs>
        <w:spacing w:before="240" w:line="276" w:lineRule="auto"/>
        <w:ind w:left="1491" w:hanging="1491"/>
        <w:jc w:val="both"/>
        <w:rPr>
          <w:rFonts w:ascii="Garamond" w:hAnsi="Garamond" w:cs="Arial"/>
        </w:rPr>
      </w:pPr>
      <w:bookmarkStart w:id="1" w:name="_Toc425775896"/>
      <w:bookmarkStart w:id="2" w:name="_Toc426039326"/>
      <w:r>
        <w:rPr>
          <w:rFonts w:ascii="Garamond" w:hAnsi="Garamond" w:cs="Arial"/>
        </w:rPr>
        <w:br w:type="page"/>
      </w:r>
      <w:bookmarkStart w:id="3" w:name="_Toc528748676"/>
      <w:bookmarkEnd w:id="1"/>
      <w:bookmarkEnd w:id="2"/>
      <w:r w:rsidR="00640A48" w:rsidRPr="00395846">
        <w:rPr>
          <w:rFonts w:ascii="Garamond" w:hAnsi="Garamond" w:cs="Arial"/>
        </w:rPr>
        <w:lastRenderedPageBreak/>
        <w:t>Foreword</w:t>
      </w:r>
      <w:bookmarkEnd w:id="3"/>
    </w:p>
    <w:p w14:paraId="179258E2" w14:textId="77777777" w:rsidR="003E3FE7" w:rsidRPr="0068227E" w:rsidRDefault="003E3FE7" w:rsidP="003E3FE7">
      <w:pPr>
        <w:spacing w:line="276" w:lineRule="auto"/>
        <w:jc w:val="both"/>
        <w:rPr>
          <w:rFonts w:ascii="Garamond" w:hAnsi="Garamond" w:cs="Arial"/>
          <w:sz w:val="24"/>
          <w:szCs w:val="24"/>
        </w:rPr>
      </w:pPr>
      <w:r w:rsidRPr="0068227E">
        <w:rPr>
          <w:rFonts w:ascii="Garamond" w:hAnsi="Garamond" w:cs="Arial"/>
          <w:sz w:val="24"/>
          <w:szCs w:val="24"/>
        </w:rPr>
        <w:t xml:space="preserve">In today’s global community, all countries are susceptible to infectious diseases and a wide range of other public health </w:t>
      </w:r>
      <w:r>
        <w:rPr>
          <w:rFonts w:ascii="Garamond" w:hAnsi="Garamond" w:cs="Arial"/>
          <w:sz w:val="24"/>
          <w:szCs w:val="24"/>
        </w:rPr>
        <w:t>risk</w:t>
      </w:r>
      <w:r w:rsidRPr="0068227E">
        <w:rPr>
          <w:rFonts w:ascii="Garamond" w:hAnsi="Garamond" w:cs="Arial"/>
          <w:sz w:val="24"/>
          <w:szCs w:val="24"/>
        </w:rPr>
        <w:t xml:space="preserve">s. Public health </w:t>
      </w:r>
      <w:r>
        <w:rPr>
          <w:rFonts w:ascii="Garamond" w:hAnsi="Garamond" w:cs="Arial"/>
          <w:sz w:val="24"/>
          <w:szCs w:val="24"/>
        </w:rPr>
        <w:t>threat</w:t>
      </w:r>
      <w:r w:rsidRPr="0068227E">
        <w:rPr>
          <w:rFonts w:ascii="Garamond" w:hAnsi="Garamond" w:cs="Arial"/>
          <w:sz w:val="24"/>
          <w:szCs w:val="24"/>
        </w:rPr>
        <w:t xml:space="preserve">s are inevitable and our first line of defence against them is </w:t>
      </w:r>
      <w:r w:rsidRPr="00114B72">
        <w:rPr>
          <w:rFonts w:ascii="Garamond" w:hAnsi="Garamond" w:cs="Arial"/>
          <w:sz w:val="24"/>
          <w:szCs w:val="24"/>
        </w:rPr>
        <w:t>a strong health security capacity.</w:t>
      </w:r>
      <w:r w:rsidRPr="0068227E">
        <w:rPr>
          <w:rFonts w:ascii="Garamond" w:hAnsi="Garamond" w:cs="Arial"/>
          <w:sz w:val="24"/>
          <w:szCs w:val="24"/>
        </w:rPr>
        <w:t xml:space="preserve"> </w:t>
      </w:r>
    </w:p>
    <w:p w14:paraId="6245F321" w14:textId="49A750AD" w:rsidR="003E3FE7" w:rsidRPr="0068227E" w:rsidRDefault="003E3FE7" w:rsidP="003E3FE7">
      <w:pPr>
        <w:spacing w:line="276" w:lineRule="auto"/>
        <w:jc w:val="both"/>
        <w:rPr>
          <w:rFonts w:ascii="Garamond" w:hAnsi="Garamond" w:cs="Arial"/>
          <w:sz w:val="24"/>
          <w:szCs w:val="24"/>
        </w:rPr>
      </w:pPr>
      <w:proofErr w:type="gramStart"/>
      <w:r w:rsidRPr="0068227E">
        <w:rPr>
          <w:rFonts w:ascii="Garamond" w:hAnsi="Garamond" w:cs="Arial"/>
          <w:sz w:val="24"/>
          <w:szCs w:val="24"/>
        </w:rPr>
        <w:t>The majority of</w:t>
      </w:r>
      <w:proofErr w:type="gramEnd"/>
      <w:r w:rsidRPr="0068227E">
        <w:rPr>
          <w:rFonts w:ascii="Garamond" w:hAnsi="Garamond" w:cs="Arial"/>
          <w:sz w:val="24"/>
          <w:szCs w:val="24"/>
        </w:rPr>
        <w:t xml:space="preserve"> emerging epidemics are zoonoses, that is, infectious diseases that spread between animals and people.</w:t>
      </w:r>
      <w:r>
        <w:rPr>
          <w:rFonts w:ascii="Garamond" w:hAnsi="Garamond" w:cs="Arial"/>
          <w:sz w:val="24"/>
          <w:szCs w:val="24"/>
        </w:rPr>
        <w:t xml:space="preserve"> </w:t>
      </w:r>
      <w:r w:rsidR="00391B04">
        <w:rPr>
          <w:rFonts w:ascii="Garamond" w:hAnsi="Garamond" w:cs="Arial"/>
          <w:sz w:val="24"/>
          <w:szCs w:val="24"/>
        </w:rPr>
        <w:t>A</w:t>
      </w:r>
      <w:r w:rsidRPr="0068227E">
        <w:rPr>
          <w:rFonts w:ascii="Garamond" w:hAnsi="Garamond" w:cs="Arial"/>
          <w:sz w:val="24"/>
          <w:szCs w:val="24"/>
        </w:rPr>
        <w:t>ntimicrobial resistance also presents an ongoing challenge for both human and animal health. These threats need to be tackled with a One Health approac</w:t>
      </w:r>
      <w:r>
        <w:rPr>
          <w:rFonts w:ascii="Garamond" w:hAnsi="Garamond" w:cs="Arial"/>
          <w:sz w:val="24"/>
          <w:szCs w:val="24"/>
        </w:rPr>
        <w:t>h that combines the expertise within</w:t>
      </w:r>
      <w:r w:rsidRPr="0068227E">
        <w:rPr>
          <w:rFonts w:ascii="Garamond" w:hAnsi="Garamond" w:cs="Arial"/>
          <w:sz w:val="24"/>
          <w:szCs w:val="24"/>
        </w:rPr>
        <w:t xml:space="preserve"> human, animal </w:t>
      </w:r>
      <w:r>
        <w:rPr>
          <w:rFonts w:ascii="Garamond" w:hAnsi="Garamond" w:cs="Arial"/>
          <w:sz w:val="24"/>
          <w:szCs w:val="24"/>
        </w:rPr>
        <w:t>and environmental health for a multidisciplinary response</w:t>
      </w:r>
      <w:r w:rsidRPr="0068227E">
        <w:rPr>
          <w:rFonts w:ascii="Garamond" w:hAnsi="Garamond" w:cs="Arial"/>
          <w:sz w:val="24"/>
          <w:szCs w:val="24"/>
        </w:rPr>
        <w:t>.</w:t>
      </w:r>
      <w:r>
        <w:rPr>
          <w:rFonts w:ascii="Garamond" w:hAnsi="Garamond" w:cs="Arial"/>
          <w:sz w:val="24"/>
          <w:szCs w:val="24"/>
        </w:rPr>
        <w:t xml:space="preserve"> </w:t>
      </w:r>
    </w:p>
    <w:p w14:paraId="1085001D" w14:textId="4FB92228" w:rsidR="003E3FE7" w:rsidRDefault="003E3FE7" w:rsidP="003E3FE7">
      <w:pPr>
        <w:spacing w:line="276" w:lineRule="auto"/>
        <w:jc w:val="both"/>
        <w:rPr>
          <w:rFonts w:ascii="Garamond" w:hAnsi="Garamond" w:cs="Arial"/>
          <w:sz w:val="24"/>
          <w:szCs w:val="24"/>
        </w:rPr>
      </w:pPr>
      <w:r>
        <w:rPr>
          <w:rFonts w:ascii="Garamond" w:hAnsi="Garamond" w:cs="Arial"/>
          <w:sz w:val="24"/>
          <w:szCs w:val="24"/>
        </w:rPr>
        <w:t xml:space="preserve">This document, Australia’s National Action Plan for Health Security (NAPHS), represents a commitment to take action to strengthen our defences against </w:t>
      </w:r>
      <w:r w:rsidR="00562EFD">
        <w:rPr>
          <w:rFonts w:ascii="Garamond" w:hAnsi="Garamond" w:cs="Arial"/>
          <w:sz w:val="24"/>
          <w:szCs w:val="24"/>
        </w:rPr>
        <w:t xml:space="preserve">acute </w:t>
      </w:r>
      <w:r>
        <w:rPr>
          <w:rFonts w:ascii="Garamond" w:hAnsi="Garamond" w:cs="Arial"/>
          <w:sz w:val="24"/>
          <w:szCs w:val="24"/>
        </w:rPr>
        <w:t xml:space="preserve">public health threats. </w:t>
      </w:r>
      <w:r w:rsidR="00B65380">
        <w:rPr>
          <w:rFonts w:ascii="Garamond" w:hAnsi="Garamond" w:cs="Arial"/>
          <w:sz w:val="24"/>
          <w:szCs w:val="24"/>
        </w:rPr>
        <w:t xml:space="preserve">It was developed in response to </w:t>
      </w:r>
      <w:r>
        <w:rPr>
          <w:rFonts w:ascii="Garamond" w:hAnsi="Garamond" w:cs="Arial"/>
          <w:sz w:val="24"/>
          <w:szCs w:val="24"/>
        </w:rPr>
        <w:t xml:space="preserve">the recommendations </w:t>
      </w:r>
      <w:r w:rsidR="00B65380">
        <w:rPr>
          <w:rFonts w:ascii="Garamond" w:hAnsi="Garamond" w:cs="Arial"/>
          <w:sz w:val="24"/>
          <w:szCs w:val="24"/>
        </w:rPr>
        <w:t xml:space="preserve">from </w:t>
      </w:r>
      <w:r>
        <w:rPr>
          <w:rFonts w:ascii="Garamond" w:hAnsi="Garamond" w:cs="Arial"/>
          <w:sz w:val="24"/>
          <w:szCs w:val="24"/>
        </w:rPr>
        <w:t>Australia’s Joint External Evaluation (JEE) of</w:t>
      </w:r>
      <w:r w:rsidR="00F733D9">
        <w:rPr>
          <w:rFonts w:ascii="Garamond" w:hAnsi="Garamond" w:cs="Arial"/>
          <w:sz w:val="24"/>
          <w:szCs w:val="24"/>
        </w:rPr>
        <w:t xml:space="preserve"> the</w:t>
      </w:r>
      <w:r>
        <w:rPr>
          <w:rFonts w:ascii="Garamond" w:hAnsi="Garamond" w:cs="Arial"/>
          <w:sz w:val="24"/>
          <w:szCs w:val="24"/>
        </w:rPr>
        <w:t xml:space="preserve"> implementation of the </w:t>
      </w:r>
      <w:r w:rsidRPr="0063119A">
        <w:rPr>
          <w:rFonts w:ascii="Garamond" w:hAnsi="Garamond" w:cs="Arial"/>
          <w:i/>
          <w:sz w:val="24"/>
          <w:szCs w:val="24"/>
        </w:rPr>
        <w:t xml:space="preserve">International Health </w:t>
      </w:r>
      <w:r w:rsidRPr="00742BE9">
        <w:rPr>
          <w:rFonts w:ascii="Garamond" w:hAnsi="Garamond" w:cs="Arial"/>
          <w:i/>
          <w:sz w:val="24"/>
          <w:szCs w:val="24"/>
        </w:rPr>
        <w:t>Regulations (2005)</w:t>
      </w:r>
      <w:r>
        <w:rPr>
          <w:rFonts w:ascii="Garamond" w:hAnsi="Garamond" w:cs="Arial"/>
          <w:sz w:val="24"/>
          <w:szCs w:val="24"/>
        </w:rPr>
        <w:t xml:space="preserve"> </w:t>
      </w:r>
      <w:r w:rsidR="00973607">
        <w:rPr>
          <w:rFonts w:ascii="Garamond" w:hAnsi="Garamond" w:cs="Arial"/>
          <w:sz w:val="24"/>
          <w:szCs w:val="24"/>
        </w:rPr>
        <w:t xml:space="preserve">(IHR) </w:t>
      </w:r>
      <w:r>
        <w:rPr>
          <w:rFonts w:ascii="Garamond" w:hAnsi="Garamond" w:cs="Arial"/>
          <w:sz w:val="24"/>
          <w:szCs w:val="24"/>
        </w:rPr>
        <w:t>conducted</w:t>
      </w:r>
      <w:r w:rsidR="00973607">
        <w:rPr>
          <w:rFonts w:ascii="Garamond" w:hAnsi="Garamond" w:cs="Arial"/>
          <w:sz w:val="24"/>
          <w:szCs w:val="24"/>
        </w:rPr>
        <w:t xml:space="preserve"> </w:t>
      </w:r>
      <w:r>
        <w:rPr>
          <w:rFonts w:ascii="Garamond" w:hAnsi="Garamond" w:cs="Arial"/>
          <w:sz w:val="24"/>
          <w:szCs w:val="24"/>
        </w:rPr>
        <w:t>from</w:t>
      </w:r>
      <w:r w:rsidR="00973607">
        <w:rPr>
          <w:rFonts w:ascii="Garamond" w:hAnsi="Garamond" w:cs="Arial"/>
          <w:sz w:val="24"/>
          <w:szCs w:val="24"/>
        </w:rPr>
        <w:t xml:space="preserve"> 24 </w:t>
      </w:r>
      <w:r>
        <w:rPr>
          <w:rFonts w:ascii="Garamond" w:hAnsi="Garamond" w:cs="Arial"/>
          <w:sz w:val="24"/>
          <w:szCs w:val="24"/>
        </w:rPr>
        <w:t xml:space="preserve">November to 1 December 2017. </w:t>
      </w:r>
    </w:p>
    <w:p w14:paraId="634B6004" w14:textId="0CF9EA99" w:rsidR="003E3FE7" w:rsidRDefault="003E3FE7" w:rsidP="003E3FE7">
      <w:pPr>
        <w:spacing w:line="276" w:lineRule="auto"/>
        <w:jc w:val="both"/>
        <w:rPr>
          <w:rFonts w:ascii="Garamond" w:hAnsi="Garamond" w:cs="Arial"/>
          <w:sz w:val="24"/>
          <w:szCs w:val="24"/>
        </w:rPr>
      </w:pPr>
      <w:r>
        <w:rPr>
          <w:rFonts w:ascii="Garamond" w:hAnsi="Garamond" w:cs="Arial"/>
          <w:sz w:val="24"/>
          <w:szCs w:val="24"/>
        </w:rPr>
        <w:t xml:space="preserve">The WHO-led international team of experts that assessed our country’s capabilities took a great amount of time and careful consideration to supply us with suitable recommendations to further strengthen our already strong capacities. These recommendations are now prioritised for action across the </w:t>
      </w:r>
      <w:proofErr w:type="gramStart"/>
      <w:r>
        <w:rPr>
          <w:rFonts w:ascii="Garamond" w:hAnsi="Garamond" w:cs="Arial"/>
          <w:sz w:val="24"/>
          <w:szCs w:val="24"/>
        </w:rPr>
        <w:t xml:space="preserve">five </w:t>
      </w:r>
      <w:r w:rsidR="00E33D4F">
        <w:rPr>
          <w:rFonts w:ascii="Garamond" w:hAnsi="Garamond" w:cs="Arial"/>
          <w:sz w:val="24"/>
          <w:szCs w:val="24"/>
        </w:rPr>
        <w:t>year</w:t>
      </w:r>
      <w:proofErr w:type="gramEnd"/>
      <w:r w:rsidR="00E33D4F">
        <w:rPr>
          <w:rFonts w:ascii="Garamond" w:hAnsi="Garamond" w:cs="Arial"/>
          <w:sz w:val="24"/>
          <w:szCs w:val="24"/>
        </w:rPr>
        <w:t xml:space="preserve"> time period of the NAPHS</w:t>
      </w:r>
      <w:r>
        <w:rPr>
          <w:rFonts w:ascii="Garamond" w:hAnsi="Garamond" w:cs="Arial"/>
          <w:sz w:val="24"/>
          <w:szCs w:val="24"/>
        </w:rPr>
        <w:t>.</w:t>
      </w:r>
    </w:p>
    <w:p w14:paraId="1762E0FE" w14:textId="100026F2" w:rsidR="003E3FE7" w:rsidRPr="0068227E" w:rsidRDefault="003E3FE7" w:rsidP="003E3FE7">
      <w:pPr>
        <w:spacing w:line="276" w:lineRule="auto"/>
        <w:jc w:val="both"/>
        <w:rPr>
          <w:rFonts w:ascii="Garamond" w:hAnsi="Garamond" w:cs="Arial"/>
          <w:sz w:val="24"/>
          <w:szCs w:val="24"/>
        </w:rPr>
      </w:pPr>
      <w:r>
        <w:rPr>
          <w:rFonts w:ascii="Garamond" w:hAnsi="Garamond" w:cs="Arial"/>
          <w:sz w:val="24"/>
          <w:szCs w:val="24"/>
        </w:rPr>
        <w:t>The Department of Health (Health) will oversee implementation of the NAPHS, but it is important to note that the plan is</w:t>
      </w:r>
      <w:r w:rsidRPr="0068227E">
        <w:rPr>
          <w:rFonts w:ascii="Garamond" w:hAnsi="Garamond" w:cs="Arial"/>
          <w:sz w:val="24"/>
          <w:szCs w:val="24"/>
        </w:rPr>
        <w:t xml:space="preserve"> not only a responsibility of the health sector. </w:t>
      </w:r>
      <w:r>
        <w:rPr>
          <w:rFonts w:ascii="Garamond" w:hAnsi="Garamond" w:cs="Arial"/>
          <w:sz w:val="24"/>
          <w:szCs w:val="24"/>
        </w:rPr>
        <w:t>Realisation of the NAPHS depends on p</w:t>
      </w:r>
      <w:r w:rsidRPr="0068227E">
        <w:rPr>
          <w:rFonts w:ascii="Garamond" w:hAnsi="Garamond" w:cs="Arial"/>
          <w:sz w:val="24"/>
          <w:szCs w:val="24"/>
        </w:rPr>
        <w:t>artnerships extend</w:t>
      </w:r>
      <w:r>
        <w:rPr>
          <w:rFonts w:ascii="Garamond" w:hAnsi="Garamond" w:cs="Arial"/>
          <w:sz w:val="24"/>
          <w:szCs w:val="24"/>
        </w:rPr>
        <w:t>ing</w:t>
      </w:r>
      <w:r w:rsidRPr="0068227E">
        <w:rPr>
          <w:rFonts w:ascii="Garamond" w:hAnsi="Garamond" w:cs="Arial"/>
          <w:sz w:val="24"/>
          <w:szCs w:val="24"/>
        </w:rPr>
        <w:t xml:space="preserve"> to </w:t>
      </w:r>
      <w:r w:rsidR="00F733D9">
        <w:rPr>
          <w:rFonts w:ascii="Garamond" w:hAnsi="Garamond" w:cs="Arial"/>
          <w:sz w:val="24"/>
          <w:szCs w:val="24"/>
        </w:rPr>
        <w:t>many</w:t>
      </w:r>
      <w:r w:rsidRPr="0068227E">
        <w:rPr>
          <w:rFonts w:ascii="Garamond" w:hAnsi="Garamond" w:cs="Arial"/>
          <w:sz w:val="24"/>
          <w:szCs w:val="24"/>
        </w:rPr>
        <w:t xml:space="preserve"> other sectors, including organisations involved in food safety, </w:t>
      </w:r>
      <w:r>
        <w:rPr>
          <w:rFonts w:ascii="Garamond" w:hAnsi="Garamond" w:cs="Arial"/>
          <w:sz w:val="24"/>
          <w:szCs w:val="24"/>
        </w:rPr>
        <w:t xml:space="preserve">agriculture, </w:t>
      </w:r>
      <w:r w:rsidRPr="0068227E">
        <w:rPr>
          <w:rFonts w:ascii="Garamond" w:hAnsi="Garamond" w:cs="Arial"/>
          <w:sz w:val="24"/>
          <w:szCs w:val="24"/>
        </w:rPr>
        <w:t>chemical and radiation safety, security and border agencies. All levels of government, private organisations and research institutions</w:t>
      </w:r>
      <w:r>
        <w:rPr>
          <w:rFonts w:ascii="Garamond" w:hAnsi="Garamond" w:cs="Arial"/>
          <w:sz w:val="24"/>
          <w:szCs w:val="24"/>
        </w:rPr>
        <w:t>, and the general community have a part to play in the NAPHS</w:t>
      </w:r>
      <w:r w:rsidRPr="0068227E">
        <w:rPr>
          <w:rFonts w:ascii="Garamond" w:hAnsi="Garamond" w:cs="Arial"/>
          <w:sz w:val="24"/>
          <w:szCs w:val="24"/>
        </w:rPr>
        <w:t xml:space="preserve">. </w:t>
      </w:r>
      <w:r>
        <w:rPr>
          <w:rFonts w:ascii="Garamond" w:hAnsi="Garamond" w:cs="Arial"/>
          <w:sz w:val="24"/>
          <w:szCs w:val="24"/>
        </w:rPr>
        <w:t xml:space="preserve">Given the dual responsibility for many priorities, Health and the Department of Agriculture and Water Resources </w:t>
      </w:r>
      <w:r w:rsidR="00657473">
        <w:rPr>
          <w:rFonts w:ascii="Garamond" w:hAnsi="Garamond" w:cs="Arial"/>
          <w:sz w:val="24"/>
          <w:szCs w:val="24"/>
        </w:rPr>
        <w:t xml:space="preserve">(Agriculture) </w:t>
      </w:r>
      <w:r>
        <w:rPr>
          <w:rFonts w:ascii="Garamond" w:hAnsi="Garamond" w:cs="Arial"/>
          <w:sz w:val="24"/>
          <w:szCs w:val="24"/>
        </w:rPr>
        <w:t>will partner in overseeing the governance and delivery of the NAPHS.</w:t>
      </w:r>
    </w:p>
    <w:p w14:paraId="2CA9A227" w14:textId="71664726" w:rsidR="003E3FE7" w:rsidRDefault="003E3FE7" w:rsidP="003E3FE7">
      <w:pPr>
        <w:spacing w:line="276" w:lineRule="auto"/>
        <w:jc w:val="both"/>
        <w:rPr>
          <w:rFonts w:ascii="Garamond" w:hAnsi="Garamond" w:cs="Arial"/>
          <w:sz w:val="24"/>
          <w:szCs w:val="24"/>
        </w:rPr>
      </w:pPr>
      <w:r w:rsidRPr="00F902D6">
        <w:rPr>
          <w:rFonts w:ascii="Garamond" w:hAnsi="Garamond" w:cs="Arial"/>
          <w:sz w:val="24"/>
          <w:szCs w:val="24"/>
        </w:rPr>
        <w:t xml:space="preserve">It is critical that Australia’s high standards of health security are maintained. </w:t>
      </w:r>
      <w:r w:rsidRPr="009E1192">
        <w:rPr>
          <w:rFonts w:ascii="Garamond" w:hAnsi="Garamond" w:cs="Arial"/>
          <w:sz w:val="24"/>
          <w:szCs w:val="24"/>
        </w:rPr>
        <w:t xml:space="preserve">Diseases can spread faster and more unpredictably than ever before due to our increasingly interconnected world. New pathogens, rapid epidemics, misuse of harmful biological substances and antimicrobial resistance </w:t>
      </w:r>
      <w:r>
        <w:rPr>
          <w:rFonts w:ascii="Garamond" w:hAnsi="Garamond" w:cs="Arial"/>
          <w:sz w:val="24"/>
          <w:szCs w:val="24"/>
        </w:rPr>
        <w:t xml:space="preserve">all </w:t>
      </w:r>
      <w:r w:rsidRPr="009E1192">
        <w:rPr>
          <w:rFonts w:ascii="Garamond" w:hAnsi="Garamond" w:cs="Arial"/>
          <w:sz w:val="24"/>
          <w:szCs w:val="24"/>
        </w:rPr>
        <w:t xml:space="preserve">demand agile and sophisticated systems </w:t>
      </w:r>
      <w:r>
        <w:rPr>
          <w:rFonts w:ascii="Garamond" w:hAnsi="Garamond" w:cs="Arial"/>
          <w:sz w:val="24"/>
          <w:szCs w:val="24"/>
        </w:rPr>
        <w:t xml:space="preserve">and measures of prevention, preparedness, detection and response. It will be important to build on the momentum of </w:t>
      </w:r>
      <w:r w:rsidRPr="0068227E">
        <w:rPr>
          <w:rFonts w:ascii="Garamond" w:hAnsi="Garamond" w:cs="Arial"/>
          <w:sz w:val="24"/>
          <w:szCs w:val="24"/>
        </w:rPr>
        <w:t xml:space="preserve">cross-sectoral dialogue and dedication </w:t>
      </w:r>
      <w:r>
        <w:rPr>
          <w:rFonts w:ascii="Garamond" w:hAnsi="Garamond" w:cs="Arial"/>
          <w:sz w:val="24"/>
          <w:szCs w:val="24"/>
        </w:rPr>
        <w:t xml:space="preserve">seen in the JEE. </w:t>
      </w:r>
    </w:p>
    <w:p w14:paraId="76DC2371" w14:textId="7816A318" w:rsidR="003E3FE7" w:rsidRDefault="003E3FE7" w:rsidP="003E3FE7">
      <w:pPr>
        <w:spacing w:line="276" w:lineRule="auto"/>
        <w:jc w:val="both"/>
        <w:rPr>
          <w:rFonts w:ascii="Garamond" w:hAnsi="Garamond" w:cs="Arial"/>
          <w:sz w:val="24"/>
          <w:szCs w:val="24"/>
        </w:rPr>
      </w:pPr>
      <w:r>
        <w:rPr>
          <w:rFonts w:ascii="Garamond" w:hAnsi="Garamond" w:cs="Arial"/>
          <w:sz w:val="24"/>
          <w:szCs w:val="24"/>
        </w:rPr>
        <w:t xml:space="preserve">Maintaining connections to our international partners, including the WHO and the World Organisation for Animal Health and our fellow Member States, is also central to strengthening global health security. It is in the best interests of the global community, and a moral imperative, to build the capacities of other countries to respond to public health threats. </w:t>
      </w:r>
    </w:p>
    <w:p w14:paraId="30876026" w14:textId="10DF9097" w:rsidR="00CE100E" w:rsidRDefault="00E24D11" w:rsidP="00CE100E">
      <w:pPr>
        <w:spacing w:line="276" w:lineRule="auto"/>
        <w:jc w:val="both"/>
        <w:rPr>
          <w:rFonts w:ascii="Garamond" w:hAnsi="Garamond" w:cs="Arial"/>
          <w:sz w:val="24"/>
          <w:szCs w:val="24"/>
        </w:rPr>
      </w:pPr>
      <w:r>
        <w:rPr>
          <w:rFonts w:ascii="Garamond" w:hAnsi="Garamond" w:cs="Arial"/>
          <w:noProof/>
          <w:sz w:val="24"/>
          <w:szCs w:val="24"/>
          <w:lang w:eastAsia="en-AU"/>
        </w:rPr>
        <w:drawing>
          <wp:anchor distT="0" distB="0" distL="114300" distR="114300" simplePos="0" relativeHeight="251658752" behindDoc="0" locked="0" layoutInCell="1" allowOverlap="1" wp14:anchorId="7A80492B" wp14:editId="6D713114">
            <wp:simplePos x="0" y="0"/>
            <wp:positionH relativeFrom="margin">
              <wp:posOffset>3467100</wp:posOffset>
            </wp:positionH>
            <wp:positionV relativeFrom="paragraph">
              <wp:posOffset>537210</wp:posOffset>
            </wp:positionV>
            <wp:extent cx="906145" cy="582295"/>
            <wp:effectExtent l="0" t="0" r="8255" b="825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6145" cy="582295"/>
                    </a:xfrm>
                    <a:prstGeom prst="rect">
                      <a:avLst/>
                    </a:prstGeom>
                  </pic:spPr>
                </pic:pic>
              </a:graphicData>
            </a:graphic>
            <wp14:sizeRelH relativeFrom="page">
              <wp14:pctWidth>0</wp14:pctWidth>
            </wp14:sizeRelH>
            <wp14:sizeRelV relativeFrom="page">
              <wp14:pctHeight>0</wp14:pctHeight>
            </wp14:sizeRelV>
          </wp:anchor>
        </w:drawing>
      </w:r>
      <w:r w:rsidR="00CE100E">
        <w:rPr>
          <w:noProof/>
          <w:lang w:eastAsia="en-AU"/>
        </w:rPr>
        <w:drawing>
          <wp:anchor distT="0" distB="0" distL="114300" distR="114300" simplePos="0" relativeHeight="251656704" behindDoc="0" locked="0" layoutInCell="1" allowOverlap="1" wp14:anchorId="3864AE2D" wp14:editId="2A74B624">
            <wp:simplePos x="0" y="0"/>
            <wp:positionH relativeFrom="column">
              <wp:posOffset>350166</wp:posOffset>
            </wp:positionH>
            <wp:positionV relativeFrom="paragraph">
              <wp:posOffset>661507</wp:posOffset>
            </wp:positionV>
            <wp:extent cx="1171575" cy="485775"/>
            <wp:effectExtent l="0" t="0" r="9525" b="952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171575" cy="485775"/>
                    </a:xfrm>
                    <a:prstGeom prst="rect">
                      <a:avLst/>
                    </a:prstGeom>
                  </pic:spPr>
                </pic:pic>
              </a:graphicData>
            </a:graphic>
            <wp14:sizeRelH relativeFrom="page">
              <wp14:pctWidth>0</wp14:pctWidth>
            </wp14:sizeRelH>
            <wp14:sizeRelV relativeFrom="page">
              <wp14:pctHeight>0</wp14:pctHeight>
            </wp14:sizeRelV>
          </wp:anchor>
        </w:drawing>
      </w:r>
      <w:r w:rsidR="003E3FE7">
        <w:rPr>
          <w:rFonts w:ascii="Garamond" w:hAnsi="Garamond" w:cs="Arial"/>
          <w:sz w:val="24"/>
          <w:szCs w:val="24"/>
        </w:rPr>
        <w:t>We are confident that this NAPHS provides a solid framework for the coordination of efforts to continue to improve Australia’s already robust capacities to prevent, prepare for, detect and respond to public health threats.</w:t>
      </w:r>
      <w:r w:rsidR="00177989">
        <w:rPr>
          <w:rFonts w:ascii="Garamond" w:hAnsi="Garamond" w:cs="Arial"/>
          <w:sz w:val="24"/>
          <w:szCs w:val="24"/>
        </w:rPr>
        <w:t xml:space="preserve"> </w:t>
      </w:r>
    </w:p>
    <w:p w14:paraId="57877A18" w14:textId="0AB763AB" w:rsidR="003E3FE7" w:rsidRPr="00CA75B4" w:rsidRDefault="003E3FE7" w:rsidP="00A712E1">
      <w:pPr>
        <w:pStyle w:val="NoSpacing"/>
        <w:spacing w:before="960"/>
      </w:pPr>
      <w:r w:rsidRPr="00CE100E">
        <w:rPr>
          <w:rFonts w:ascii="Garamond" w:hAnsi="Garamond" w:cs="Arial"/>
          <w:sz w:val="24"/>
          <w:szCs w:val="24"/>
        </w:rPr>
        <w:t>Professor Brendan Murphy</w:t>
      </w:r>
      <w:r w:rsidR="00CE100E" w:rsidRPr="00CE100E">
        <w:rPr>
          <w:rFonts w:ascii="Garamond" w:hAnsi="Garamond" w:cs="Arial"/>
          <w:sz w:val="24"/>
          <w:szCs w:val="24"/>
        </w:rPr>
        <w:tab/>
      </w:r>
      <w:r w:rsidR="00CE100E">
        <w:tab/>
      </w:r>
      <w:r w:rsidR="00CE100E">
        <w:tab/>
      </w:r>
      <w:r w:rsidR="00CE100E">
        <w:tab/>
      </w:r>
      <w:r>
        <w:t xml:space="preserve"> </w:t>
      </w:r>
      <w:r w:rsidRPr="00CE100E">
        <w:rPr>
          <w:rFonts w:ascii="Garamond" w:hAnsi="Garamond" w:cs="Arial"/>
          <w:sz w:val="24"/>
          <w:szCs w:val="24"/>
        </w:rPr>
        <w:t xml:space="preserve">Dr Mark </w:t>
      </w:r>
      <w:proofErr w:type="spellStart"/>
      <w:r w:rsidRPr="00CE100E">
        <w:rPr>
          <w:rFonts w:ascii="Garamond" w:hAnsi="Garamond" w:cs="Arial"/>
          <w:sz w:val="24"/>
          <w:szCs w:val="24"/>
        </w:rPr>
        <w:t>Schipp</w:t>
      </w:r>
      <w:proofErr w:type="spellEnd"/>
      <w:r w:rsidR="00CE100E">
        <w:t xml:space="preserve">  </w:t>
      </w:r>
      <w:r w:rsidR="00CE100E">
        <w:br/>
      </w:r>
      <w:r w:rsidR="00CE100E" w:rsidRPr="00CE100E">
        <w:rPr>
          <w:rFonts w:ascii="Garamond" w:hAnsi="Garamond" w:cs="Arial"/>
          <w:sz w:val="24"/>
          <w:szCs w:val="24"/>
        </w:rPr>
        <w:t>Chief Medical Officer</w:t>
      </w:r>
      <w:r w:rsidR="00CE100E">
        <w:rPr>
          <w:rFonts w:ascii="Garamond" w:hAnsi="Garamond" w:cs="Arial"/>
          <w:sz w:val="24"/>
          <w:szCs w:val="24"/>
        </w:rPr>
        <w:tab/>
      </w:r>
      <w:r w:rsidR="00CE100E">
        <w:rPr>
          <w:rFonts w:ascii="Garamond" w:hAnsi="Garamond" w:cs="Arial"/>
          <w:sz w:val="24"/>
          <w:szCs w:val="24"/>
        </w:rPr>
        <w:tab/>
      </w:r>
      <w:r w:rsidR="00CE100E">
        <w:rPr>
          <w:rFonts w:ascii="Garamond" w:hAnsi="Garamond" w:cs="Arial"/>
          <w:sz w:val="24"/>
          <w:szCs w:val="24"/>
        </w:rPr>
        <w:tab/>
      </w:r>
      <w:r w:rsidR="00CE100E">
        <w:rPr>
          <w:rFonts w:ascii="Garamond" w:hAnsi="Garamond" w:cs="Arial"/>
          <w:sz w:val="24"/>
          <w:szCs w:val="24"/>
        </w:rPr>
        <w:tab/>
      </w:r>
      <w:r w:rsidR="00CE100E">
        <w:rPr>
          <w:rFonts w:ascii="Garamond" w:hAnsi="Garamond" w:cs="Arial"/>
          <w:sz w:val="24"/>
          <w:szCs w:val="24"/>
        </w:rPr>
        <w:tab/>
        <w:t xml:space="preserve"> Chief Veterinary Officer</w:t>
      </w:r>
      <w:r w:rsidR="00CE100E">
        <w:t xml:space="preserve">  </w:t>
      </w:r>
    </w:p>
    <w:p w14:paraId="2FEA39C7" w14:textId="77777777" w:rsidR="001B07B1" w:rsidRDefault="001B07B1" w:rsidP="00140B0F">
      <w:pPr>
        <w:pStyle w:val="Heading1"/>
        <w:tabs>
          <w:tab w:val="clear" w:pos="1494"/>
          <w:tab w:val="num" w:pos="880"/>
        </w:tabs>
        <w:spacing w:before="240" w:line="276" w:lineRule="auto"/>
        <w:ind w:left="1491" w:hanging="1491"/>
        <w:jc w:val="both"/>
        <w:rPr>
          <w:rFonts w:ascii="Garamond" w:hAnsi="Garamond" w:cs="Arial"/>
        </w:rPr>
      </w:pPr>
      <w:bookmarkStart w:id="4" w:name="_Toc528748677"/>
      <w:r>
        <w:rPr>
          <w:rFonts w:ascii="Garamond" w:hAnsi="Garamond" w:cs="Arial"/>
        </w:rPr>
        <w:lastRenderedPageBreak/>
        <w:t>Acknowledgement</w:t>
      </w:r>
      <w:bookmarkEnd w:id="4"/>
    </w:p>
    <w:p w14:paraId="5D892C13" w14:textId="77777777" w:rsidR="00E77382" w:rsidRDefault="003B3A45" w:rsidP="00E77382">
      <w:pPr>
        <w:spacing w:line="276" w:lineRule="auto"/>
        <w:jc w:val="both"/>
        <w:rPr>
          <w:rFonts w:ascii="Garamond" w:hAnsi="Garamond" w:cs="Arial"/>
          <w:sz w:val="24"/>
          <w:szCs w:val="24"/>
        </w:rPr>
      </w:pPr>
      <w:r>
        <w:rPr>
          <w:rFonts w:ascii="Garamond" w:hAnsi="Garamond" w:cs="Arial"/>
          <w:sz w:val="24"/>
          <w:szCs w:val="24"/>
        </w:rPr>
        <w:t xml:space="preserve">The </w:t>
      </w:r>
      <w:r w:rsidR="00E77382">
        <w:rPr>
          <w:rFonts w:ascii="Garamond" w:hAnsi="Garamond" w:cs="Arial"/>
          <w:sz w:val="24"/>
          <w:szCs w:val="24"/>
        </w:rPr>
        <w:t xml:space="preserve">efforts and dedication </w:t>
      </w:r>
      <w:r w:rsidR="00B33E6F">
        <w:rPr>
          <w:rFonts w:ascii="Garamond" w:hAnsi="Garamond" w:cs="Arial"/>
          <w:sz w:val="24"/>
          <w:szCs w:val="24"/>
        </w:rPr>
        <w:t>of</w:t>
      </w:r>
      <w:r>
        <w:rPr>
          <w:rFonts w:ascii="Garamond" w:hAnsi="Garamond" w:cs="Arial"/>
          <w:sz w:val="24"/>
          <w:szCs w:val="24"/>
        </w:rPr>
        <w:t xml:space="preserve"> </w:t>
      </w:r>
      <w:r w:rsidR="00B33E6F">
        <w:rPr>
          <w:rFonts w:ascii="Garamond" w:hAnsi="Garamond" w:cs="Arial"/>
          <w:sz w:val="24"/>
          <w:szCs w:val="24"/>
        </w:rPr>
        <w:t xml:space="preserve">a multitude of </w:t>
      </w:r>
      <w:r>
        <w:rPr>
          <w:rFonts w:ascii="Garamond" w:hAnsi="Garamond" w:cs="Arial"/>
          <w:sz w:val="24"/>
          <w:szCs w:val="24"/>
        </w:rPr>
        <w:t xml:space="preserve">people and organisations </w:t>
      </w:r>
      <w:r w:rsidR="005114BD">
        <w:rPr>
          <w:rFonts w:ascii="Garamond" w:hAnsi="Garamond" w:cs="Arial"/>
          <w:sz w:val="24"/>
          <w:szCs w:val="24"/>
        </w:rPr>
        <w:t xml:space="preserve">made </w:t>
      </w:r>
      <w:r w:rsidR="00E77382">
        <w:rPr>
          <w:rFonts w:ascii="Garamond" w:hAnsi="Garamond" w:cs="Arial"/>
          <w:sz w:val="24"/>
          <w:szCs w:val="24"/>
        </w:rPr>
        <w:t xml:space="preserve">the </w:t>
      </w:r>
      <w:r w:rsidR="003D3865">
        <w:rPr>
          <w:rFonts w:ascii="Garamond" w:hAnsi="Garamond" w:cs="Arial"/>
          <w:sz w:val="24"/>
          <w:szCs w:val="24"/>
        </w:rPr>
        <w:t>Joint External Evaluation</w:t>
      </w:r>
      <w:r w:rsidR="00B80285">
        <w:rPr>
          <w:rFonts w:ascii="Garamond" w:hAnsi="Garamond" w:cs="Arial"/>
          <w:sz w:val="24"/>
          <w:szCs w:val="24"/>
        </w:rPr>
        <w:t xml:space="preserve"> (JEE)</w:t>
      </w:r>
      <w:r w:rsidR="003D3865">
        <w:rPr>
          <w:rFonts w:ascii="Garamond" w:hAnsi="Garamond" w:cs="Arial"/>
          <w:sz w:val="24"/>
          <w:szCs w:val="24"/>
        </w:rPr>
        <w:t xml:space="preserve"> of Australia’s IHR implementation in 2017 a </w:t>
      </w:r>
      <w:r w:rsidR="005114BD">
        <w:rPr>
          <w:rFonts w:ascii="Garamond" w:hAnsi="Garamond" w:cs="Arial"/>
          <w:sz w:val="24"/>
          <w:szCs w:val="24"/>
        </w:rPr>
        <w:t xml:space="preserve">highly </w:t>
      </w:r>
      <w:r w:rsidR="003D3865">
        <w:rPr>
          <w:rFonts w:ascii="Garamond" w:hAnsi="Garamond" w:cs="Arial"/>
          <w:sz w:val="24"/>
          <w:szCs w:val="24"/>
        </w:rPr>
        <w:t>valuable and constructive exercise</w:t>
      </w:r>
      <w:r w:rsidR="005114BD">
        <w:rPr>
          <w:rFonts w:ascii="Garamond" w:hAnsi="Garamond" w:cs="Arial"/>
          <w:sz w:val="24"/>
          <w:szCs w:val="24"/>
        </w:rPr>
        <w:t>.</w:t>
      </w:r>
      <w:r w:rsidR="003D3865">
        <w:rPr>
          <w:rFonts w:ascii="Garamond" w:hAnsi="Garamond" w:cs="Arial"/>
          <w:sz w:val="24"/>
          <w:szCs w:val="24"/>
        </w:rPr>
        <w:t xml:space="preserve"> </w:t>
      </w:r>
      <w:r w:rsidR="005114BD">
        <w:rPr>
          <w:rFonts w:ascii="Garamond" w:hAnsi="Garamond" w:cs="Arial"/>
          <w:sz w:val="24"/>
          <w:szCs w:val="24"/>
        </w:rPr>
        <w:t xml:space="preserve">The recommendations from the JEE </w:t>
      </w:r>
      <w:r w:rsidR="003D3865">
        <w:rPr>
          <w:rFonts w:ascii="Garamond" w:hAnsi="Garamond" w:cs="Arial"/>
          <w:sz w:val="24"/>
          <w:szCs w:val="24"/>
        </w:rPr>
        <w:t xml:space="preserve">ultimately </w:t>
      </w:r>
      <w:r w:rsidR="005114BD">
        <w:rPr>
          <w:rFonts w:ascii="Garamond" w:hAnsi="Garamond" w:cs="Arial"/>
          <w:sz w:val="24"/>
          <w:szCs w:val="24"/>
        </w:rPr>
        <w:t xml:space="preserve">formed the basis of </w:t>
      </w:r>
      <w:r w:rsidR="00E77382">
        <w:rPr>
          <w:rFonts w:ascii="Garamond" w:hAnsi="Garamond" w:cs="Arial"/>
          <w:sz w:val="24"/>
          <w:szCs w:val="24"/>
        </w:rPr>
        <w:t>Australia’s National Action Plan for Health Security</w:t>
      </w:r>
      <w:r>
        <w:rPr>
          <w:rFonts w:ascii="Garamond" w:hAnsi="Garamond" w:cs="Arial"/>
          <w:sz w:val="24"/>
          <w:szCs w:val="24"/>
        </w:rPr>
        <w:t xml:space="preserve"> (NAPHS)</w:t>
      </w:r>
      <w:r w:rsidR="001162AF">
        <w:rPr>
          <w:rFonts w:ascii="Garamond" w:hAnsi="Garamond" w:cs="Arial"/>
          <w:sz w:val="24"/>
          <w:szCs w:val="24"/>
        </w:rPr>
        <w:t>.</w:t>
      </w:r>
      <w:r w:rsidR="005114BD">
        <w:rPr>
          <w:rFonts w:ascii="Garamond" w:hAnsi="Garamond" w:cs="Arial"/>
          <w:sz w:val="24"/>
          <w:szCs w:val="24"/>
        </w:rPr>
        <w:t xml:space="preserve"> </w:t>
      </w:r>
      <w:r w:rsidR="001162AF">
        <w:rPr>
          <w:rFonts w:ascii="Garamond" w:hAnsi="Garamond" w:cs="Arial"/>
          <w:sz w:val="24"/>
          <w:szCs w:val="24"/>
        </w:rPr>
        <w:t>Th</w:t>
      </w:r>
      <w:r w:rsidR="005114BD">
        <w:rPr>
          <w:rFonts w:ascii="Garamond" w:hAnsi="Garamond" w:cs="Arial"/>
          <w:sz w:val="24"/>
          <w:szCs w:val="24"/>
        </w:rPr>
        <w:t xml:space="preserve">e contributions of all those involved in </w:t>
      </w:r>
      <w:r w:rsidR="001162AF">
        <w:rPr>
          <w:rFonts w:ascii="Garamond" w:hAnsi="Garamond" w:cs="Arial"/>
          <w:sz w:val="24"/>
          <w:szCs w:val="24"/>
        </w:rPr>
        <w:t>the</w:t>
      </w:r>
      <w:r w:rsidR="005114BD">
        <w:rPr>
          <w:rFonts w:ascii="Garamond" w:hAnsi="Garamond" w:cs="Arial"/>
          <w:sz w:val="24"/>
          <w:szCs w:val="24"/>
        </w:rPr>
        <w:t xml:space="preserve"> JEE and NAPHS </w:t>
      </w:r>
      <w:r w:rsidR="001162AF">
        <w:rPr>
          <w:rFonts w:ascii="Garamond" w:hAnsi="Garamond" w:cs="Arial"/>
          <w:sz w:val="24"/>
          <w:szCs w:val="24"/>
        </w:rPr>
        <w:t xml:space="preserve">processes </w:t>
      </w:r>
      <w:r w:rsidR="005114BD">
        <w:rPr>
          <w:rFonts w:ascii="Garamond" w:hAnsi="Garamond" w:cs="Arial"/>
          <w:sz w:val="24"/>
          <w:szCs w:val="24"/>
        </w:rPr>
        <w:t>are greatly appreciated:</w:t>
      </w:r>
      <w:r w:rsidR="0059585D">
        <w:rPr>
          <w:rFonts w:ascii="Garamond" w:hAnsi="Garamond" w:cs="Arial"/>
          <w:sz w:val="24"/>
          <w:szCs w:val="24"/>
        </w:rPr>
        <w:t xml:space="preserve"> </w:t>
      </w:r>
    </w:p>
    <w:p w14:paraId="02F73EEB" w14:textId="77777777" w:rsidR="003B3A45" w:rsidRDefault="003B3A45" w:rsidP="00842A02">
      <w:pPr>
        <w:pStyle w:val="ListParagraph"/>
        <w:numPr>
          <w:ilvl w:val="0"/>
          <w:numId w:val="41"/>
        </w:numPr>
        <w:jc w:val="both"/>
        <w:rPr>
          <w:rFonts w:ascii="Garamond" w:hAnsi="Garamond" w:cs="Arial"/>
          <w:sz w:val="24"/>
          <w:szCs w:val="24"/>
        </w:rPr>
      </w:pPr>
      <w:r>
        <w:rPr>
          <w:rFonts w:ascii="Garamond" w:hAnsi="Garamond" w:cs="Arial"/>
          <w:sz w:val="24"/>
          <w:szCs w:val="24"/>
        </w:rPr>
        <w:t>The staff w</w:t>
      </w:r>
      <w:r w:rsidR="00B80285">
        <w:rPr>
          <w:rFonts w:ascii="Garamond" w:hAnsi="Garamond" w:cs="Arial"/>
          <w:sz w:val="24"/>
          <w:szCs w:val="24"/>
        </w:rPr>
        <w:t>ithin the Australian Government</w:t>
      </w:r>
      <w:r>
        <w:rPr>
          <w:rFonts w:ascii="Garamond" w:hAnsi="Garamond" w:cs="Arial"/>
          <w:sz w:val="24"/>
          <w:szCs w:val="24"/>
        </w:rPr>
        <w:t>.</w:t>
      </w:r>
    </w:p>
    <w:p w14:paraId="2BCF25EC" w14:textId="77777777" w:rsidR="003B3A45" w:rsidRDefault="00B80285" w:rsidP="003B3A45">
      <w:pPr>
        <w:pStyle w:val="ListParagraph"/>
        <w:numPr>
          <w:ilvl w:val="0"/>
          <w:numId w:val="41"/>
        </w:numPr>
        <w:jc w:val="both"/>
        <w:rPr>
          <w:rFonts w:ascii="Garamond" w:hAnsi="Garamond" w:cs="Arial"/>
          <w:sz w:val="24"/>
          <w:szCs w:val="24"/>
        </w:rPr>
      </w:pPr>
      <w:r>
        <w:rPr>
          <w:rFonts w:ascii="Garamond" w:hAnsi="Garamond" w:cs="Arial"/>
          <w:sz w:val="24"/>
          <w:szCs w:val="24"/>
        </w:rPr>
        <w:t>S</w:t>
      </w:r>
      <w:r w:rsidR="003B3A45">
        <w:rPr>
          <w:rFonts w:ascii="Garamond" w:hAnsi="Garamond" w:cs="Arial"/>
          <w:sz w:val="24"/>
          <w:szCs w:val="24"/>
        </w:rPr>
        <w:t>tate and territory governments and the e</w:t>
      </w:r>
      <w:r w:rsidR="003B3A45" w:rsidRPr="00842A02">
        <w:rPr>
          <w:rFonts w:ascii="Garamond" w:hAnsi="Garamond" w:cs="Arial"/>
          <w:sz w:val="24"/>
          <w:szCs w:val="24"/>
        </w:rPr>
        <w:t>xpert committees and organisations across Australia</w:t>
      </w:r>
      <w:r w:rsidR="003B3A45">
        <w:rPr>
          <w:rFonts w:ascii="Garamond" w:hAnsi="Garamond" w:cs="Arial"/>
          <w:sz w:val="24"/>
          <w:szCs w:val="24"/>
        </w:rPr>
        <w:t>.</w:t>
      </w:r>
    </w:p>
    <w:p w14:paraId="17853916" w14:textId="77777777" w:rsidR="00E77382" w:rsidRPr="00842A02" w:rsidRDefault="00E77382" w:rsidP="00842A02">
      <w:pPr>
        <w:pStyle w:val="ListParagraph"/>
        <w:numPr>
          <w:ilvl w:val="0"/>
          <w:numId w:val="41"/>
        </w:numPr>
        <w:jc w:val="both"/>
        <w:rPr>
          <w:rFonts w:ascii="Garamond" w:hAnsi="Garamond" w:cs="Arial"/>
          <w:sz w:val="24"/>
          <w:szCs w:val="24"/>
        </w:rPr>
      </w:pPr>
      <w:r w:rsidRPr="00842A02">
        <w:rPr>
          <w:rFonts w:ascii="Garamond" w:hAnsi="Garamond" w:cs="Arial"/>
          <w:sz w:val="24"/>
          <w:szCs w:val="24"/>
        </w:rPr>
        <w:t>The following WHO entities: the JEE Secretariat of the WHO, W</w:t>
      </w:r>
      <w:r w:rsidR="003B3A45">
        <w:rPr>
          <w:rFonts w:ascii="Garamond" w:hAnsi="Garamond" w:cs="Arial"/>
          <w:sz w:val="24"/>
          <w:szCs w:val="24"/>
        </w:rPr>
        <w:t>HO Health Emergencies Programme</w:t>
      </w:r>
      <w:r w:rsidRPr="00842A02">
        <w:rPr>
          <w:rFonts w:ascii="Garamond" w:hAnsi="Garamond" w:cs="Arial"/>
          <w:sz w:val="24"/>
          <w:szCs w:val="24"/>
        </w:rPr>
        <w:t>, the Western Pacific Regional Office and the Country Health Emergency Preparedness and IHR Department at WHO Headquarters.</w:t>
      </w:r>
      <w:r w:rsidR="003B3A45">
        <w:rPr>
          <w:rFonts w:ascii="Garamond" w:hAnsi="Garamond" w:cs="Arial"/>
          <w:sz w:val="24"/>
          <w:szCs w:val="24"/>
        </w:rPr>
        <w:t xml:space="preserve"> </w:t>
      </w:r>
    </w:p>
    <w:p w14:paraId="05DAE3C7" w14:textId="77777777" w:rsidR="00E77382" w:rsidRPr="00842A02" w:rsidRDefault="00E77382" w:rsidP="00842A02">
      <w:pPr>
        <w:pStyle w:val="ListParagraph"/>
        <w:numPr>
          <w:ilvl w:val="0"/>
          <w:numId w:val="41"/>
        </w:numPr>
        <w:jc w:val="both"/>
        <w:rPr>
          <w:rFonts w:ascii="Garamond" w:hAnsi="Garamond" w:cs="Arial"/>
          <w:sz w:val="24"/>
          <w:szCs w:val="24"/>
        </w:rPr>
      </w:pPr>
      <w:r w:rsidRPr="00842A02">
        <w:rPr>
          <w:rFonts w:ascii="Garamond" w:hAnsi="Garamond" w:cs="Arial"/>
          <w:sz w:val="24"/>
          <w:szCs w:val="24"/>
        </w:rPr>
        <w:t>The governments of Canada, China, Finland, Japan, New Zealand and the United States of America for</w:t>
      </w:r>
      <w:r w:rsidR="0059585D">
        <w:rPr>
          <w:rFonts w:ascii="Garamond" w:hAnsi="Garamond" w:cs="Arial"/>
          <w:sz w:val="24"/>
          <w:szCs w:val="24"/>
        </w:rPr>
        <w:t xml:space="preserve"> providing technical experts </w:t>
      </w:r>
      <w:r w:rsidR="003B3A45">
        <w:rPr>
          <w:rFonts w:ascii="Garamond" w:hAnsi="Garamond" w:cs="Arial"/>
          <w:sz w:val="24"/>
          <w:szCs w:val="24"/>
        </w:rPr>
        <w:t>to</w:t>
      </w:r>
      <w:r w:rsidR="0059585D">
        <w:rPr>
          <w:rFonts w:ascii="Garamond" w:hAnsi="Garamond" w:cs="Arial"/>
          <w:sz w:val="24"/>
          <w:szCs w:val="24"/>
        </w:rPr>
        <w:t xml:space="preserve"> Australia’s JEE</w:t>
      </w:r>
      <w:r w:rsidRPr="00842A02">
        <w:rPr>
          <w:rFonts w:ascii="Garamond" w:hAnsi="Garamond" w:cs="Arial"/>
          <w:sz w:val="24"/>
          <w:szCs w:val="24"/>
        </w:rPr>
        <w:t>.</w:t>
      </w:r>
    </w:p>
    <w:p w14:paraId="46DD5985" w14:textId="77777777" w:rsidR="00E77382" w:rsidRPr="00842A02" w:rsidRDefault="0059585D" w:rsidP="00842A02">
      <w:pPr>
        <w:pStyle w:val="ListParagraph"/>
        <w:numPr>
          <w:ilvl w:val="0"/>
          <w:numId w:val="41"/>
        </w:numPr>
        <w:jc w:val="both"/>
        <w:rPr>
          <w:rFonts w:ascii="Garamond" w:hAnsi="Garamond" w:cs="Arial"/>
          <w:sz w:val="24"/>
          <w:szCs w:val="24"/>
        </w:rPr>
      </w:pPr>
      <w:r>
        <w:rPr>
          <w:rFonts w:ascii="Garamond" w:hAnsi="Garamond" w:cs="Arial"/>
          <w:sz w:val="24"/>
          <w:szCs w:val="24"/>
        </w:rPr>
        <w:t>The Food and Agri</w:t>
      </w:r>
      <w:r w:rsidR="00E77382" w:rsidRPr="00842A02">
        <w:rPr>
          <w:rFonts w:ascii="Garamond" w:hAnsi="Garamond" w:cs="Arial"/>
          <w:sz w:val="24"/>
          <w:szCs w:val="24"/>
        </w:rPr>
        <w:t>c</w:t>
      </w:r>
      <w:r>
        <w:rPr>
          <w:rFonts w:ascii="Garamond" w:hAnsi="Garamond" w:cs="Arial"/>
          <w:sz w:val="24"/>
          <w:szCs w:val="24"/>
        </w:rPr>
        <w:t>u</w:t>
      </w:r>
      <w:r w:rsidR="00E77382" w:rsidRPr="00842A02">
        <w:rPr>
          <w:rFonts w:ascii="Garamond" w:hAnsi="Garamond" w:cs="Arial"/>
          <w:sz w:val="24"/>
          <w:szCs w:val="24"/>
        </w:rPr>
        <w:t>lture Org</w:t>
      </w:r>
      <w:r>
        <w:rPr>
          <w:rFonts w:ascii="Garamond" w:hAnsi="Garamond" w:cs="Arial"/>
          <w:sz w:val="24"/>
          <w:szCs w:val="24"/>
        </w:rPr>
        <w:t>anization of the United Nations (FAO), the World Organisation for Animal Health (OIE) for their contribution of experts and expertise</w:t>
      </w:r>
      <w:r w:rsidR="003B3A45">
        <w:rPr>
          <w:rFonts w:ascii="Garamond" w:hAnsi="Garamond" w:cs="Arial"/>
          <w:sz w:val="24"/>
          <w:szCs w:val="24"/>
        </w:rPr>
        <w:t xml:space="preserve"> to Australia’s JEE</w:t>
      </w:r>
      <w:r>
        <w:rPr>
          <w:rFonts w:ascii="Garamond" w:hAnsi="Garamond" w:cs="Arial"/>
          <w:sz w:val="24"/>
          <w:szCs w:val="24"/>
        </w:rPr>
        <w:t>.</w:t>
      </w:r>
    </w:p>
    <w:p w14:paraId="4E7FD281" w14:textId="77777777" w:rsidR="001B07B1" w:rsidRDefault="001B07B1" w:rsidP="00140B0F">
      <w:pPr>
        <w:pStyle w:val="Heading1"/>
        <w:tabs>
          <w:tab w:val="clear" w:pos="1494"/>
          <w:tab w:val="num" w:pos="880"/>
        </w:tabs>
        <w:spacing w:before="240" w:line="276" w:lineRule="auto"/>
        <w:ind w:left="1491" w:hanging="1491"/>
        <w:jc w:val="both"/>
        <w:rPr>
          <w:rFonts w:ascii="Garamond" w:hAnsi="Garamond" w:cs="Arial"/>
        </w:rPr>
      </w:pPr>
      <w:bookmarkStart w:id="5" w:name="_Toc528748678"/>
      <w:r>
        <w:rPr>
          <w:rFonts w:ascii="Garamond" w:hAnsi="Garamond" w:cs="Arial"/>
        </w:rPr>
        <w:t>Executive Summary</w:t>
      </w:r>
      <w:bookmarkEnd w:id="5"/>
    </w:p>
    <w:p w14:paraId="115F9EE6" w14:textId="77777777" w:rsidR="00915609" w:rsidRDefault="00D50D75" w:rsidP="001B07B1">
      <w:pPr>
        <w:spacing w:line="276" w:lineRule="auto"/>
        <w:jc w:val="both"/>
        <w:rPr>
          <w:rFonts w:ascii="Garamond" w:hAnsi="Garamond"/>
          <w:sz w:val="24"/>
          <w:szCs w:val="24"/>
        </w:rPr>
      </w:pPr>
      <w:r w:rsidRPr="00D50D75">
        <w:rPr>
          <w:rFonts w:ascii="Garamond" w:hAnsi="Garamond"/>
          <w:sz w:val="24"/>
          <w:szCs w:val="24"/>
        </w:rPr>
        <w:t>A</w:t>
      </w:r>
      <w:r>
        <w:rPr>
          <w:rFonts w:ascii="Garamond" w:hAnsi="Garamond"/>
          <w:sz w:val="24"/>
          <w:szCs w:val="24"/>
        </w:rPr>
        <w:t xml:space="preserve">ustralia </w:t>
      </w:r>
      <w:r w:rsidR="00A17ED2">
        <w:rPr>
          <w:rFonts w:ascii="Garamond" w:hAnsi="Garamond"/>
          <w:sz w:val="24"/>
          <w:szCs w:val="24"/>
        </w:rPr>
        <w:t xml:space="preserve">completed a </w:t>
      </w:r>
      <w:r w:rsidR="00885B2E">
        <w:rPr>
          <w:rFonts w:ascii="Garamond" w:hAnsi="Garamond"/>
          <w:sz w:val="24"/>
          <w:szCs w:val="24"/>
        </w:rPr>
        <w:t>JEE</w:t>
      </w:r>
      <w:r w:rsidR="00915609">
        <w:rPr>
          <w:rFonts w:ascii="Garamond" w:hAnsi="Garamond"/>
          <w:sz w:val="24"/>
          <w:szCs w:val="24"/>
        </w:rPr>
        <w:t xml:space="preserve"> </w:t>
      </w:r>
      <w:r w:rsidR="00842A02">
        <w:rPr>
          <w:rFonts w:ascii="Garamond" w:hAnsi="Garamond"/>
          <w:sz w:val="24"/>
          <w:szCs w:val="24"/>
        </w:rPr>
        <w:t xml:space="preserve">of IHR implementation </w:t>
      </w:r>
      <w:r w:rsidR="00A17ED2">
        <w:rPr>
          <w:rFonts w:ascii="Garamond" w:hAnsi="Garamond"/>
          <w:sz w:val="24"/>
          <w:szCs w:val="24"/>
        </w:rPr>
        <w:t>in 2017</w:t>
      </w:r>
      <w:r w:rsidR="00842A02">
        <w:rPr>
          <w:rFonts w:ascii="Garamond" w:hAnsi="Garamond"/>
          <w:sz w:val="24"/>
          <w:szCs w:val="24"/>
        </w:rPr>
        <w:t>. Aust</w:t>
      </w:r>
      <w:r w:rsidR="00915609">
        <w:rPr>
          <w:rFonts w:ascii="Garamond" w:hAnsi="Garamond"/>
          <w:sz w:val="24"/>
          <w:szCs w:val="24"/>
        </w:rPr>
        <w:t xml:space="preserve">ralia was the sixth Member State in the WHO Western Pacific Region and the first country in the Pacific to undertake a JEE. </w:t>
      </w:r>
    </w:p>
    <w:p w14:paraId="09595847" w14:textId="30B3168F" w:rsidR="00D50D75" w:rsidRDefault="00915609" w:rsidP="001B07B1">
      <w:pPr>
        <w:spacing w:line="276" w:lineRule="auto"/>
        <w:jc w:val="both"/>
        <w:rPr>
          <w:rFonts w:ascii="Garamond" w:hAnsi="Garamond"/>
          <w:sz w:val="24"/>
          <w:szCs w:val="24"/>
        </w:rPr>
      </w:pPr>
      <w:r>
        <w:rPr>
          <w:rFonts w:ascii="Garamond" w:hAnsi="Garamond"/>
          <w:sz w:val="24"/>
          <w:szCs w:val="24"/>
        </w:rPr>
        <w:t xml:space="preserve">The JEE provided a unique opportunity to cultivate relationships </w:t>
      </w:r>
      <w:r w:rsidR="006B20C7">
        <w:rPr>
          <w:rFonts w:ascii="Garamond" w:hAnsi="Garamond"/>
          <w:sz w:val="24"/>
          <w:szCs w:val="24"/>
        </w:rPr>
        <w:t xml:space="preserve">at both </w:t>
      </w:r>
      <w:r w:rsidR="00A043BA">
        <w:rPr>
          <w:rFonts w:ascii="Garamond" w:hAnsi="Garamond"/>
          <w:sz w:val="24"/>
          <w:szCs w:val="24"/>
        </w:rPr>
        <w:t>international and national levels</w:t>
      </w:r>
      <w:r w:rsidR="00E1377A">
        <w:rPr>
          <w:rFonts w:ascii="Garamond" w:hAnsi="Garamond"/>
          <w:sz w:val="24"/>
          <w:szCs w:val="24"/>
        </w:rPr>
        <w:t xml:space="preserve"> to strengthen health security</w:t>
      </w:r>
      <w:r w:rsidR="00A043BA">
        <w:rPr>
          <w:rFonts w:ascii="Garamond" w:hAnsi="Garamond"/>
          <w:sz w:val="24"/>
          <w:szCs w:val="24"/>
        </w:rPr>
        <w:t xml:space="preserve">. </w:t>
      </w:r>
      <w:r w:rsidR="006B20C7">
        <w:rPr>
          <w:rFonts w:ascii="Garamond" w:hAnsi="Garamond"/>
          <w:sz w:val="24"/>
          <w:szCs w:val="24"/>
        </w:rPr>
        <w:t xml:space="preserve">It was clear that </w:t>
      </w:r>
      <w:r w:rsidR="008F2B4A">
        <w:rPr>
          <w:rFonts w:ascii="Garamond" w:hAnsi="Garamond"/>
          <w:sz w:val="24"/>
          <w:szCs w:val="24"/>
        </w:rPr>
        <w:t>Australia’s health security cannot be safeguarded by the health sector alone, and hence c</w:t>
      </w:r>
      <w:r w:rsidR="00A043BA">
        <w:rPr>
          <w:rFonts w:ascii="Garamond" w:hAnsi="Garamond"/>
          <w:sz w:val="24"/>
          <w:szCs w:val="24"/>
        </w:rPr>
        <w:t xml:space="preserve">ollaboration occurred </w:t>
      </w:r>
      <w:r w:rsidR="008F2B4A">
        <w:rPr>
          <w:rFonts w:ascii="Garamond" w:hAnsi="Garamond"/>
          <w:sz w:val="24"/>
          <w:szCs w:val="24"/>
        </w:rPr>
        <w:t>across many sectors, such as agriculture, food and chemical safety, radiation, disaster response, defence</w:t>
      </w:r>
      <w:r w:rsidR="005008E6">
        <w:rPr>
          <w:rFonts w:ascii="Garamond" w:hAnsi="Garamond"/>
          <w:sz w:val="24"/>
          <w:szCs w:val="24"/>
        </w:rPr>
        <w:t>, security</w:t>
      </w:r>
      <w:r w:rsidR="008F2B4A">
        <w:rPr>
          <w:rFonts w:ascii="Garamond" w:hAnsi="Garamond"/>
          <w:sz w:val="24"/>
          <w:szCs w:val="24"/>
        </w:rPr>
        <w:t xml:space="preserve"> and foreign affairs. </w:t>
      </w:r>
    </w:p>
    <w:p w14:paraId="1BC633D1" w14:textId="77777777" w:rsidR="00E1377A" w:rsidRPr="00C1495E" w:rsidRDefault="008F2B4A" w:rsidP="001B07B1">
      <w:pPr>
        <w:spacing w:line="276" w:lineRule="auto"/>
        <w:jc w:val="both"/>
        <w:rPr>
          <w:rFonts w:ascii="Garamond" w:hAnsi="Garamond"/>
          <w:sz w:val="24"/>
          <w:szCs w:val="24"/>
        </w:rPr>
      </w:pPr>
      <w:r>
        <w:rPr>
          <w:rFonts w:ascii="Garamond" w:hAnsi="Garamond"/>
          <w:sz w:val="24"/>
          <w:szCs w:val="24"/>
        </w:rPr>
        <w:t xml:space="preserve">Australia </w:t>
      </w:r>
      <w:r w:rsidR="00DA1124">
        <w:rPr>
          <w:rFonts w:ascii="Garamond" w:hAnsi="Garamond"/>
          <w:sz w:val="24"/>
          <w:szCs w:val="24"/>
        </w:rPr>
        <w:t xml:space="preserve">demonstrated </w:t>
      </w:r>
      <w:r w:rsidR="00390760">
        <w:rPr>
          <w:rFonts w:ascii="Garamond" w:hAnsi="Garamond"/>
          <w:sz w:val="24"/>
          <w:szCs w:val="24"/>
        </w:rPr>
        <w:t>strong regional and global leadership in IHR</w:t>
      </w:r>
      <w:r w:rsidR="00C1495E">
        <w:rPr>
          <w:rFonts w:ascii="Garamond" w:hAnsi="Garamond"/>
          <w:sz w:val="24"/>
          <w:szCs w:val="24"/>
        </w:rPr>
        <w:t xml:space="preserve"> </w:t>
      </w:r>
      <w:r w:rsidR="00390760">
        <w:rPr>
          <w:rFonts w:ascii="Garamond" w:hAnsi="Garamond"/>
          <w:sz w:val="24"/>
          <w:szCs w:val="24"/>
        </w:rPr>
        <w:t>implementation</w:t>
      </w:r>
      <w:r w:rsidR="00C1495E">
        <w:rPr>
          <w:rFonts w:ascii="Garamond" w:hAnsi="Garamond"/>
          <w:sz w:val="24"/>
          <w:szCs w:val="24"/>
        </w:rPr>
        <w:t xml:space="preserve"> and a robust capacity to prevent, prepare for, detect and respond to public health threats</w:t>
      </w:r>
      <w:r w:rsidR="00DA1124">
        <w:rPr>
          <w:rFonts w:ascii="Garamond" w:hAnsi="Garamond"/>
          <w:sz w:val="24"/>
          <w:szCs w:val="24"/>
        </w:rPr>
        <w:t>.</w:t>
      </w:r>
      <w:r w:rsidR="007F518E">
        <w:rPr>
          <w:rFonts w:ascii="Garamond" w:hAnsi="Garamond"/>
          <w:sz w:val="24"/>
          <w:szCs w:val="24"/>
        </w:rPr>
        <w:t xml:space="preserve"> </w:t>
      </w:r>
      <w:r w:rsidR="00C1495E">
        <w:rPr>
          <w:rFonts w:ascii="Garamond" w:hAnsi="Garamond"/>
          <w:sz w:val="24"/>
          <w:szCs w:val="24"/>
        </w:rPr>
        <w:t>However</w:t>
      </w:r>
      <w:r w:rsidR="00C1495E" w:rsidRPr="00C1495E">
        <w:rPr>
          <w:rFonts w:ascii="Garamond" w:hAnsi="Garamond"/>
          <w:sz w:val="24"/>
          <w:szCs w:val="24"/>
        </w:rPr>
        <w:t xml:space="preserve">, the JEE highlighted the need to maintain such a high operational </w:t>
      </w:r>
      <w:proofErr w:type="gramStart"/>
      <w:r w:rsidR="00C1495E" w:rsidRPr="00C1495E">
        <w:rPr>
          <w:rFonts w:ascii="Garamond" w:hAnsi="Garamond"/>
          <w:sz w:val="24"/>
          <w:szCs w:val="24"/>
        </w:rPr>
        <w:t>functionality</w:t>
      </w:r>
      <w:r w:rsidR="00923605">
        <w:rPr>
          <w:rFonts w:ascii="Garamond" w:hAnsi="Garamond"/>
          <w:sz w:val="24"/>
          <w:szCs w:val="24"/>
        </w:rPr>
        <w:t>,</w:t>
      </w:r>
      <w:r w:rsidR="00C1495E" w:rsidRPr="00C1495E">
        <w:rPr>
          <w:rFonts w:ascii="Garamond" w:hAnsi="Garamond"/>
          <w:sz w:val="24"/>
          <w:szCs w:val="24"/>
        </w:rPr>
        <w:t xml:space="preserve"> and</w:t>
      </w:r>
      <w:proofErr w:type="gramEnd"/>
      <w:r w:rsidR="00C1495E" w:rsidRPr="00C1495E">
        <w:rPr>
          <w:rFonts w:ascii="Garamond" w:hAnsi="Garamond"/>
          <w:sz w:val="24"/>
          <w:szCs w:val="24"/>
        </w:rPr>
        <w:t xml:space="preserve"> </w:t>
      </w:r>
      <w:r w:rsidR="00C16143">
        <w:rPr>
          <w:rFonts w:ascii="Garamond" w:hAnsi="Garamond"/>
          <w:sz w:val="24"/>
          <w:szCs w:val="24"/>
        </w:rPr>
        <w:t xml:space="preserve">produced </w:t>
      </w:r>
      <w:r w:rsidR="00842A02">
        <w:rPr>
          <w:rFonts w:ascii="Garamond" w:hAnsi="Garamond"/>
          <w:sz w:val="24"/>
          <w:szCs w:val="24"/>
        </w:rPr>
        <w:t xml:space="preserve">66 </w:t>
      </w:r>
      <w:r w:rsidR="00C1495E" w:rsidRPr="00C1495E">
        <w:rPr>
          <w:rFonts w:ascii="Garamond" w:hAnsi="Garamond"/>
          <w:sz w:val="24"/>
          <w:szCs w:val="24"/>
        </w:rPr>
        <w:t xml:space="preserve">recommendations </w:t>
      </w:r>
      <w:r w:rsidR="00C16143">
        <w:rPr>
          <w:rFonts w:ascii="Garamond" w:hAnsi="Garamond"/>
          <w:sz w:val="24"/>
          <w:szCs w:val="24"/>
        </w:rPr>
        <w:t>(</w:t>
      </w:r>
      <w:r w:rsidR="00923605">
        <w:rPr>
          <w:rFonts w:ascii="Garamond" w:hAnsi="Garamond"/>
          <w:sz w:val="24"/>
          <w:szCs w:val="24"/>
        </w:rPr>
        <w:t>in the final JEE Mission Report</w:t>
      </w:r>
      <w:r w:rsidR="00C16143">
        <w:rPr>
          <w:rFonts w:ascii="Garamond" w:hAnsi="Garamond"/>
          <w:sz w:val="24"/>
          <w:szCs w:val="24"/>
        </w:rPr>
        <w:t>)</w:t>
      </w:r>
      <w:r w:rsidR="00923605">
        <w:rPr>
          <w:rFonts w:ascii="Garamond" w:hAnsi="Garamond"/>
          <w:sz w:val="24"/>
          <w:szCs w:val="24"/>
        </w:rPr>
        <w:t xml:space="preserve"> </w:t>
      </w:r>
      <w:r w:rsidR="00C1495E" w:rsidRPr="00C1495E">
        <w:rPr>
          <w:rFonts w:ascii="Garamond" w:hAnsi="Garamond"/>
          <w:sz w:val="24"/>
          <w:szCs w:val="24"/>
        </w:rPr>
        <w:t>to further improve public health capacities.</w:t>
      </w:r>
    </w:p>
    <w:p w14:paraId="2E99CDCD" w14:textId="77777777" w:rsidR="00EF6D9E" w:rsidRPr="00662138" w:rsidRDefault="00EF6D9E" w:rsidP="001B07B1">
      <w:pPr>
        <w:spacing w:line="276" w:lineRule="auto"/>
        <w:jc w:val="both"/>
        <w:rPr>
          <w:rFonts w:ascii="Garamond" w:hAnsi="Garamond"/>
          <w:sz w:val="24"/>
          <w:szCs w:val="24"/>
        </w:rPr>
      </w:pPr>
      <w:r w:rsidRPr="00662138">
        <w:rPr>
          <w:rFonts w:ascii="Garamond" w:hAnsi="Garamond"/>
          <w:sz w:val="24"/>
          <w:szCs w:val="24"/>
        </w:rPr>
        <w:t>T</w:t>
      </w:r>
      <w:r w:rsidR="00923605" w:rsidRPr="00662138">
        <w:rPr>
          <w:rFonts w:ascii="Garamond" w:hAnsi="Garamond"/>
          <w:sz w:val="24"/>
          <w:szCs w:val="24"/>
        </w:rPr>
        <w:t xml:space="preserve">he </w:t>
      </w:r>
      <w:r w:rsidRPr="00662138">
        <w:rPr>
          <w:rFonts w:ascii="Garamond" w:hAnsi="Garamond"/>
          <w:sz w:val="24"/>
          <w:szCs w:val="24"/>
        </w:rPr>
        <w:t xml:space="preserve">purpose of the </w:t>
      </w:r>
      <w:r w:rsidR="00923605" w:rsidRPr="00662138">
        <w:rPr>
          <w:rFonts w:ascii="Garamond" w:hAnsi="Garamond"/>
          <w:sz w:val="24"/>
          <w:szCs w:val="24"/>
        </w:rPr>
        <w:t>NAPHS</w:t>
      </w:r>
      <w:r w:rsidRPr="00662138">
        <w:rPr>
          <w:rFonts w:ascii="Garamond" w:hAnsi="Garamond"/>
          <w:sz w:val="24"/>
          <w:szCs w:val="24"/>
        </w:rPr>
        <w:t xml:space="preserve"> is to provide a high-level framework to guide implementation of the recommendations born out of Australia’s JEE. </w:t>
      </w:r>
      <w:r w:rsidR="004B3185" w:rsidRPr="00662138">
        <w:rPr>
          <w:rFonts w:ascii="Garamond" w:hAnsi="Garamond"/>
          <w:sz w:val="24"/>
          <w:szCs w:val="24"/>
        </w:rPr>
        <w:t>Australia’s health security more broadly is guided by a range of existing strategies, plans and legislation.</w:t>
      </w:r>
    </w:p>
    <w:p w14:paraId="5FC98C47" w14:textId="279CA80F" w:rsidR="00707688" w:rsidRDefault="00391B04" w:rsidP="001B07B1">
      <w:pPr>
        <w:spacing w:line="276" w:lineRule="auto"/>
        <w:jc w:val="both"/>
        <w:rPr>
          <w:rFonts w:ascii="Garamond" w:hAnsi="Garamond"/>
          <w:sz w:val="24"/>
          <w:szCs w:val="24"/>
        </w:rPr>
      </w:pPr>
      <w:r>
        <w:rPr>
          <w:rFonts w:ascii="Garamond" w:hAnsi="Garamond"/>
          <w:sz w:val="24"/>
          <w:szCs w:val="24"/>
        </w:rPr>
        <w:t>The multisectoral and multi</w:t>
      </w:r>
      <w:r w:rsidR="00707688" w:rsidRPr="006B20C7">
        <w:rPr>
          <w:rFonts w:ascii="Garamond" w:hAnsi="Garamond"/>
          <w:sz w:val="24"/>
          <w:szCs w:val="24"/>
        </w:rPr>
        <w:t xml:space="preserve">disciplinary dialogue present in the JEE continued throughout the development of the NAPHS. </w:t>
      </w:r>
      <w:r w:rsidR="00842A02">
        <w:rPr>
          <w:rFonts w:ascii="Garamond" w:hAnsi="Garamond"/>
          <w:sz w:val="24"/>
          <w:szCs w:val="24"/>
        </w:rPr>
        <w:t xml:space="preserve">Ongoing dialogue is essential in obtaining </w:t>
      </w:r>
      <w:r w:rsidR="00E02469" w:rsidRPr="006B20C7">
        <w:rPr>
          <w:rFonts w:ascii="Garamond" w:hAnsi="Garamond"/>
          <w:sz w:val="24"/>
          <w:szCs w:val="24"/>
        </w:rPr>
        <w:t xml:space="preserve">commitment to the realisation of the NAPHS. </w:t>
      </w:r>
      <w:r w:rsidR="00842A02">
        <w:rPr>
          <w:rFonts w:ascii="Garamond" w:hAnsi="Garamond"/>
          <w:sz w:val="24"/>
          <w:szCs w:val="24"/>
        </w:rPr>
        <w:t>Collaboration during development of the NAPHS has been, and will continue to be, crucial for avoiding duplication of efforts</w:t>
      </w:r>
      <w:r w:rsidR="00DC5237">
        <w:rPr>
          <w:rFonts w:ascii="Garamond" w:hAnsi="Garamond"/>
          <w:sz w:val="24"/>
          <w:szCs w:val="24"/>
        </w:rPr>
        <w:t xml:space="preserve"> throughout the five-year lifespan of the plan</w:t>
      </w:r>
      <w:r w:rsidR="00842A02">
        <w:rPr>
          <w:rFonts w:ascii="Garamond" w:hAnsi="Garamond"/>
          <w:sz w:val="24"/>
          <w:szCs w:val="24"/>
        </w:rPr>
        <w:t>. Instead</w:t>
      </w:r>
      <w:r w:rsidR="005008E6">
        <w:rPr>
          <w:rFonts w:ascii="Garamond" w:hAnsi="Garamond"/>
          <w:sz w:val="24"/>
          <w:szCs w:val="24"/>
        </w:rPr>
        <w:t>,</w:t>
      </w:r>
      <w:r w:rsidR="00842A02">
        <w:rPr>
          <w:rFonts w:ascii="Garamond" w:hAnsi="Garamond"/>
          <w:sz w:val="24"/>
          <w:szCs w:val="24"/>
        </w:rPr>
        <w:t xml:space="preserve"> the NAPHS </w:t>
      </w:r>
      <w:r w:rsidR="00581AC8" w:rsidRPr="006B20C7">
        <w:rPr>
          <w:rFonts w:ascii="Garamond" w:hAnsi="Garamond"/>
          <w:sz w:val="24"/>
          <w:szCs w:val="24"/>
        </w:rPr>
        <w:t>is embedded in existing plans, mechanisms and governance structures</w:t>
      </w:r>
      <w:r w:rsidR="006B20C7" w:rsidRPr="006B20C7">
        <w:rPr>
          <w:rFonts w:ascii="Garamond" w:hAnsi="Garamond"/>
          <w:sz w:val="24"/>
          <w:szCs w:val="24"/>
        </w:rPr>
        <w:t xml:space="preserve">. </w:t>
      </w:r>
    </w:p>
    <w:p w14:paraId="1B2B4A70" w14:textId="77777777" w:rsidR="0052212D" w:rsidRDefault="0052212D" w:rsidP="0052212D">
      <w:pPr>
        <w:spacing w:line="276" w:lineRule="auto"/>
        <w:jc w:val="both"/>
        <w:rPr>
          <w:rFonts w:ascii="Garamond" w:hAnsi="Garamond" w:cs="Arial"/>
          <w:sz w:val="24"/>
          <w:szCs w:val="24"/>
        </w:rPr>
      </w:pPr>
      <w:r>
        <w:rPr>
          <w:rFonts w:ascii="Garamond" w:hAnsi="Garamond" w:cs="Arial"/>
          <w:sz w:val="24"/>
          <w:szCs w:val="24"/>
        </w:rPr>
        <w:t>Prioritisation of the recommendations is central to the NAPHS. Agreeing on priorities for such broad and numerous activities enables resource allocation and planning to be prudent and transparent.</w:t>
      </w:r>
    </w:p>
    <w:p w14:paraId="7AB943C6" w14:textId="77777777" w:rsidR="00485613" w:rsidRPr="00A17137" w:rsidRDefault="00E9155B" w:rsidP="00140B0F">
      <w:pPr>
        <w:pStyle w:val="Heading1"/>
        <w:tabs>
          <w:tab w:val="clear" w:pos="1494"/>
          <w:tab w:val="num" w:pos="880"/>
        </w:tabs>
        <w:spacing w:before="240" w:line="276" w:lineRule="auto"/>
        <w:ind w:left="1491" w:hanging="1491"/>
        <w:jc w:val="both"/>
        <w:rPr>
          <w:rFonts w:ascii="Garamond" w:hAnsi="Garamond" w:cs="Arial"/>
        </w:rPr>
      </w:pPr>
      <w:bookmarkStart w:id="6" w:name="_Toc528748679"/>
      <w:r>
        <w:rPr>
          <w:rFonts w:ascii="Garamond" w:hAnsi="Garamond" w:cs="Arial"/>
        </w:rPr>
        <w:lastRenderedPageBreak/>
        <w:t>Introducti</w:t>
      </w:r>
      <w:r w:rsidRPr="007B6BC6">
        <w:rPr>
          <w:rFonts w:ascii="Garamond" w:hAnsi="Garamond" w:cs="Arial"/>
        </w:rPr>
        <w:t>on</w:t>
      </w:r>
      <w:bookmarkEnd w:id="6"/>
    </w:p>
    <w:p w14:paraId="1FA10B68" w14:textId="77777777" w:rsidR="002B08F1" w:rsidRDefault="005E549C" w:rsidP="00AC5C8B">
      <w:pPr>
        <w:spacing w:line="276" w:lineRule="auto"/>
        <w:jc w:val="both"/>
        <w:rPr>
          <w:rFonts w:ascii="Garamond" w:eastAsia="Times New Roman" w:hAnsi="Garamond" w:cs="Arial"/>
          <w:color w:val="000000"/>
          <w:sz w:val="24"/>
          <w:szCs w:val="24"/>
          <w:lang w:val="en-US"/>
        </w:rPr>
      </w:pPr>
      <w:r>
        <w:rPr>
          <w:rFonts w:ascii="Garamond" w:eastAsia="Times New Roman" w:hAnsi="Garamond" w:cs="Arial"/>
          <w:color w:val="000000"/>
          <w:sz w:val="24"/>
          <w:szCs w:val="24"/>
          <w:lang w:val="en-US"/>
        </w:rPr>
        <w:t xml:space="preserve">Following </w:t>
      </w:r>
      <w:r w:rsidR="00842A02">
        <w:rPr>
          <w:rFonts w:ascii="Garamond" w:eastAsia="Times New Roman" w:hAnsi="Garamond" w:cs="Arial"/>
          <w:color w:val="000000"/>
          <w:sz w:val="24"/>
          <w:szCs w:val="24"/>
          <w:lang w:val="en-US"/>
        </w:rPr>
        <w:t>the completion of a</w:t>
      </w:r>
      <w:r w:rsidR="002B08F1">
        <w:rPr>
          <w:rFonts w:ascii="Garamond" w:eastAsia="Times New Roman" w:hAnsi="Garamond" w:cs="Arial"/>
          <w:color w:val="000000"/>
          <w:sz w:val="24"/>
          <w:szCs w:val="24"/>
          <w:lang w:val="en-US"/>
        </w:rPr>
        <w:t xml:space="preserve"> JEE Mission, the WHO recommends that countries develop a </w:t>
      </w:r>
      <w:r w:rsidR="00842A02">
        <w:rPr>
          <w:rFonts w:ascii="Garamond" w:eastAsia="Times New Roman" w:hAnsi="Garamond" w:cs="Arial"/>
          <w:color w:val="000000"/>
          <w:sz w:val="24"/>
          <w:szCs w:val="24"/>
          <w:lang w:val="en-US"/>
        </w:rPr>
        <w:t>NAPHS</w:t>
      </w:r>
      <w:r w:rsidR="002B08F1">
        <w:rPr>
          <w:rFonts w:ascii="Garamond" w:eastAsia="Times New Roman" w:hAnsi="Garamond" w:cs="Arial"/>
          <w:color w:val="000000"/>
          <w:sz w:val="24"/>
          <w:szCs w:val="24"/>
          <w:lang w:val="en-US"/>
        </w:rPr>
        <w:t xml:space="preserve"> to address the recommendations in the </w:t>
      </w:r>
      <w:r w:rsidR="00DC7947">
        <w:rPr>
          <w:rFonts w:ascii="Garamond" w:eastAsia="Times New Roman" w:hAnsi="Garamond" w:cs="Arial"/>
          <w:color w:val="000000"/>
          <w:sz w:val="24"/>
          <w:szCs w:val="24"/>
          <w:lang w:val="en-US"/>
        </w:rPr>
        <w:t xml:space="preserve">JEE </w:t>
      </w:r>
      <w:r w:rsidR="002B08F1">
        <w:rPr>
          <w:rFonts w:ascii="Garamond" w:eastAsia="Times New Roman" w:hAnsi="Garamond" w:cs="Arial"/>
          <w:color w:val="000000"/>
          <w:sz w:val="24"/>
          <w:szCs w:val="24"/>
          <w:lang w:val="en-US"/>
        </w:rPr>
        <w:t>Mission Report</w:t>
      </w:r>
      <w:r w:rsidR="00DC7947">
        <w:rPr>
          <w:rFonts w:ascii="Garamond" w:eastAsia="Times New Roman" w:hAnsi="Garamond" w:cs="Arial"/>
          <w:color w:val="000000"/>
          <w:sz w:val="24"/>
          <w:szCs w:val="24"/>
          <w:lang w:val="en-US"/>
        </w:rPr>
        <w:t>. In keeping with the JEE ideology, the NAPHS is developed collaboratively across multiples se</w:t>
      </w:r>
      <w:r w:rsidR="000340F8">
        <w:rPr>
          <w:rFonts w:ascii="Garamond" w:eastAsia="Times New Roman" w:hAnsi="Garamond" w:cs="Arial"/>
          <w:color w:val="000000"/>
          <w:sz w:val="24"/>
          <w:szCs w:val="24"/>
          <w:lang w:val="en-US"/>
        </w:rPr>
        <w:t xml:space="preserve">ctors, with the aim of </w:t>
      </w:r>
      <w:proofErr w:type="spellStart"/>
      <w:r w:rsidR="000340F8">
        <w:rPr>
          <w:rFonts w:ascii="Garamond" w:eastAsia="Times New Roman" w:hAnsi="Garamond" w:cs="Arial"/>
          <w:color w:val="000000"/>
          <w:sz w:val="24"/>
          <w:szCs w:val="24"/>
          <w:lang w:val="en-US"/>
        </w:rPr>
        <w:t>prioritis</w:t>
      </w:r>
      <w:r w:rsidR="00DC7947">
        <w:rPr>
          <w:rFonts w:ascii="Garamond" w:eastAsia="Times New Roman" w:hAnsi="Garamond" w:cs="Arial"/>
          <w:color w:val="000000"/>
          <w:sz w:val="24"/>
          <w:szCs w:val="24"/>
          <w:lang w:val="en-US"/>
        </w:rPr>
        <w:t>ing</w:t>
      </w:r>
      <w:proofErr w:type="spellEnd"/>
      <w:r w:rsidR="00DC7947">
        <w:rPr>
          <w:rFonts w:ascii="Garamond" w:eastAsia="Times New Roman" w:hAnsi="Garamond" w:cs="Arial"/>
          <w:color w:val="000000"/>
          <w:sz w:val="24"/>
          <w:szCs w:val="24"/>
          <w:lang w:val="en-US"/>
        </w:rPr>
        <w:t xml:space="preserve"> the implementation of recommendations to improve IHR compliance and national health security.</w:t>
      </w:r>
    </w:p>
    <w:p w14:paraId="65F82856" w14:textId="041E0DE7" w:rsidR="00AC5C8B" w:rsidRPr="00AC5C8B" w:rsidRDefault="009C1809" w:rsidP="00E9155B">
      <w:pPr>
        <w:spacing w:line="276" w:lineRule="auto"/>
        <w:jc w:val="both"/>
        <w:rPr>
          <w:rFonts w:ascii="Garamond" w:eastAsia="Times New Roman" w:hAnsi="Garamond" w:cs="Arial"/>
          <w:color w:val="000000"/>
          <w:sz w:val="24"/>
          <w:szCs w:val="24"/>
          <w:lang w:val="en-US"/>
        </w:rPr>
      </w:pPr>
      <w:r>
        <w:rPr>
          <w:rFonts w:ascii="Garamond" w:eastAsia="Times New Roman" w:hAnsi="Garamond" w:cs="Arial"/>
          <w:color w:val="000000"/>
          <w:sz w:val="24"/>
          <w:szCs w:val="24"/>
          <w:lang w:val="en-US"/>
        </w:rPr>
        <w:t xml:space="preserve">Australia’s NAPHS </w:t>
      </w:r>
      <w:r w:rsidR="00AC5C8B" w:rsidRPr="00AC5C8B">
        <w:rPr>
          <w:rFonts w:ascii="Garamond" w:eastAsia="Times New Roman" w:hAnsi="Garamond" w:cs="Arial"/>
          <w:color w:val="000000"/>
          <w:sz w:val="24"/>
          <w:szCs w:val="24"/>
          <w:lang w:val="en-US"/>
        </w:rPr>
        <w:t>outlines</w:t>
      </w:r>
      <w:r w:rsidR="00DA51B9">
        <w:rPr>
          <w:rFonts w:ascii="Garamond" w:eastAsia="Times New Roman" w:hAnsi="Garamond" w:cs="Arial"/>
          <w:color w:val="000000"/>
          <w:sz w:val="24"/>
          <w:szCs w:val="24"/>
          <w:lang w:val="en-US"/>
        </w:rPr>
        <w:t xml:space="preserve"> the</w:t>
      </w:r>
      <w:r w:rsidR="00AC5C8B" w:rsidRPr="00AC5C8B">
        <w:rPr>
          <w:rFonts w:ascii="Garamond" w:eastAsia="Times New Roman" w:hAnsi="Garamond" w:cs="Arial"/>
          <w:color w:val="000000"/>
          <w:sz w:val="24"/>
          <w:szCs w:val="24"/>
          <w:lang w:val="en-US"/>
        </w:rPr>
        <w:t>:</w:t>
      </w:r>
    </w:p>
    <w:p w14:paraId="1F5FFE74" w14:textId="2F65F223" w:rsidR="00AC5C8B" w:rsidRDefault="00AC5C8B" w:rsidP="00E9155B">
      <w:pPr>
        <w:pStyle w:val="ListParagraph"/>
        <w:numPr>
          <w:ilvl w:val="0"/>
          <w:numId w:val="5"/>
        </w:numPr>
        <w:spacing w:after="0"/>
        <w:jc w:val="both"/>
        <w:rPr>
          <w:rFonts w:ascii="Garamond" w:hAnsi="Garamond" w:cs="Arial"/>
          <w:sz w:val="24"/>
          <w:szCs w:val="24"/>
        </w:rPr>
      </w:pPr>
      <w:r w:rsidRPr="00E9155B">
        <w:rPr>
          <w:rFonts w:ascii="Garamond" w:hAnsi="Garamond" w:cs="Arial"/>
          <w:sz w:val="24"/>
          <w:szCs w:val="24"/>
        </w:rPr>
        <w:t xml:space="preserve">background and </w:t>
      </w:r>
      <w:proofErr w:type="gramStart"/>
      <w:r w:rsidRPr="00E9155B">
        <w:rPr>
          <w:rFonts w:ascii="Garamond" w:hAnsi="Garamond" w:cs="Arial"/>
          <w:sz w:val="24"/>
          <w:szCs w:val="24"/>
        </w:rPr>
        <w:t>purpose;</w:t>
      </w:r>
      <w:proofErr w:type="gramEnd"/>
    </w:p>
    <w:p w14:paraId="7506EE18" w14:textId="3FAD2D99" w:rsidR="00DA51B9" w:rsidRPr="00E9155B" w:rsidRDefault="00DA51B9" w:rsidP="00E9155B">
      <w:pPr>
        <w:pStyle w:val="ListParagraph"/>
        <w:numPr>
          <w:ilvl w:val="0"/>
          <w:numId w:val="5"/>
        </w:numPr>
        <w:spacing w:after="0"/>
        <w:jc w:val="both"/>
        <w:rPr>
          <w:rFonts w:ascii="Garamond" w:hAnsi="Garamond" w:cs="Arial"/>
          <w:sz w:val="24"/>
          <w:szCs w:val="24"/>
        </w:rPr>
      </w:pPr>
      <w:r>
        <w:rPr>
          <w:rFonts w:ascii="Garamond" w:hAnsi="Garamond" w:cs="Arial"/>
          <w:sz w:val="24"/>
          <w:szCs w:val="24"/>
        </w:rPr>
        <w:t xml:space="preserve">vision, mission and </w:t>
      </w:r>
      <w:proofErr w:type="gramStart"/>
      <w:r>
        <w:rPr>
          <w:rFonts w:ascii="Garamond" w:hAnsi="Garamond" w:cs="Arial"/>
          <w:sz w:val="24"/>
          <w:szCs w:val="24"/>
        </w:rPr>
        <w:t>objectives;</w:t>
      </w:r>
      <w:proofErr w:type="gramEnd"/>
    </w:p>
    <w:p w14:paraId="6D8CC327" w14:textId="77777777" w:rsidR="00AC5C8B" w:rsidRPr="00E9155B" w:rsidRDefault="00AC5C8B" w:rsidP="00E9155B">
      <w:pPr>
        <w:pStyle w:val="ListParagraph"/>
        <w:numPr>
          <w:ilvl w:val="0"/>
          <w:numId w:val="5"/>
        </w:numPr>
        <w:spacing w:after="0"/>
        <w:jc w:val="both"/>
        <w:rPr>
          <w:rFonts w:ascii="Garamond" w:hAnsi="Garamond" w:cs="Arial"/>
          <w:sz w:val="24"/>
          <w:szCs w:val="24"/>
        </w:rPr>
      </w:pPr>
      <w:r w:rsidRPr="00E9155B">
        <w:rPr>
          <w:rFonts w:ascii="Garamond" w:hAnsi="Garamond" w:cs="Arial"/>
          <w:sz w:val="24"/>
          <w:szCs w:val="24"/>
        </w:rPr>
        <w:t xml:space="preserve">methodology for the development of the </w:t>
      </w:r>
      <w:proofErr w:type="gramStart"/>
      <w:r w:rsidRPr="00E9155B">
        <w:rPr>
          <w:rFonts w:ascii="Garamond" w:hAnsi="Garamond" w:cs="Arial"/>
          <w:sz w:val="24"/>
          <w:szCs w:val="24"/>
        </w:rPr>
        <w:t>NAPHS;</w:t>
      </w:r>
      <w:proofErr w:type="gramEnd"/>
    </w:p>
    <w:p w14:paraId="30592CAE" w14:textId="08BA158C" w:rsidR="00AC5C8B" w:rsidRPr="00E9155B" w:rsidRDefault="00AC5C8B" w:rsidP="00E9155B">
      <w:pPr>
        <w:pStyle w:val="ListParagraph"/>
        <w:numPr>
          <w:ilvl w:val="0"/>
          <w:numId w:val="5"/>
        </w:numPr>
        <w:spacing w:after="0"/>
        <w:jc w:val="both"/>
        <w:rPr>
          <w:rFonts w:ascii="Garamond" w:hAnsi="Garamond" w:cs="Arial"/>
          <w:sz w:val="24"/>
          <w:szCs w:val="24"/>
        </w:rPr>
      </w:pPr>
      <w:r w:rsidRPr="00E9155B">
        <w:rPr>
          <w:rFonts w:ascii="Garamond" w:hAnsi="Garamond" w:cs="Arial"/>
          <w:sz w:val="24"/>
          <w:szCs w:val="24"/>
        </w:rPr>
        <w:t>major components of the NAPHS, including top priorities; and</w:t>
      </w:r>
    </w:p>
    <w:p w14:paraId="72842CD9" w14:textId="77777777" w:rsidR="004D6853" w:rsidRDefault="00AC5C8B" w:rsidP="00E9155B">
      <w:pPr>
        <w:pStyle w:val="ListParagraph"/>
        <w:numPr>
          <w:ilvl w:val="0"/>
          <w:numId w:val="5"/>
        </w:numPr>
        <w:spacing w:after="0"/>
        <w:jc w:val="both"/>
        <w:rPr>
          <w:rFonts w:ascii="Garamond" w:hAnsi="Garamond" w:cs="Arial"/>
          <w:sz w:val="24"/>
          <w:szCs w:val="24"/>
        </w:rPr>
      </w:pPr>
      <w:r w:rsidRPr="00E9155B">
        <w:rPr>
          <w:rFonts w:ascii="Garamond" w:hAnsi="Garamond" w:cs="Arial"/>
          <w:sz w:val="24"/>
          <w:szCs w:val="24"/>
        </w:rPr>
        <w:t>delivery of the NAPHS, including stakeholder management and project governance.</w:t>
      </w:r>
    </w:p>
    <w:p w14:paraId="5DCB55BB" w14:textId="77777777" w:rsidR="00DC5237" w:rsidRDefault="00DC5237" w:rsidP="00DC5237">
      <w:pPr>
        <w:pStyle w:val="ListParagraph"/>
        <w:spacing w:after="0"/>
        <w:jc w:val="both"/>
        <w:rPr>
          <w:rFonts w:ascii="Garamond" w:hAnsi="Garamond" w:cs="Arial"/>
          <w:sz w:val="24"/>
          <w:szCs w:val="24"/>
        </w:rPr>
      </w:pPr>
    </w:p>
    <w:p w14:paraId="38BC883E" w14:textId="3D90453B" w:rsidR="00DA51B9" w:rsidRDefault="00DA51B9" w:rsidP="00681451">
      <w:pPr>
        <w:jc w:val="both"/>
        <w:rPr>
          <w:rFonts w:ascii="Garamond" w:eastAsia="Times New Roman" w:hAnsi="Garamond" w:cs="Arial"/>
          <w:color w:val="000000"/>
          <w:sz w:val="24"/>
          <w:szCs w:val="24"/>
          <w:lang w:val="en-US"/>
        </w:rPr>
      </w:pPr>
      <w:r>
        <w:rPr>
          <w:rFonts w:ascii="Garamond" w:eastAsia="Times New Roman" w:hAnsi="Garamond" w:cs="Arial"/>
          <w:color w:val="000000"/>
          <w:sz w:val="24"/>
          <w:szCs w:val="24"/>
          <w:lang w:val="en-US"/>
        </w:rPr>
        <w:t>To enable coordinated implementation across sectors and government, the P</w:t>
      </w:r>
      <w:r w:rsidR="00681451" w:rsidRPr="00681451">
        <w:rPr>
          <w:rFonts w:ascii="Garamond" w:eastAsia="Times New Roman" w:hAnsi="Garamond" w:cs="Arial"/>
          <w:color w:val="000000"/>
          <w:sz w:val="24"/>
          <w:szCs w:val="24"/>
          <w:lang w:val="en-US"/>
        </w:rPr>
        <w:t>lannin</w:t>
      </w:r>
      <w:r>
        <w:rPr>
          <w:rFonts w:ascii="Garamond" w:eastAsia="Times New Roman" w:hAnsi="Garamond" w:cs="Arial"/>
          <w:color w:val="000000"/>
          <w:sz w:val="24"/>
          <w:szCs w:val="24"/>
          <w:lang w:val="en-US"/>
        </w:rPr>
        <w:t>g M</w:t>
      </w:r>
      <w:r w:rsidR="000340F8">
        <w:rPr>
          <w:rFonts w:ascii="Garamond" w:eastAsia="Times New Roman" w:hAnsi="Garamond" w:cs="Arial"/>
          <w:color w:val="000000"/>
          <w:sz w:val="24"/>
          <w:szCs w:val="24"/>
          <w:lang w:val="en-US"/>
        </w:rPr>
        <w:t xml:space="preserve">atrix </w:t>
      </w:r>
      <w:r>
        <w:rPr>
          <w:rFonts w:ascii="Garamond" w:eastAsia="Times New Roman" w:hAnsi="Garamond" w:cs="Arial"/>
          <w:color w:val="000000"/>
          <w:sz w:val="24"/>
          <w:szCs w:val="24"/>
          <w:lang w:val="en-US"/>
        </w:rPr>
        <w:t>(see Appendix):</w:t>
      </w:r>
    </w:p>
    <w:p w14:paraId="64DA4392" w14:textId="7939552C" w:rsidR="00DA51B9" w:rsidRPr="00DA51B9" w:rsidRDefault="00DA51B9" w:rsidP="00DA51B9">
      <w:pPr>
        <w:pStyle w:val="ListParagraph"/>
        <w:numPr>
          <w:ilvl w:val="0"/>
          <w:numId w:val="5"/>
        </w:numPr>
        <w:spacing w:after="0"/>
        <w:jc w:val="both"/>
        <w:rPr>
          <w:rFonts w:ascii="Garamond" w:hAnsi="Garamond" w:cs="Arial"/>
          <w:sz w:val="24"/>
          <w:szCs w:val="24"/>
        </w:rPr>
      </w:pPr>
      <w:r w:rsidRPr="00DA51B9">
        <w:rPr>
          <w:rFonts w:ascii="Garamond" w:hAnsi="Garamond" w:cs="Arial"/>
          <w:sz w:val="24"/>
          <w:szCs w:val="24"/>
        </w:rPr>
        <w:t>ranks</w:t>
      </w:r>
      <w:r w:rsidR="00681451" w:rsidRPr="00DA51B9">
        <w:rPr>
          <w:rFonts w:ascii="Garamond" w:hAnsi="Garamond" w:cs="Arial"/>
          <w:sz w:val="24"/>
          <w:szCs w:val="24"/>
        </w:rPr>
        <w:t xml:space="preserve"> the recommendati</w:t>
      </w:r>
      <w:r w:rsidRPr="00DA51B9">
        <w:rPr>
          <w:rFonts w:ascii="Garamond" w:hAnsi="Garamond" w:cs="Arial"/>
          <w:sz w:val="24"/>
          <w:szCs w:val="24"/>
        </w:rPr>
        <w:t xml:space="preserve">ons from the JEE Mission </w:t>
      </w:r>
      <w:proofErr w:type="gramStart"/>
      <w:r w:rsidRPr="00DA51B9">
        <w:rPr>
          <w:rFonts w:ascii="Garamond" w:hAnsi="Garamond" w:cs="Arial"/>
          <w:sz w:val="24"/>
          <w:szCs w:val="24"/>
        </w:rPr>
        <w:t>Report;</w:t>
      </w:r>
      <w:proofErr w:type="gramEnd"/>
    </w:p>
    <w:p w14:paraId="2785670E" w14:textId="1A38D8C9" w:rsidR="00DA51B9" w:rsidRPr="00DA51B9" w:rsidRDefault="00DA51B9" w:rsidP="00DA51B9">
      <w:pPr>
        <w:pStyle w:val="ListParagraph"/>
        <w:numPr>
          <w:ilvl w:val="0"/>
          <w:numId w:val="5"/>
        </w:numPr>
        <w:spacing w:after="0"/>
        <w:jc w:val="both"/>
        <w:rPr>
          <w:rFonts w:ascii="Garamond" w:hAnsi="Garamond" w:cs="Arial"/>
          <w:sz w:val="24"/>
          <w:szCs w:val="24"/>
        </w:rPr>
      </w:pPr>
      <w:r w:rsidRPr="00DA51B9">
        <w:rPr>
          <w:rFonts w:ascii="Garamond" w:hAnsi="Garamond" w:cs="Arial"/>
          <w:sz w:val="24"/>
          <w:szCs w:val="24"/>
        </w:rPr>
        <w:t xml:space="preserve">tracks implementation </w:t>
      </w:r>
      <w:proofErr w:type="gramStart"/>
      <w:r w:rsidRPr="00DA51B9">
        <w:rPr>
          <w:rFonts w:ascii="Garamond" w:hAnsi="Garamond" w:cs="Arial"/>
          <w:sz w:val="24"/>
          <w:szCs w:val="24"/>
        </w:rPr>
        <w:t>status;</w:t>
      </w:r>
      <w:proofErr w:type="gramEnd"/>
    </w:p>
    <w:p w14:paraId="6F5E2C8F" w14:textId="77777777" w:rsidR="00DA51B9" w:rsidRPr="00DA51B9" w:rsidRDefault="00DA51B9" w:rsidP="00DA51B9">
      <w:pPr>
        <w:pStyle w:val="ListParagraph"/>
        <w:numPr>
          <w:ilvl w:val="0"/>
          <w:numId w:val="5"/>
        </w:numPr>
        <w:spacing w:after="0"/>
        <w:jc w:val="both"/>
        <w:rPr>
          <w:rFonts w:ascii="Garamond" w:hAnsi="Garamond" w:cs="Arial"/>
          <w:sz w:val="24"/>
          <w:szCs w:val="24"/>
        </w:rPr>
      </w:pPr>
      <w:r w:rsidRPr="00DA51B9">
        <w:rPr>
          <w:rFonts w:ascii="Garamond" w:hAnsi="Garamond" w:cs="Arial"/>
          <w:sz w:val="24"/>
          <w:szCs w:val="24"/>
        </w:rPr>
        <w:t xml:space="preserve">assigns </w:t>
      </w:r>
      <w:r w:rsidR="00681451" w:rsidRPr="00DA51B9">
        <w:rPr>
          <w:rFonts w:ascii="Garamond" w:hAnsi="Garamond" w:cs="Arial"/>
          <w:sz w:val="24"/>
          <w:szCs w:val="24"/>
        </w:rPr>
        <w:t xml:space="preserve">responsibility for </w:t>
      </w:r>
      <w:proofErr w:type="gramStart"/>
      <w:r w:rsidRPr="00DA51B9">
        <w:rPr>
          <w:rFonts w:ascii="Garamond" w:hAnsi="Garamond" w:cs="Arial"/>
          <w:sz w:val="24"/>
          <w:szCs w:val="24"/>
        </w:rPr>
        <w:t>progress;</w:t>
      </w:r>
      <w:proofErr w:type="gramEnd"/>
    </w:p>
    <w:p w14:paraId="7BC5F290" w14:textId="77777777" w:rsidR="00DA51B9" w:rsidRPr="00DA51B9" w:rsidRDefault="00DA51B9" w:rsidP="00DA51B9">
      <w:pPr>
        <w:pStyle w:val="ListParagraph"/>
        <w:numPr>
          <w:ilvl w:val="0"/>
          <w:numId w:val="5"/>
        </w:numPr>
        <w:spacing w:after="0"/>
        <w:jc w:val="both"/>
        <w:rPr>
          <w:rFonts w:ascii="Garamond" w:hAnsi="Garamond" w:cs="Arial"/>
          <w:sz w:val="24"/>
          <w:szCs w:val="24"/>
        </w:rPr>
      </w:pPr>
      <w:r w:rsidRPr="00DA51B9">
        <w:rPr>
          <w:rFonts w:ascii="Garamond" w:hAnsi="Garamond" w:cs="Arial"/>
          <w:sz w:val="24"/>
          <w:szCs w:val="24"/>
        </w:rPr>
        <w:t>includes key stakeholders; and</w:t>
      </w:r>
    </w:p>
    <w:p w14:paraId="77AC4C0D" w14:textId="66C80690" w:rsidR="00681451" w:rsidRPr="00DA51B9" w:rsidRDefault="00DA51B9" w:rsidP="00DA51B9">
      <w:pPr>
        <w:pStyle w:val="ListParagraph"/>
        <w:numPr>
          <w:ilvl w:val="0"/>
          <w:numId w:val="5"/>
        </w:numPr>
        <w:spacing w:after="0"/>
        <w:jc w:val="both"/>
        <w:rPr>
          <w:rFonts w:ascii="Garamond" w:hAnsi="Garamond" w:cs="Arial"/>
          <w:sz w:val="24"/>
          <w:szCs w:val="24"/>
        </w:rPr>
      </w:pPr>
      <w:r w:rsidRPr="00DA51B9">
        <w:rPr>
          <w:rFonts w:ascii="Garamond" w:hAnsi="Garamond" w:cs="Arial"/>
          <w:sz w:val="24"/>
          <w:szCs w:val="24"/>
        </w:rPr>
        <w:t>describes implementation platforms.</w:t>
      </w:r>
      <w:r w:rsidR="00681451" w:rsidRPr="00DA51B9">
        <w:rPr>
          <w:rFonts w:ascii="Garamond" w:hAnsi="Garamond" w:cs="Arial"/>
          <w:sz w:val="24"/>
          <w:szCs w:val="24"/>
        </w:rPr>
        <w:t xml:space="preserve"> </w:t>
      </w:r>
    </w:p>
    <w:p w14:paraId="72831052" w14:textId="77777777" w:rsidR="00681451" w:rsidRPr="00681451" w:rsidRDefault="00681451" w:rsidP="00681451">
      <w:pPr>
        <w:spacing w:after="0"/>
        <w:ind w:left="360"/>
        <w:jc w:val="both"/>
        <w:rPr>
          <w:rFonts w:ascii="Garamond" w:hAnsi="Garamond" w:cs="Arial"/>
          <w:sz w:val="24"/>
          <w:szCs w:val="24"/>
        </w:rPr>
      </w:pPr>
    </w:p>
    <w:p w14:paraId="538D409B" w14:textId="77777777" w:rsidR="00AD3831" w:rsidRPr="00AD3831" w:rsidRDefault="00AD3831" w:rsidP="00AD3831">
      <w:pPr>
        <w:pStyle w:val="Heading1"/>
        <w:tabs>
          <w:tab w:val="clear" w:pos="1494"/>
          <w:tab w:val="num" w:pos="880"/>
        </w:tabs>
        <w:spacing w:line="276" w:lineRule="auto"/>
        <w:ind w:hanging="1494"/>
        <w:jc w:val="both"/>
        <w:rPr>
          <w:rFonts w:ascii="Garamond" w:hAnsi="Garamond" w:cs="Arial"/>
        </w:rPr>
      </w:pPr>
      <w:bookmarkStart w:id="7" w:name="_Toc528748680"/>
      <w:bookmarkStart w:id="8" w:name="_Toc425775916"/>
      <w:bookmarkStart w:id="9" w:name="_Toc426039346"/>
      <w:r>
        <w:rPr>
          <w:rFonts w:ascii="Garamond" w:hAnsi="Garamond" w:cs="Arial"/>
        </w:rPr>
        <w:t xml:space="preserve">NAPHS </w:t>
      </w:r>
      <w:r w:rsidR="00593895">
        <w:rPr>
          <w:rFonts w:ascii="Garamond" w:hAnsi="Garamond" w:cs="Arial"/>
        </w:rPr>
        <w:t>Background</w:t>
      </w:r>
      <w:r w:rsidR="00B4240C">
        <w:rPr>
          <w:rFonts w:ascii="Garamond" w:hAnsi="Garamond" w:cs="Arial"/>
        </w:rPr>
        <w:t xml:space="preserve"> / Context</w:t>
      </w:r>
      <w:bookmarkEnd w:id="7"/>
    </w:p>
    <w:p w14:paraId="32BC85D0" w14:textId="02A4E821" w:rsidR="008D4C6D" w:rsidRDefault="00227AFF" w:rsidP="00756C9F">
      <w:pPr>
        <w:spacing w:line="276" w:lineRule="auto"/>
        <w:jc w:val="both"/>
        <w:rPr>
          <w:rFonts w:ascii="Garamond" w:hAnsi="Garamond" w:cs="Arial"/>
          <w:sz w:val="24"/>
          <w:szCs w:val="24"/>
        </w:rPr>
      </w:pPr>
      <w:r w:rsidRPr="00227AFF">
        <w:rPr>
          <w:rFonts w:ascii="Garamond" w:hAnsi="Garamond" w:cs="Arial"/>
          <w:sz w:val="24"/>
          <w:szCs w:val="24"/>
        </w:rPr>
        <w:t>Australia</w:t>
      </w:r>
      <w:r>
        <w:rPr>
          <w:rFonts w:ascii="Garamond" w:hAnsi="Garamond" w:cs="Arial"/>
          <w:sz w:val="24"/>
          <w:szCs w:val="24"/>
        </w:rPr>
        <w:t>’</w:t>
      </w:r>
      <w:r w:rsidR="005F4683">
        <w:rPr>
          <w:rFonts w:ascii="Garamond" w:hAnsi="Garamond" w:cs="Arial"/>
          <w:sz w:val="24"/>
          <w:szCs w:val="24"/>
        </w:rPr>
        <w:t>s population</w:t>
      </w:r>
      <w:r>
        <w:rPr>
          <w:rFonts w:ascii="Garamond" w:hAnsi="Garamond" w:cs="Arial"/>
          <w:sz w:val="24"/>
          <w:szCs w:val="24"/>
        </w:rPr>
        <w:t xml:space="preserve"> experiences relatively good health, with high life expectancy rates and relatively low rates of communicable diseases. </w:t>
      </w:r>
      <w:r w:rsidR="005F4683">
        <w:rPr>
          <w:rFonts w:ascii="Garamond" w:hAnsi="Garamond" w:cs="Arial"/>
          <w:sz w:val="24"/>
          <w:szCs w:val="24"/>
        </w:rPr>
        <w:t>The country’</w:t>
      </w:r>
      <w:r>
        <w:rPr>
          <w:rFonts w:ascii="Garamond" w:hAnsi="Garamond" w:cs="Arial"/>
          <w:sz w:val="24"/>
          <w:szCs w:val="24"/>
        </w:rPr>
        <w:t xml:space="preserve">s geographical isolation, strong public health system and biosecurity measures </w:t>
      </w:r>
      <w:r w:rsidR="00647EE1">
        <w:rPr>
          <w:rFonts w:ascii="Garamond" w:hAnsi="Garamond" w:cs="Arial"/>
          <w:sz w:val="24"/>
          <w:szCs w:val="24"/>
        </w:rPr>
        <w:t>contribute to the absence of many serious communicable diseases found in the Western Pacific Region, such as malaria, yellow fever, typhoid fever and cholera. The National Immunisation Program is very strong, with Australia being declared polio free in 2000</w:t>
      </w:r>
      <w:r w:rsidR="005008E6">
        <w:rPr>
          <w:rFonts w:ascii="Garamond" w:hAnsi="Garamond" w:cs="Arial"/>
          <w:sz w:val="24"/>
          <w:szCs w:val="24"/>
        </w:rPr>
        <w:t xml:space="preserve">, free of endemic measles in 2014, and </w:t>
      </w:r>
      <w:r w:rsidR="00B91BBF">
        <w:rPr>
          <w:rFonts w:ascii="Garamond" w:hAnsi="Garamond" w:cs="Arial"/>
          <w:sz w:val="24"/>
          <w:szCs w:val="24"/>
        </w:rPr>
        <w:t xml:space="preserve">to have eliminated the transmission of endemic rubella </w:t>
      </w:r>
      <w:r w:rsidR="005008E6">
        <w:rPr>
          <w:rFonts w:ascii="Garamond" w:hAnsi="Garamond" w:cs="Arial"/>
          <w:sz w:val="24"/>
          <w:szCs w:val="24"/>
        </w:rPr>
        <w:t>in 2018</w:t>
      </w:r>
      <w:r w:rsidR="005008E6" w:rsidRPr="005008E6">
        <w:rPr>
          <w:rFonts w:ascii="Garamond" w:hAnsi="Garamond" w:cs="Arial"/>
          <w:sz w:val="24"/>
          <w:szCs w:val="24"/>
        </w:rPr>
        <w:t>.</w:t>
      </w:r>
      <w:r w:rsidR="005008E6" w:rsidRPr="005008E6">
        <w:rPr>
          <w:rFonts w:ascii="Arial" w:hAnsi="Arial" w:cs="Arial"/>
          <w:sz w:val="18"/>
          <w:szCs w:val="18"/>
        </w:rPr>
        <w:t xml:space="preserve"> </w:t>
      </w:r>
      <w:r w:rsidR="008D4C6D" w:rsidRPr="005008E6">
        <w:rPr>
          <w:rFonts w:ascii="Garamond" w:hAnsi="Garamond" w:cs="Arial"/>
          <w:sz w:val="24"/>
          <w:szCs w:val="24"/>
        </w:rPr>
        <w:t xml:space="preserve"> </w:t>
      </w:r>
      <w:r w:rsidR="008D4C6D">
        <w:rPr>
          <w:rFonts w:ascii="Garamond" w:hAnsi="Garamond" w:cs="Arial"/>
          <w:sz w:val="24"/>
          <w:szCs w:val="24"/>
        </w:rPr>
        <w:t>Foodborne disease is an ever-present concern</w:t>
      </w:r>
      <w:r w:rsidR="00F55607">
        <w:rPr>
          <w:rFonts w:ascii="Garamond" w:hAnsi="Garamond" w:cs="Arial"/>
          <w:sz w:val="24"/>
          <w:szCs w:val="24"/>
        </w:rPr>
        <w:t xml:space="preserve"> in Australia. </w:t>
      </w:r>
      <w:r w:rsidR="0062335E">
        <w:rPr>
          <w:rFonts w:ascii="Garamond" w:hAnsi="Garamond" w:cs="Arial"/>
          <w:sz w:val="24"/>
          <w:szCs w:val="24"/>
        </w:rPr>
        <w:t xml:space="preserve">The leading causes of death in the country are due to </w:t>
      </w:r>
      <w:r w:rsidR="008D4C6D">
        <w:rPr>
          <w:rFonts w:ascii="Garamond" w:hAnsi="Garamond" w:cs="Arial"/>
          <w:sz w:val="24"/>
          <w:szCs w:val="24"/>
        </w:rPr>
        <w:t>non-communicable diseases.</w:t>
      </w:r>
    </w:p>
    <w:p w14:paraId="160067AA" w14:textId="77777777" w:rsidR="008D4C6D" w:rsidRDefault="009F6EDB" w:rsidP="00756C9F">
      <w:pPr>
        <w:spacing w:line="276" w:lineRule="auto"/>
        <w:jc w:val="both"/>
        <w:rPr>
          <w:rFonts w:ascii="Garamond" w:hAnsi="Garamond" w:cs="Arial"/>
          <w:sz w:val="24"/>
          <w:szCs w:val="24"/>
        </w:rPr>
      </w:pPr>
      <w:r>
        <w:rPr>
          <w:rFonts w:ascii="Garamond" w:hAnsi="Garamond" w:cs="Arial"/>
          <w:sz w:val="24"/>
          <w:szCs w:val="24"/>
        </w:rPr>
        <w:t xml:space="preserve">Universal access to </w:t>
      </w:r>
      <w:proofErr w:type="gramStart"/>
      <w:r>
        <w:rPr>
          <w:rFonts w:ascii="Garamond" w:hAnsi="Garamond" w:cs="Arial"/>
          <w:sz w:val="24"/>
          <w:szCs w:val="24"/>
        </w:rPr>
        <w:t>health-care</w:t>
      </w:r>
      <w:proofErr w:type="gramEnd"/>
      <w:r>
        <w:rPr>
          <w:rFonts w:ascii="Garamond" w:hAnsi="Garamond" w:cs="Arial"/>
          <w:sz w:val="24"/>
          <w:szCs w:val="24"/>
        </w:rPr>
        <w:t xml:space="preserve"> in Australia is provided though a system known as Medicare. Medicare is based on principles of choice, access and universality, and combines free access to public hospital services and subsidised access to medical services and pharmaceuticals, with higher subsidies for those using a higher volume of services and people with low incomes. Australia’s health system provides targeted assistance for </w:t>
      </w:r>
      <w:proofErr w:type="gramStart"/>
      <w:r>
        <w:rPr>
          <w:rFonts w:ascii="Garamond" w:hAnsi="Garamond" w:cs="Arial"/>
          <w:sz w:val="24"/>
          <w:szCs w:val="24"/>
        </w:rPr>
        <w:t>particular groups</w:t>
      </w:r>
      <w:proofErr w:type="gramEnd"/>
      <w:r>
        <w:rPr>
          <w:rFonts w:ascii="Garamond" w:hAnsi="Garamond" w:cs="Arial"/>
          <w:sz w:val="24"/>
          <w:szCs w:val="24"/>
        </w:rPr>
        <w:t xml:space="preserve">, such as funding of community-controlled health services for Aboriginal and Torres Strait Islander people. </w:t>
      </w:r>
    </w:p>
    <w:p w14:paraId="4830D068" w14:textId="6C088F06" w:rsidR="009F6EDB" w:rsidRDefault="009F6EDB" w:rsidP="00756C9F">
      <w:pPr>
        <w:spacing w:line="276" w:lineRule="auto"/>
        <w:jc w:val="both"/>
        <w:rPr>
          <w:rFonts w:ascii="Garamond" w:hAnsi="Garamond" w:cs="Arial"/>
          <w:sz w:val="24"/>
          <w:szCs w:val="24"/>
        </w:rPr>
      </w:pPr>
      <w:r>
        <w:rPr>
          <w:rFonts w:ascii="Garamond" w:hAnsi="Garamond" w:cs="Arial"/>
          <w:sz w:val="24"/>
          <w:szCs w:val="24"/>
        </w:rPr>
        <w:t xml:space="preserve">Responsibility for health lies across all levels of government </w:t>
      </w:r>
      <w:r w:rsidR="005008E6">
        <w:rPr>
          <w:rFonts w:ascii="Garamond" w:hAnsi="Garamond" w:cs="Arial"/>
          <w:sz w:val="24"/>
          <w:szCs w:val="24"/>
        </w:rPr>
        <w:t>(federal, state and territory and</w:t>
      </w:r>
      <w:r>
        <w:rPr>
          <w:rFonts w:ascii="Garamond" w:hAnsi="Garamond" w:cs="Arial"/>
          <w:sz w:val="24"/>
          <w:szCs w:val="24"/>
        </w:rPr>
        <w:t xml:space="preserve"> local), with different, and often shared, roles as funders, policy developers, regulators and service deliverers. </w:t>
      </w:r>
      <w:r w:rsidR="00315975">
        <w:rPr>
          <w:rFonts w:ascii="Garamond" w:hAnsi="Garamond" w:cs="Arial"/>
          <w:sz w:val="24"/>
          <w:szCs w:val="24"/>
        </w:rPr>
        <w:t>Health</w:t>
      </w:r>
      <w:r w:rsidR="005F4683">
        <w:rPr>
          <w:rFonts w:ascii="Garamond" w:hAnsi="Garamond" w:cs="Arial"/>
          <w:sz w:val="24"/>
          <w:szCs w:val="24"/>
        </w:rPr>
        <w:t xml:space="preserve"> </w:t>
      </w:r>
      <w:r w:rsidR="00FC4E7F">
        <w:rPr>
          <w:rFonts w:ascii="Garamond" w:hAnsi="Garamond" w:cs="Arial"/>
          <w:sz w:val="24"/>
          <w:szCs w:val="24"/>
        </w:rPr>
        <w:t xml:space="preserve">manages responses to </w:t>
      </w:r>
      <w:r w:rsidR="00F168D1">
        <w:rPr>
          <w:rFonts w:ascii="Garamond" w:hAnsi="Garamond" w:cs="Arial"/>
          <w:sz w:val="24"/>
          <w:szCs w:val="24"/>
        </w:rPr>
        <w:t xml:space="preserve">national health emergencies, including how the public health sector will manage </w:t>
      </w:r>
      <w:r w:rsidR="005F4683">
        <w:rPr>
          <w:rFonts w:ascii="Garamond" w:hAnsi="Garamond" w:cs="Arial"/>
          <w:sz w:val="24"/>
          <w:szCs w:val="24"/>
        </w:rPr>
        <w:t xml:space="preserve">and respond to </w:t>
      </w:r>
      <w:r w:rsidR="00F168D1">
        <w:rPr>
          <w:rFonts w:ascii="Garamond" w:hAnsi="Garamond" w:cs="Arial"/>
          <w:sz w:val="24"/>
          <w:szCs w:val="24"/>
        </w:rPr>
        <w:t xml:space="preserve">communicable disease outbreaks, epidemics or pandemics. </w:t>
      </w:r>
      <w:r w:rsidR="00315975">
        <w:rPr>
          <w:rFonts w:ascii="Garamond" w:hAnsi="Garamond" w:cs="Arial"/>
          <w:sz w:val="24"/>
          <w:szCs w:val="24"/>
        </w:rPr>
        <w:t>Health</w:t>
      </w:r>
      <w:r w:rsidR="005F4683">
        <w:rPr>
          <w:rFonts w:ascii="Garamond" w:hAnsi="Garamond" w:cs="Arial"/>
          <w:sz w:val="24"/>
          <w:szCs w:val="24"/>
        </w:rPr>
        <w:t xml:space="preserve"> manages t</w:t>
      </w:r>
      <w:r w:rsidR="001B3252">
        <w:rPr>
          <w:rFonts w:ascii="Garamond" w:hAnsi="Garamond" w:cs="Arial"/>
          <w:sz w:val="24"/>
          <w:szCs w:val="24"/>
        </w:rPr>
        <w:t xml:space="preserve">he National Focal Point (IHR NFP) </w:t>
      </w:r>
      <w:r w:rsidR="000340F8">
        <w:rPr>
          <w:rFonts w:ascii="Garamond" w:hAnsi="Garamond" w:cs="Arial"/>
          <w:sz w:val="24"/>
          <w:szCs w:val="24"/>
        </w:rPr>
        <w:t>through</w:t>
      </w:r>
      <w:r w:rsidR="001B3252">
        <w:rPr>
          <w:rFonts w:ascii="Garamond" w:hAnsi="Garamond" w:cs="Arial"/>
          <w:sz w:val="24"/>
          <w:szCs w:val="24"/>
        </w:rPr>
        <w:t xml:space="preserve"> the National Incident Ro</w:t>
      </w:r>
      <w:r w:rsidR="005F4683">
        <w:rPr>
          <w:rFonts w:ascii="Garamond" w:hAnsi="Garamond" w:cs="Arial"/>
          <w:sz w:val="24"/>
          <w:szCs w:val="24"/>
        </w:rPr>
        <w:t>om which</w:t>
      </w:r>
      <w:r w:rsidR="001B3252">
        <w:rPr>
          <w:rFonts w:ascii="Garamond" w:hAnsi="Garamond" w:cs="Arial"/>
          <w:sz w:val="24"/>
          <w:szCs w:val="24"/>
        </w:rPr>
        <w:t xml:space="preserve"> provides </w:t>
      </w:r>
      <w:r w:rsidR="005F4683">
        <w:rPr>
          <w:rFonts w:ascii="Garamond" w:hAnsi="Garamond" w:cs="Arial"/>
          <w:sz w:val="24"/>
          <w:szCs w:val="24"/>
        </w:rPr>
        <w:t xml:space="preserve">the </w:t>
      </w:r>
      <w:r w:rsidR="001B3252">
        <w:rPr>
          <w:rFonts w:ascii="Garamond" w:hAnsi="Garamond" w:cs="Arial"/>
          <w:sz w:val="24"/>
          <w:szCs w:val="24"/>
        </w:rPr>
        <w:t xml:space="preserve">national coordination function of incident management and </w:t>
      </w:r>
      <w:r w:rsidR="001B3252">
        <w:rPr>
          <w:rFonts w:ascii="Garamond" w:hAnsi="Garamond" w:cs="Arial"/>
          <w:sz w:val="24"/>
          <w:szCs w:val="24"/>
        </w:rPr>
        <w:lastRenderedPageBreak/>
        <w:t xml:space="preserve">communication for health security. State and territory government health departments have primary operational responsibility for responding to an incident in their jurisdiction. </w:t>
      </w:r>
    </w:p>
    <w:p w14:paraId="78D9E5A1" w14:textId="33D627D6" w:rsidR="00BC2829" w:rsidRDefault="005F4683" w:rsidP="00756C9F">
      <w:pPr>
        <w:spacing w:line="276" w:lineRule="auto"/>
        <w:jc w:val="both"/>
        <w:rPr>
          <w:rFonts w:ascii="Garamond" w:hAnsi="Garamond" w:cs="Arial"/>
          <w:sz w:val="24"/>
          <w:szCs w:val="24"/>
        </w:rPr>
      </w:pPr>
      <w:r>
        <w:rPr>
          <w:rFonts w:ascii="Garamond" w:hAnsi="Garamond" w:cs="Arial"/>
          <w:sz w:val="24"/>
          <w:szCs w:val="24"/>
        </w:rPr>
        <w:t>The g</w:t>
      </w:r>
      <w:r w:rsidR="00BC2829">
        <w:rPr>
          <w:rFonts w:ascii="Garamond" w:hAnsi="Garamond" w:cs="Arial"/>
          <w:sz w:val="24"/>
          <w:szCs w:val="24"/>
        </w:rPr>
        <w:t>overnance</w:t>
      </w:r>
      <w:r>
        <w:rPr>
          <w:rFonts w:ascii="Garamond" w:hAnsi="Garamond" w:cs="Arial"/>
          <w:sz w:val="24"/>
          <w:szCs w:val="24"/>
        </w:rPr>
        <w:t xml:space="preserve"> of Australia’s public health system is complex with numerous actors at different levels of government and in different sectors. </w:t>
      </w:r>
      <w:r w:rsidR="002F6B15">
        <w:rPr>
          <w:rFonts w:ascii="Garamond" w:hAnsi="Garamond" w:cs="Arial"/>
          <w:sz w:val="24"/>
          <w:szCs w:val="24"/>
        </w:rPr>
        <w:t xml:space="preserve">The JEE highlighted that despite its complexity, the network of committees and institutional actors is highly functional and cohesive in its operations. </w:t>
      </w:r>
      <w:r w:rsidR="003E3FE7">
        <w:rPr>
          <w:rFonts w:ascii="Garamond" w:hAnsi="Garamond" w:cs="Arial"/>
          <w:sz w:val="24"/>
          <w:szCs w:val="24"/>
        </w:rPr>
        <w:t xml:space="preserve">Strong linkages and coordination mechanisms </w:t>
      </w:r>
      <w:r w:rsidR="001A3F6F">
        <w:rPr>
          <w:rFonts w:ascii="Garamond" w:hAnsi="Garamond" w:cs="Arial"/>
          <w:sz w:val="24"/>
          <w:szCs w:val="24"/>
        </w:rPr>
        <w:t xml:space="preserve">also </w:t>
      </w:r>
      <w:r w:rsidR="003E3FE7">
        <w:rPr>
          <w:rFonts w:ascii="Garamond" w:hAnsi="Garamond" w:cs="Arial"/>
          <w:sz w:val="24"/>
          <w:szCs w:val="24"/>
        </w:rPr>
        <w:t>exist between the human and animal public health systems.</w:t>
      </w:r>
    </w:p>
    <w:p w14:paraId="6BA1CF20" w14:textId="77777777" w:rsidR="00195351" w:rsidRDefault="00195351" w:rsidP="00756C9F">
      <w:pPr>
        <w:spacing w:line="276" w:lineRule="auto"/>
        <w:jc w:val="both"/>
        <w:rPr>
          <w:rFonts w:ascii="Garamond" w:hAnsi="Garamond" w:cs="Arial"/>
          <w:sz w:val="24"/>
          <w:szCs w:val="24"/>
        </w:rPr>
      </w:pPr>
      <w:r>
        <w:rPr>
          <w:rFonts w:ascii="Garamond" w:hAnsi="Garamond" w:cs="Arial"/>
          <w:sz w:val="24"/>
          <w:szCs w:val="24"/>
        </w:rPr>
        <w:t xml:space="preserve">The </w:t>
      </w:r>
      <w:r w:rsidRPr="002257D4">
        <w:rPr>
          <w:rFonts w:ascii="Garamond" w:hAnsi="Garamond" w:cs="Arial"/>
          <w:i/>
          <w:sz w:val="24"/>
          <w:szCs w:val="24"/>
        </w:rPr>
        <w:t>Australia-WHO Country Cooperation Strategy 2018-2022</w:t>
      </w:r>
      <w:r>
        <w:rPr>
          <w:rFonts w:ascii="Garamond" w:hAnsi="Garamond" w:cs="Arial"/>
          <w:sz w:val="24"/>
          <w:szCs w:val="24"/>
        </w:rPr>
        <w:t xml:space="preserve"> represents Australia’s commitment to </w:t>
      </w:r>
      <w:r w:rsidR="00A65CA9">
        <w:rPr>
          <w:rFonts w:ascii="Garamond" w:hAnsi="Garamond" w:cs="Arial"/>
          <w:sz w:val="24"/>
          <w:szCs w:val="24"/>
        </w:rPr>
        <w:t>st</w:t>
      </w:r>
      <w:r>
        <w:rPr>
          <w:rFonts w:ascii="Garamond" w:hAnsi="Garamond" w:cs="Arial"/>
          <w:sz w:val="24"/>
          <w:szCs w:val="24"/>
        </w:rPr>
        <w:t>rongly supporting</w:t>
      </w:r>
      <w:r w:rsidR="00A65CA9">
        <w:rPr>
          <w:rFonts w:ascii="Garamond" w:hAnsi="Garamond" w:cs="Arial"/>
          <w:sz w:val="24"/>
          <w:szCs w:val="24"/>
        </w:rPr>
        <w:t xml:space="preserve"> global efforts to strengthen health security.</w:t>
      </w:r>
      <w:r>
        <w:rPr>
          <w:rFonts w:ascii="Garamond" w:hAnsi="Garamond" w:cs="Arial"/>
          <w:sz w:val="24"/>
          <w:szCs w:val="24"/>
        </w:rPr>
        <w:t xml:space="preserve"> </w:t>
      </w:r>
      <w:r w:rsidR="00A65CA9" w:rsidRPr="00195351">
        <w:rPr>
          <w:rFonts w:ascii="Garamond" w:hAnsi="Garamond" w:cs="Arial"/>
          <w:sz w:val="24"/>
          <w:szCs w:val="24"/>
        </w:rPr>
        <w:t xml:space="preserve">Australia is a contributor of voluntary flexible funds to WHO, and a strong contributor to shaping the global and regional health agendas. </w:t>
      </w:r>
      <w:r>
        <w:rPr>
          <w:rFonts w:ascii="Garamond" w:hAnsi="Garamond" w:cs="Arial"/>
          <w:sz w:val="24"/>
          <w:szCs w:val="24"/>
        </w:rPr>
        <w:t xml:space="preserve">Sharing </w:t>
      </w:r>
      <w:r w:rsidR="00A65CA9" w:rsidRPr="00195351">
        <w:rPr>
          <w:rFonts w:ascii="Garamond" w:hAnsi="Garamond" w:cs="Arial"/>
          <w:sz w:val="24"/>
          <w:szCs w:val="24"/>
        </w:rPr>
        <w:t xml:space="preserve">experiences and </w:t>
      </w:r>
      <w:r>
        <w:rPr>
          <w:rFonts w:ascii="Garamond" w:hAnsi="Garamond" w:cs="Arial"/>
          <w:sz w:val="24"/>
          <w:szCs w:val="24"/>
        </w:rPr>
        <w:t>learning</w:t>
      </w:r>
      <w:r w:rsidR="00A65CA9" w:rsidRPr="00195351">
        <w:rPr>
          <w:rFonts w:ascii="Garamond" w:hAnsi="Garamond" w:cs="Arial"/>
          <w:sz w:val="24"/>
          <w:szCs w:val="24"/>
        </w:rPr>
        <w:t xml:space="preserve"> from other countries </w:t>
      </w:r>
      <w:r>
        <w:rPr>
          <w:rFonts w:ascii="Garamond" w:hAnsi="Garamond" w:cs="Arial"/>
          <w:sz w:val="24"/>
          <w:szCs w:val="24"/>
        </w:rPr>
        <w:t xml:space="preserve">are highly valued by the nation for </w:t>
      </w:r>
      <w:r w:rsidR="00A65CA9" w:rsidRPr="00195351">
        <w:rPr>
          <w:rFonts w:ascii="Garamond" w:hAnsi="Garamond" w:cs="Arial"/>
          <w:sz w:val="24"/>
          <w:szCs w:val="24"/>
        </w:rPr>
        <w:t>addressing health challenges and leveraging new technologies in cost-effective ways.</w:t>
      </w:r>
      <w:r>
        <w:rPr>
          <w:rFonts w:ascii="Garamond" w:hAnsi="Garamond" w:cs="Arial"/>
          <w:sz w:val="24"/>
          <w:szCs w:val="24"/>
        </w:rPr>
        <w:t xml:space="preserve"> </w:t>
      </w:r>
    </w:p>
    <w:p w14:paraId="7DA3CD07" w14:textId="5F60D5A7" w:rsidR="000340F8" w:rsidRDefault="000340F8" w:rsidP="00756C9F">
      <w:pPr>
        <w:spacing w:line="276" w:lineRule="auto"/>
        <w:jc w:val="both"/>
        <w:rPr>
          <w:rFonts w:ascii="Garamond" w:hAnsi="Garamond" w:cs="Arial"/>
          <w:sz w:val="24"/>
          <w:szCs w:val="24"/>
        </w:rPr>
      </w:pPr>
      <w:r>
        <w:rPr>
          <w:rFonts w:ascii="Garamond" w:hAnsi="Garamond" w:cs="Arial"/>
          <w:sz w:val="24"/>
          <w:szCs w:val="24"/>
        </w:rPr>
        <w:t xml:space="preserve">Australia is committed to supporting health security through regional investments in the broader Asia Pacific region. </w:t>
      </w:r>
      <w:r w:rsidR="00F66C69">
        <w:rPr>
          <w:rFonts w:ascii="Garamond" w:hAnsi="Garamond" w:cs="Arial"/>
          <w:sz w:val="24"/>
          <w:szCs w:val="24"/>
        </w:rPr>
        <w:t>Over the next five years, t</w:t>
      </w:r>
      <w:r>
        <w:rPr>
          <w:rFonts w:ascii="Garamond" w:hAnsi="Garamond" w:cs="Arial"/>
          <w:sz w:val="24"/>
          <w:szCs w:val="24"/>
        </w:rPr>
        <w:t xml:space="preserve">he Australian Government’s </w:t>
      </w:r>
      <w:r w:rsidR="00F66C69">
        <w:rPr>
          <w:rFonts w:ascii="Garamond" w:hAnsi="Garamond" w:cs="Arial"/>
          <w:sz w:val="24"/>
          <w:szCs w:val="24"/>
        </w:rPr>
        <w:t>Health Security Initiative</w:t>
      </w:r>
      <w:r>
        <w:rPr>
          <w:rFonts w:ascii="Garamond" w:hAnsi="Garamond" w:cs="Arial"/>
          <w:sz w:val="24"/>
          <w:szCs w:val="24"/>
        </w:rPr>
        <w:t xml:space="preserve"> </w:t>
      </w:r>
      <w:r w:rsidR="00EA6121">
        <w:rPr>
          <w:rFonts w:ascii="Garamond" w:hAnsi="Garamond" w:cs="Arial"/>
          <w:sz w:val="24"/>
          <w:szCs w:val="24"/>
        </w:rPr>
        <w:t xml:space="preserve">for the Indo-Pacific </w:t>
      </w:r>
      <w:r w:rsidR="00F66C69">
        <w:rPr>
          <w:rFonts w:ascii="Garamond" w:hAnsi="Garamond" w:cs="Arial"/>
          <w:sz w:val="24"/>
          <w:szCs w:val="24"/>
        </w:rPr>
        <w:t xml:space="preserve">will </w:t>
      </w:r>
      <w:r>
        <w:rPr>
          <w:rFonts w:ascii="Garamond" w:hAnsi="Garamond" w:cs="Arial"/>
          <w:sz w:val="24"/>
          <w:szCs w:val="24"/>
        </w:rPr>
        <w:t>contribute to the prevention and containment of communicable disease outbreaks with the potential to cause adverse economic impacts on a national, regional or global scale</w:t>
      </w:r>
      <w:r w:rsidR="00EA6121">
        <w:rPr>
          <w:rFonts w:ascii="Garamond" w:hAnsi="Garamond" w:cs="Arial"/>
          <w:sz w:val="24"/>
          <w:szCs w:val="24"/>
        </w:rPr>
        <w:t xml:space="preserve"> </w:t>
      </w:r>
      <w:r w:rsidR="00EA6121" w:rsidRPr="00EA6121">
        <w:rPr>
          <w:rFonts w:ascii="Garamond" w:hAnsi="Garamond" w:cs="Arial"/>
          <w:sz w:val="24"/>
          <w:szCs w:val="24"/>
        </w:rPr>
        <w:t>through assisting countries to implement the IHR.</w:t>
      </w:r>
      <w:r w:rsidR="00EA6121" w:rsidRPr="00EA6121">
        <w:t xml:space="preserve"> </w:t>
      </w:r>
      <w:r w:rsidR="00EA6121" w:rsidRPr="00EA6121">
        <w:rPr>
          <w:rFonts w:ascii="Garamond" w:hAnsi="Garamond" w:cs="Arial"/>
          <w:sz w:val="24"/>
          <w:szCs w:val="24"/>
        </w:rPr>
        <w:t>The initiative will accelerate research on new drugs and diagnostics and develop strategic partnerships and people-to-people connections to build health security capacity</w:t>
      </w:r>
      <w:r w:rsidRPr="00EA6121">
        <w:rPr>
          <w:rFonts w:ascii="Garamond" w:hAnsi="Garamond" w:cs="Arial"/>
          <w:sz w:val="24"/>
          <w:szCs w:val="24"/>
        </w:rPr>
        <w:t>.</w:t>
      </w:r>
    </w:p>
    <w:p w14:paraId="389FFCFF" w14:textId="77777777" w:rsidR="00195351" w:rsidRDefault="004A12BF" w:rsidP="00756C9F">
      <w:pPr>
        <w:spacing w:line="276" w:lineRule="auto"/>
        <w:jc w:val="both"/>
        <w:rPr>
          <w:rFonts w:ascii="Garamond" w:hAnsi="Garamond" w:cs="Arial"/>
          <w:sz w:val="24"/>
          <w:szCs w:val="24"/>
        </w:rPr>
      </w:pPr>
      <w:r>
        <w:rPr>
          <w:rFonts w:ascii="Garamond" w:hAnsi="Garamond" w:cs="Arial"/>
          <w:sz w:val="24"/>
          <w:szCs w:val="24"/>
        </w:rPr>
        <w:t xml:space="preserve">As a member of </w:t>
      </w:r>
      <w:r w:rsidR="009E2C48">
        <w:rPr>
          <w:rFonts w:ascii="Garamond" w:hAnsi="Garamond" w:cs="Arial"/>
          <w:sz w:val="24"/>
          <w:szCs w:val="24"/>
        </w:rPr>
        <w:t xml:space="preserve">the </w:t>
      </w:r>
      <w:r w:rsidR="009E2C48">
        <w:rPr>
          <w:rFonts w:ascii="Garamond" w:hAnsi="Garamond"/>
          <w:sz w:val="24"/>
          <w:szCs w:val="24"/>
        </w:rPr>
        <w:t>WHO Western Pacific Region</w:t>
      </w:r>
      <w:r>
        <w:rPr>
          <w:rFonts w:ascii="Garamond" w:hAnsi="Garamond" w:cs="Arial"/>
          <w:sz w:val="24"/>
          <w:szCs w:val="24"/>
        </w:rPr>
        <w:t xml:space="preserve">, Australia uses the </w:t>
      </w:r>
      <w:r w:rsidRPr="002257D4">
        <w:rPr>
          <w:rFonts w:ascii="Garamond" w:hAnsi="Garamond" w:cs="Arial"/>
          <w:i/>
          <w:sz w:val="24"/>
          <w:szCs w:val="24"/>
        </w:rPr>
        <w:t xml:space="preserve">Asia Pacific Strategy for Emerging Diseases and Public Health Emergencies </w:t>
      </w:r>
      <w:r>
        <w:rPr>
          <w:rFonts w:ascii="Garamond" w:hAnsi="Garamond" w:cs="Arial"/>
          <w:sz w:val="24"/>
          <w:szCs w:val="24"/>
        </w:rPr>
        <w:t xml:space="preserve">as the action framework to achieve </w:t>
      </w:r>
      <w:r w:rsidR="00547482">
        <w:rPr>
          <w:rFonts w:ascii="Garamond" w:hAnsi="Garamond" w:cs="Arial"/>
          <w:sz w:val="24"/>
          <w:szCs w:val="24"/>
        </w:rPr>
        <w:t xml:space="preserve">implementation of </w:t>
      </w:r>
      <w:r>
        <w:rPr>
          <w:rFonts w:ascii="Garamond" w:hAnsi="Garamond" w:cs="Arial"/>
          <w:sz w:val="24"/>
          <w:szCs w:val="24"/>
        </w:rPr>
        <w:t xml:space="preserve">IHR core capacities. </w:t>
      </w:r>
    </w:p>
    <w:p w14:paraId="7EC8CDE4" w14:textId="77777777" w:rsidR="00593895" w:rsidRDefault="00593895" w:rsidP="0066617A">
      <w:pPr>
        <w:pStyle w:val="Heading2"/>
        <w:spacing w:before="0" w:line="276" w:lineRule="auto"/>
        <w:ind w:left="1491"/>
        <w:jc w:val="both"/>
      </w:pPr>
      <w:bookmarkStart w:id="10" w:name="_Toc528748681"/>
      <w:r w:rsidRPr="00593895">
        <w:rPr>
          <w:rFonts w:ascii="Garamond" w:hAnsi="Garamond" w:cs="Arial"/>
        </w:rPr>
        <w:t>The International Health Regulations (2005)</w:t>
      </w:r>
      <w:bookmarkEnd w:id="10"/>
    </w:p>
    <w:p w14:paraId="1CF3E7E4" w14:textId="77777777" w:rsidR="00593895" w:rsidRPr="00593895" w:rsidRDefault="00593895" w:rsidP="00140B0F">
      <w:pPr>
        <w:spacing w:line="276" w:lineRule="auto"/>
        <w:jc w:val="both"/>
        <w:rPr>
          <w:rFonts w:ascii="Garamond" w:hAnsi="Garamond" w:cs="Arial"/>
          <w:sz w:val="24"/>
          <w:szCs w:val="24"/>
        </w:rPr>
      </w:pPr>
      <w:r w:rsidRPr="00593895">
        <w:rPr>
          <w:rFonts w:ascii="Garamond" w:hAnsi="Garamond" w:cs="Arial"/>
          <w:sz w:val="24"/>
          <w:szCs w:val="24"/>
        </w:rPr>
        <w:t xml:space="preserve">The IHR is an international legal </w:t>
      </w:r>
      <w:r w:rsidR="0056002E">
        <w:rPr>
          <w:rFonts w:ascii="Garamond" w:hAnsi="Garamond" w:cs="Arial"/>
          <w:sz w:val="24"/>
          <w:szCs w:val="24"/>
        </w:rPr>
        <w:t>agreement that is binding on 196</w:t>
      </w:r>
      <w:r w:rsidRPr="00593895">
        <w:rPr>
          <w:rFonts w:ascii="Garamond" w:hAnsi="Garamond" w:cs="Arial"/>
          <w:sz w:val="24"/>
          <w:szCs w:val="24"/>
        </w:rPr>
        <w:t xml:space="preserve"> State Parties, including all WHO Member States.  The IHR was adopted at the 58th World Health Assembly in May 2005, and subsequently entere</w:t>
      </w:r>
      <w:r>
        <w:rPr>
          <w:rFonts w:ascii="Garamond" w:hAnsi="Garamond" w:cs="Arial"/>
          <w:sz w:val="24"/>
          <w:szCs w:val="24"/>
        </w:rPr>
        <w:t xml:space="preserve">d into force on 15 June 2007.  </w:t>
      </w:r>
    </w:p>
    <w:p w14:paraId="24A38B61" w14:textId="77777777" w:rsidR="00706ECA" w:rsidRPr="0040532E" w:rsidRDefault="00593895" w:rsidP="00140B0F">
      <w:pPr>
        <w:spacing w:line="276" w:lineRule="auto"/>
        <w:jc w:val="both"/>
        <w:rPr>
          <w:rFonts w:ascii="Garamond" w:hAnsi="Garamond" w:cs="Arial"/>
          <w:sz w:val="24"/>
          <w:szCs w:val="24"/>
        </w:rPr>
      </w:pPr>
      <w:r w:rsidRPr="00593895">
        <w:rPr>
          <w:rFonts w:ascii="Garamond" w:hAnsi="Garamond" w:cs="Arial"/>
          <w:sz w:val="24"/>
          <w:szCs w:val="24"/>
        </w:rPr>
        <w:t>The purpose and scope of the IHR are “to prevent, protect against, control and provide a public health response to the international spread of disease in ways that are commensurate with and restricted to public health risks, and which avoid unnecessary interference with international traffic and trade”.  State Parties are required by the IHR to develop certain minimum core public health capaci</w:t>
      </w:r>
      <w:r w:rsidR="00DB683A">
        <w:rPr>
          <w:rFonts w:ascii="Garamond" w:hAnsi="Garamond" w:cs="Arial"/>
          <w:sz w:val="24"/>
          <w:szCs w:val="24"/>
        </w:rPr>
        <w:t xml:space="preserve">ties.  Australia has been </w:t>
      </w:r>
      <w:r w:rsidRPr="00593895">
        <w:rPr>
          <w:rFonts w:ascii="Garamond" w:hAnsi="Garamond" w:cs="Arial"/>
          <w:sz w:val="24"/>
          <w:szCs w:val="24"/>
        </w:rPr>
        <w:t>compliant with the</w:t>
      </w:r>
      <w:r>
        <w:rPr>
          <w:rFonts w:ascii="Garamond" w:hAnsi="Garamond" w:cs="Arial"/>
          <w:sz w:val="24"/>
          <w:szCs w:val="24"/>
        </w:rPr>
        <w:t xml:space="preserve"> IHR since their commencement. </w:t>
      </w:r>
    </w:p>
    <w:p w14:paraId="10B4ACA3" w14:textId="77777777" w:rsidR="000D05E2" w:rsidRPr="000D05E2" w:rsidRDefault="000D05E2" w:rsidP="00A82C38">
      <w:pPr>
        <w:spacing w:after="0"/>
        <w:rPr>
          <w:rFonts w:asciiTheme="majorHAnsi" w:hAnsiTheme="majorHAnsi"/>
          <w:b/>
          <w:szCs w:val="24"/>
        </w:rPr>
      </w:pPr>
    </w:p>
    <w:p w14:paraId="348C4090" w14:textId="77777777" w:rsidR="00AD3831" w:rsidRPr="00AD3831" w:rsidRDefault="00AD3831" w:rsidP="000D05E2">
      <w:pPr>
        <w:pStyle w:val="Heading2"/>
        <w:spacing w:before="0" w:line="276" w:lineRule="auto"/>
        <w:ind w:left="1491"/>
        <w:jc w:val="both"/>
        <w:rPr>
          <w:rFonts w:asciiTheme="majorHAnsi" w:hAnsiTheme="majorHAnsi"/>
          <w:b w:val="0"/>
          <w:szCs w:val="24"/>
        </w:rPr>
      </w:pPr>
      <w:bookmarkStart w:id="11" w:name="_Toc528748682"/>
      <w:r>
        <w:rPr>
          <w:rFonts w:ascii="Garamond" w:hAnsi="Garamond" w:cs="Arial"/>
        </w:rPr>
        <w:t>International Health Regulations Monitoring and Evaluation Framework</w:t>
      </w:r>
      <w:bookmarkEnd w:id="11"/>
    </w:p>
    <w:p w14:paraId="05D4E442" w14:textId="77777777" w:rsidR="00421C41" w:rsidRDefault="00746833" w:rsidP="00140B0F">
      <w:pPr>
        <w:spacing w:line="276" w:lineRule="auto"/>
        <w:jc w:val="both"/>
        <w:rPr>
          <w:rFonts w:ascii="Garamond" w:hAnsi="Garamond" w:cs="Arial"/>
          <w:sz w:val="24"/>
          <w:szCs w:val="24"/>
        </w:rPr>
      </w:pPr>
      <w:r w:rsidRPr="00746833">
        <w:rPr>
          <w:rFonts w:ascii="Garamond" w:hAnsi="Garamond" w:cs="Arial"/>
          <w:sz w:val="24"/>
          <w:szCs w:val="24"/>
        </w:rPr>
        <w:t>The JEE forms one component</w:t>
      </w:r>
      <w:r w:rsidR="00DB7D51">
        <w:rPr>
          <w:rFonts w:ascii="Garamond" w:hAnsi="Garamond" w:cs="Arial"/>
          <w:sz w:val="24"/>
          <w:szCs w:val="24"/>
        </w:rPr>
        <w:t xml:space="preserve"> of the IHR Monitoring and Evaluation </w:t>
      </w:r>
      <w:proofErr w:type="gramStart"/>
      <w:r w:rsidR="00DB7D51">
        <w:rPr>
          <w:rFonts w:ascii="Garamond" w:hAnsi="Garamond" w:cs="Arial"/>
          <w:sz w:val="24"/>
          <w:szCs w:val="24"/>
        </w:rPr>
        <w:t>Framework</w:t>
      </w:r>
      <w:r w:rsidR="00940347">
        <w:rPr>
          <w:rFonts w:ascii="Garamond" w:hAnsi="Garamond" w:cs="Arial"/>
          <w:sz w:val="24"/>
          <w:szCs w:val="24"/>
        </w:rPr>
        <w:t>,  which</w:t>
      </w:r>
      <w:proofErr w:type="gramEnd"/>
      <w:r w:rsidR="00940347">
        <w:rPr>
          <w:rFonts w:ascii="Garamond" w:hAnsi="Garamond" w:cs="Arial"/>
          <w:sz w:val="24"/>
          <w:szCs w:val="24"/>
        </w:rPr>
        <w:t xml:space="preserve"> provides guidance for reviewing </w:t>
      </w:r>
      <w:r w:rsidR="00380F6E">
        <w:rPr>
          <w:rFonts w:ascii="Garamond" w:hAnsi="Garamond" w:cs="Arial"/>
          <w:sz w:val="24"/>
          <w:szCs w:val="24"/>
        </w:rPr>
        <w:t xml:space="preserve">the </w:t>
      </w:r>
      <w:r w:rsidR="00940347">
        <w:rPr>
          <w:rFonts w:ascii="Garamond" w:hAnsi="Garamond" w:cs="Arial"/>
          <w:sz w:val="24"/>
          <w:szCs w:val="24"/>
        </w:rPr>
        <w:t xml:space="preserve">implementation of country core public health capacities under the IHR. The Framework was </w:t>
      </w:r>
      <w:r w:rsidR="00C73974">
        <w:rPr>
          <w:rFonts w:ascii="Garamond" w:hAnsi="Garamond" w:cs="Arial"/>
          <w:sz w:val="24"/>
          <w:szCs w:val="24"/>
        </w:rPr>
        <w:t xml:space="preserve">developed in </w:t>
      </w:r>
      <w:r w:rsidR="00940347">
        <w:rPr>
          <w:rFonts w:ascii="Garamond" w:hAnsi="Garamond" w:cs="Arial"/>
          <w:sz w:val="24"/>
          <w:szCs w:val="24"/>
        </w:rPr>
        <w:t>2016</w:t>
      </w:r>
      <w:r w:rsidR="005E549C">
        <w:rPr>
          <w:rFonts w:ascii="Garamond" w:hAnsi="Garamond" w:cs="Arial"/>
          <w:sz w:val="24"/>
          <w:szCs w:val="24"/>
        </w:rPr>
        <w:t>,</w:t>
      </w:r>
      <w:r w:rsidR="00940347">
        <w:rPr>
          <w:rFonts w:ascii="Garamond" w:hAnsi="Garamond" w:cs="Arial"/>
          <w:sz w:val="24"/>
          <w:szCs w:val="24"/>
        </w:rPr>
        <w:t xml:space="preserve"> </w:t>
      </w:r>
      <w:r w:rsidR="00C73974">
        <w:rPr>
          <w:rFonts w:ascii="Garamond" w:hAnsi="Garamond" w:cs="Arial"/>
          <w:sz w:val="24"/>
          <w:szCs w:val="24"/>
        </w:rPr>
        <w:t xml:space="preserve">in collaboration with related initiatives such as the </w:t>
      </w:r>
      <w:r w:rsidR="00C73974" w:rsidRPr="00C73974">
        <w:rPr>
          <w:rFonts w:ascii="Garamond" w:hAnsi="Garamond" w:cs="Arial"/>
          <w:sz w:val="24"/>
          <w:szCs w:val="24"/>
        </w:rPr>
        <w:t xml:space="preserve">Global Health Security Agenda </w:t>
      </w:r>
      <w:r w:rsidR="00075A52">
        <w:rPr>
          <w:rFonts w:ascii="Garamond" w:hAnsi="Garamond" w:cs="Arial"/>
          <w:sz w:val="24"/>
          <w:szCs w:val="24"/>
        </w:rPr>
        <w:t xml:space="preserve">and </w:t>
      </w:r>
      <w:r w:rsidR="00C73974" w:rsidRPr="00C73974">
        <w:rPr>
          <w:rFonts w:ascii="Garamond" w:hAnsi="Garamond" w:cs="Arial"/>
          <w:sz w:val="24"/>
          <w:szCs w:val="24"/>
        </w:rPr>
        <w:t>the Performance of Veterinary Services (PVS) Pathway</w:t>
      </w:r>
      <w:r w:rsidR="002C0AF4">
        <w:rPr>
          <w:rFonts w:ascii="Garamond" w:hAnsi="Garamond" w:cs="Arial"/>
          <w:sz w:val="24"/>
          <w:szCs w:val="24"/>
        </w:rPr>
        <w:t>. A key tenet is</w:t>
      </w:r>
      <w:r w:rsidR="00075A52">
        <w:rPr>
          <w:rFonts w:ascii="Garamond" w:hAnsi="Garamond" w:cs="Arial"/>
          <w:sz w:val="24"/>
          <w:szCs w:val="24"/>
        </w:rPr>
        <w:t xml:space="preserve"> mutual accountability of State</w:t>
      </w:r>
      <w:r w:rsidR="00421C41">
        <w:rPr>
          <w:rFonts w:ascii="Garamond" w:hAnsi="Garamond" w:cs="Arial"/>
          <w:sz w:val="24"/>
          <w:szCs w:val="24"/>
        </w:rPr>
        <w:t xml:space="preserve"> Parties and the IHR Secretariat for global public health security through ongoing communication and transparent reporting.</w:t>
      </w:r>
      <w:r w:rsidR="00C73974">
        <w:rPr>
          <w:rFonts w:ascii="Garamond" w:hAnsi="Garamond" w:cs="Arial"/>
          <w:sz w:val="24"/>
          <w:szCs w:val="24"/>
        </w:rPr>
        <w:t xml:space="preserve"> </w:t>
      </w:r>
    </w:p>
    <w:p w14:paraId="11B40FB3" w14:textId="77777777" w:rsidR="00395ED7" w:rsidRDefault="005E549C" w:rsidP="00395ED7">
      <w:pPr>
        <w:spacing w:line="276" w:lineRule="auto"/>
        <w:jc w:val="both"/>
        <w:rPr>
          <w:rFonts w:ascii="Garamond" w:hAnsi="Garamond" w:cs="Arial"/>
          <w:sz w:val="24"/>
          <w:szCs w:val="24"/>
        </w:rPr>
      </w:pPr>
      <w:r>
        <w:rPr>
          <w:rFonts w:ascii="Garamond" w:hAnsi="Garamond" w:cs="Arial"/>
          <w:sz w:val="24"/>
          <w:szCs w:val="24"/>
        </w:rPr>
        <w:t>The remaining</w:t>
      </w:r>
      <w:r w:rsidR="002D1743">
        <w:rPr>
          <w:rFonts w:ascii="Garamond" w:hAnsi="Garamond" w:cs="Arial"/>
          <w:sz w:val="24"/>
          <w:szCs w:val="24"/>
        </w:rPr>
        <w:t xml:space="preserve"> </w:t>
      </w:r>
      <w:r w:rsidR="00075A52">
        <w:rPr>
          <w:rFonts w:ascii="Garamond" w:hAnsi="Garamond" w:cs="Arial"/>
          <w:sz w:val="24"/>
          <w:szCs w:val="24"/>
        </w:rPr>
        <w:t xml:space="preserve">three </w:t>
      </w:r>
      <w:r w:rsidR="002D1743">
        <w:rPr>
          <w:rFonts w:ascii="Garamond" w:hAnsi="Garamond" w:cs="Arial"/>
          <w:sz w:val="24"/>
          <w:szCs w:val="24"/>
        </w:rPr>
        <w:t>components of the Framework consist of</w:t>
      </w:r>
      <w:r w:rsidR="00395ED7">
        <w:rPr>
          <w:rFonts w:ascii="Garamond" w:hAnsi="Garamond" w:cs="Arial"/>
          <w:sz w:val="24"/>
          <w:szCs w:val="24"/>
        </w:rPr>
        <w:t>:</w:t>
      </w:r>
    </w:p>
    <w:p w14:paraId="439F5F9D" w14:textId="77777777" w:rsidR="007B6BC6" w:rsidRPr="007B6BC6" w:rsidRDefault="00103F91" w:rsidP="007B6BC6">
      <w:pPr>
        <w:pStyle w:val="ListParagraph"/>
        <w:numPr>
          <w:ilvl w:val="0"/>
          <w:numId w:val="40"/>
        </w:numPr>
        <w:autoSpaceDE w:val="0"/>
        <w:autoSpaceDN w:val="0"/>
        <w:spacing w:before="40" w:after="40"/>
        <w:rPr>
          <w:rFonts w:ascii="Garamond" w:hAnsi="Garamond" w:cs="Arial"/>
          <w:b/>
          <w:sz w:val="24"/>
          <w:szCs w:val="24"/>
        </w:rPr>
      </w:pPr>
      <w:r>
        <w:rPr>
          <w:rFonts w:ascii="Garamond" w:hAnsi="Garamond" w:cs="Arial"/>
          <w:b/>
          <w:sz w:val="24"/>
          <w:szCs w:val="24"/>
        </w:rPr>
        <w:t>A</w:t>
      </w:r>
      <w:r w:rsidR="00421C41" w:rsidRPr="007B6BC6">
        <w:rPr>
          <w:rFonts w:ascii="Garamond" w:hAnsi="Garamond" w:cs="Arial"/>
          <w:b/>
          <w:sz w:val="24"/>
          <w:szCs w:val="24"/>
        </w:rPr>
        <w:t xml:space="preserve">nnual </w:t>
      </w:r>
      <w:r>
        <w:rPr>
          <w:rFonts w:ascii="Garamond" w:hAnsi="Garamond" w:cs="Arial"/>
          <w:b/>
          <w:sz w:val="24"/>
          <w:szCs w:val="24"/>
        </w:rPr>
        <w:t>R</w:t>
      </w:r>
      <w:r w:rsidR="00421C41" w:rsidRPr="007B6BC6">
        <w:rPr>
          <w:rFonts w:ascii="Garamond" w:hAnsi="Garamond" w:cs="Arial"/>
          <w:b/>
          <w:sz w:val="24"/>
          <w:szCs w:val="24"/>
        </w:rPr>
        <w:t>eporting to the World Health Assembly (mandatory)</w:t>
      </w:r>
      <w:r w:rsidR="007B6BC6" w:rsidRPr="007B6BC6">
        <w:rPr>
          <w:rFonts w:ascii="Garamond" w:hAnsi="Garamond" w:cs="Arial"/>
          <w:b/>
          <w:sz w:val="24"/>
          <w:szCs w:val="24"/>
        </w:rPr>
        <w:t>:</w:t>
      </w:r>
    </w:p>
    <w:p w14:paraId="28EE46BB" w14:textId="77777777" w:rsidR="007B6BC6" w:rsidRPr="007B6BC6" w:rsidRDefault="007B6BC6" w:rsidP="007B6BC6">
      <w:pPr>
        <w:pStyle w:val="ListParagraph"/>
        <w:autoSpaceDE w:val="0"/>
        <w:autoSpaceDN w:val="0"/>
        <w:spacing w:before="40" w:after="40"/>
        <w:rPr>
          <w:rFonts w:ascii="Garamond" w:hAnsi="Garamond" w:cs="Arial"/>
          <w:sz w:val="24"/>
          <w:szCs w:val="24"/>
        </w:rPr>
      </w:pPr>
      <w:r w:rsidRPr="007B6BC6">
        <w:rPr>
          <w:rFonts w:ascii="Garamond" w:hAnsi="Garamond" w:cs="Arial"/>
          <w:sz w:val="24"/>
          <w:szCs w:val="24"/>
        </w:rPr>
        <w:lastRenderedPageBreak/>
        <w:t>Australia has participated in the annual reporting component since its inception in 2010</w:t>
      </w:r>
      <w:r w:rsidR="00075A52">
        <w:rPr>
          <w:rFonts w:ascii="Garamond" w:hAnsi="Garamond" w:cs="Arial"/>
          <w:sz w:val="24"/>
          <w:szCs w:val="24"/>
        </w:rPr>
        <w:t>,</w:t>
      </w:r>
      <w:r w:rsidRPr="007B6BC6">
        <w:rPr>
          <w:rFonts w:ascii="Garamond" w:hAnsi="Garamond" w:cs="Arial"/>
          <w:sz w:val="24"/>
          <w:szCs w:val="24"/>
        </w:rPr>
        <w:t xml:space="preserve"> and recently participated in the consultation </w:t>
      </w:r>
      <w:r w:rsidR="00075A52">
        <w:rPr>
          <w:rFonts w:ascii="Garamond" w:hAnsi="Garamond" w:cs="Arial"/>
          <w:sz w:val="24"/>
          <w:szCs w:val="24"/>
        </w:rPr>
        <w:t xml:space="preserve">processes </w:t>
      </w:r>
      <w:r w:rsidRPr="007B6BC6">
        <w:rPr>
          <w:rFonts w:ascii="Garamond" w:hAnsi="Garamond" w:cs="Arial"/>
          <w:sz w:val="24"/>
          <w:szCs w:val="24"/>
        </w:rPr>
        <w:t>for the new IHR Self-Assessment Annual Reporting Tool.</w:t>
      </w:r>
    </w:p>
    <w:p w14:paraId="544CDC4B" w14:textId="77777777" w:rsidR="007B6BC6" w:rsidRPr="007B6BC6" w:rsidRDefault="00103F91" w:rsidP="007B6BC6">
      <w:pPr>
        <w:pStyle w:val="ListParagraph"/>
        <w:numPr>
          <w:ilvl w:val="0"/>
          <w:numId w:val="40"/>
        </w:numPr>
        <w:autoSpaceDE w:val="0"/>
        <w:autoSpaceDN w:val="0"/>
        <w:spacing w:before="40" w:after="40"/>
        <w:rPr>
          <w:rFonts w:ascii="Garamond" w:hAnsi="Garamond" w:cs="Arial"/>
          <w:b/>
          <w:sz w:val="24"/>
          <w:szCs w:val="24"/>
        </w:rPr>
      </w:pPr>
      <w:r>
        <w:rPr>
          <w:rFonts w:ascii="Garamond" w:hAnsi="Garamond" w:cs="Arial"/>
          <w:b/>
          <w:sz w:val="24"/>
          <w:szCs w:val="24"/>
        </w:rPr>
        <w:t>Simulation E</w:t>
      </w:r>
      <w:r w:rsidR="00421C41" w:rsidRPr="007B6BC6">
        <w:rPr>
          <w:rFonts w:ascii="Garamond" w:hAnsi="Garamond" w:cs="Arial"/>
          <w:b/>
          <w:sz w:val="24"/>
          <w:szCs w:val="24"/>
        </w:rPr>
        <w:t>xercises</w:t>
      </w:r>
      <w:r w:rsidR="007B6BC6" w:rsidRPr="007B6BC6">
        <w:rPr>
          <w:rFonts w:ascii="Garamond" w:hAnsi="Garamond" w:cs="Arial"/>
          <w:b/>
          <w:sz w:val="24"/>
          <w:szCs w:val="24"/>
        </w:rPr>
        <w:t xml:space="preserve">: </w:t>
      </w:r>
    </w:p>
    <w:p w14:paraId="069A87F6" w14:textId="77777777" w:rsidR="00E1722A" w:rsidRPr="007B6BC6" w:rsidRDefault="007470C4" w:rsidP="007B6BC6">
      <w:pPr>
        <w:pStyle w:val="ListParagraph"/>
        <w:autoSpaceDE w:val="0"/>
        <w:autoSpaceDN w:val="0"/>
        <w:spacing w:before="40" w:after="40"/>
        <w:rPr>
          <w:rFonts w:ascii="Garamond" w:hAnsi="Garamond" w:cs="Arial"/>
          <w:sz w:val="24"/>
          <w:szCs w:val="24"/>
        </w:rPr>
      </w:pPr>
      <w:r w:rsidRPr="007B6BC6">
        <w:rPr>
          <w:rFonts w:ascii="Garamond" w:hAnsi="Garamond" w:cs="Arial"/>
          <w:sz w:val="24"/>
          <w:szCs w:val="24"/>
        </w:rPr>
        <w:t>Australia</w:t>
      </w:r>
      <w:r w:rsidR="00AB484C" w:rsidRPr="007B6BC6">
        <w:rPr>
          <w:rFonts w:ascii="Garamond" w:hAnsi="Garamond" w:cs="Arial"/>
          <w:sz w:val="24"/>
          <w:szCs w:val="24"/>
        </w:rPr>
        <w:t xml:space="preserve"> participates in WPRO’s annual </w:t>
      </w:r>
      <w:r w:rsidRPr="007B6BC6">
        <w:rPr>
          <w:rFonts w:ascii="Garamond" w:hAnsi="Garamond" w:cs="Arial"/>
          <w:sz w:val="24"/>
          <w:szCs w:val="24"/>
        </w:rPr>
        <w:t>IHR Crystal communications exercise</w:t>
      </w:r>
      <w:r w:rsidR="002D1743" w:rsidRPr="007B6BC6">
        <w:rPr>
          <w:rFonts w:ascii="Garamond" w:hAnsi="Garamond" w:cs="Arial"/>
          <w:sz w:val="24"/>
          <w:szCs w:val="24"/>
        </w:rPr>
        <w:t>,</w:t>
      </w:r>
      <w:r w:rsidR="006D789F">
        <w:rPr>
          <w:rFonts w:ascii="Garamond" w:hAnsi="Garamond" w:cs="Arial"/>
          <w:sz w:val="24"/>
          <w:szCs w:val="24"/>
        </w:rPr>
        <w:t xml:space="preserve"> with the objectives of practis</w:t>
      </w:r>
      <w:r w:rsidRPr="007B6BC6">
        <w:rPr>
          <w:rFonts w:ascii="Garamond" w:hAnsi="Garamond" w:cs="Arial"/>
          <w:sz w:val="24"/>
          <w:szCs w:val="24"/>
        </w:rPr>
        <w:t>ing the NFPs</w:t>
      </w:r>
      <w:r w:rsidR="006D789F">
        <w:rPr>
          <w:rFonts w:ascii="Garamond" w:hAnsi="Garamond" w:cs="Arial"/>
          <w:sz w:val="24"/>
          <w:szCs w:val="24"/>
        </w:rPr>
        <w:t>’</w:t>
      </w:r>
      <w:r w:rsidRPr="007B6BC6">
        <w:rPr>
          <w:rFonts w:ascii="Garamond" w:hAnsi="Garamond" w:cs="Arial"/>
          <w:sz w:val="24"/>
          <w:szCs w:val="24"/>
        </w:rPr>
        <w:t xml:space="preserve"> assessment of public health events and the use of the decision-making tool ins</w:t>
      </w:r>
      <w:r w:rsidR="006D789F">
        <w:rPr>
          <w:rFonts w:ascii="Garamond" w:hAnsi="Garamond" w:cs="Arial"/>
          <w:sz w:val="24"/>
          <w:szCs w:val="24"/>
        </w:rPr>
        <w:t>trument in Annex 2 of the IHR</w:t>
      </w:r>
      <w:r w:rsidRPr="007B6BC6">
        <w:rPr>
          <w:rFonts w:ascii="Garamond" w:hAnsi="Garamond" w:cs="Arial"/>
          <w:sz w:val="24"/>
          <w:szCs w:val="24"/>
        </w:rPr>
        <w:t>.</w:t>
      </w:r>
      <w:r w:rsidR="00AB484C" w:rsidRPr="007B6BC6">
        <w:rPr>
          <w:rFonts w:ascii="Garamond" w:hAnsi="Garamond" w:cs="Arial"/>
          <w:sz w:val="24"/>
          <w:szCs w:val="24"/>
        </w:rPr>
        <w:t xml:space="preserve"> Other multisectoral and multidisciplinary coordination and</w:t>
      </w:r>
      <w:r w:rsidR="00AB484C" w:rsidRPr="007B6BC6">
        <w:rPr>
          <w:rFonts w:ascii="Arial" w:hAnsi="Arial" w:cs="Arial"/>
          <w:lang w:eastAsia="en-AU"/>
        </w:rPr>
        <w:t xml:space="preserve"> </w:t>
      </w:r>
      <w:r w:rsidR="00AB484C" w:rsidRPr="007B6BC6">
        <w:rPr>
          <w:rFonts w:ascii="Garamond" w:hAnsi="Garamond" w:cs="Arial"/>
          <w:sz w:val="24"/>
          <w:szCs w:val="24"/>
        </w:rPr>
        <w:t xml:space="preserve">communication mechanisms are tested regularly through exercises within Health as well as whole of government exercises. </w:t>
      </w:r>
    </w:p>
    <w:p w14:paraId="7BCC2510" w14:textId="77777777" w:rsidR="007B6BC6" w:rsidRPr="007B6BC6" w:rsidRDefault="00103F91" w:rsidP="00EF794F">
      <w:pPr>
        <w:pStyle w:val="ListParagraph"/>
        <w:numPr>
          <w:ilvl w:val="0"/>
          <w:numId w:val="40"/>
        </w:numPr>
        <w:autoSpaceDE w:val="0"/>
        <w:autoSpaceDN w:val="0"/>
        <w:spacing w:before="40" w:after="40"/>
        <w:rPr>
          <w:rFonts w:ascii="Garamond" w:hAnsi="Garamond" w:cs="Arial"/>
          <w:b/>
          <w:sz w:val="24"/>
          <w:szCs w:val="24"/>
        </w:rPr>
      </w:pPr>
      <w:r>
        <w:rPr>
          <w:rFonts w:ascii="Garamond" w:hAnsi="Garamond" w:cs="Arial"/>
          <w:b/>
          <w:sz w:val="24"/>
          <w:szCs w:val="24"/>
        </w:rPr>
        <w:t>After-action R</w:t>
      </w:r>
      <w:r w:rsidR="007B6BC6" w:rsidRPr="007B6BC6">
        <w:rPr>
          <w:rFonts w:ascii="Garamond" w:hAnsi="Garamond" w:cs="Arial"/>
          <w:b/>
          <w:sz w:val="24"/>
          <w:szCs w:val="24"/>
        </w:rPr>
        <w:t>eview:</w:t>
      </w:r>
    </w:p>
    <w:p w14:paraId="33AC2554" w14:textId="362497BC" w:rsidR="007470C4" w:rsidRDefault="00AB484C" w:rsidP="00EF794F">
      <w:pPr>
        <w:pStyle w:val="ListParagraph"/>
        <w:autoSpaceDE w:val="0"/>
        <w:autoSpaceDN w:val="0"/>
        <w:spacing w:before="40" w:after="40"/>
        <w:rPr>
          <w:rFonts w:ascii="Garamond" w:hAnsi="Garamond" w:cs="Arial"/>
          <w:sz w:val="24"/>
          <w:szCs w:val="24"/>
        </w:rPr>
      </w:pPr>
      <w:r w:rsidRPr="007B6BC6">
        <w:rPr>
          <w:rFonts w:ascii="Garamond" w:hAnsi="Garamond" w:cs="Arial"/>
          <w:sz w:val="24"/>
          <w:szCs w:val="24"/>
        </w:rPr>
        <w:t xml:space="preserve">Whole-of-government </w:t>
      </w:r>
      <w:r w:rsidR="00395ED7" w:rsidRPr="007B6BC6">
        <w:rPr>
          <w:rFonts w:ascii="Garamond" w:hAnsi="Garamond" w:cs="Arial"/>
          <w:sz w:val="24"/>
          <w:szCs w:val="24"/>
        </w:rPr>
        <w:t>after action review</w:t>
      </w:r>
      <w:r w:rsidRPr="007B6BC6">
        <w:rPr>
          <w:rFonts w:ascii="Garamond" w:hAnsi="Garamond" w:cs="Arial"/>
          <w:sz w:val="24"/>
          <w:szCs w:val="24"/>
        </w:rPr>
        <w:t xml:space="preserve">s are conducted for significant events, with recommendations made on potential improvements. </w:t>
      </w:r>
    </w:p>
    <w:p w14:paraId="30BB73D5" w14:textId="77777777" w:rsidR="007B6BC6" w:rsidRPr="007B6BC6" w:rsidRDefault="007B6BC6" w:rsidP="007B6BC6">
      <w:pPr>
        <w:pStyle w:val="ListParagraph"/>
        <w:autoSpaceDE w:val="0"/>
        <w:autoSpaceDN w:val="0"/>
        <w:spacing w:before="40" w:after="40"/>
        <w:rPr>
          <w:rFonts w:ascii="Garamond" w:hAnsi="Garamond" w:cs="Arial"/>
          <w:sz w:val="24"/>
          <w:szCs w:val="24"/>
        </w:rPr>
      </w:pPr>
    </w:p>
    <w:p w14:paraId="48201594" w14:textId="77777777" w:rsidR="00AD3831" w:rsidRPr="00A82C38" w:rsidRDefault="005D3CFE" w:rsidP="00AD3831">
      <w:pPr>
        <w:pStyle w:val="Heading2"/>
        <w:spacing w:before="0" w:line="276" w:lineRule="auto"/>
        <w:ind w:left="1491"/>
        <w:jc w:val="both"/>
        <w:rPr>
          <w:rFonts w:ascii="Garamond" w:hAnsi="Garamond" w:cs="Arial"/>
        </w:rPr>
      </w:pPr>
      <w:bookmarkStart w:id="12" w:name="_Toc528748683"/>
      <w:r w:rsidRPr="00A82C38">
        <w:rPr>
          <w:rFonts w:ascii="Garamond" w:hAnsi="Garamond" w:cs="Arial"/>
        </w:rPr>
        <w:t>Australia’s Joint External Evalua</w:t>
      </w:r>
      <w:r w:rsidRPr="007B6BC6">
        <w:rPr>
          <w:rFonts w:ascii="Garamond" w:hAnsi="Garamond" w:cs="Arial"/>
        </w:rPr>
        <w:t>tion</w:t>
      </w:r>
      <w:bookmarkEnd w:id="12"/>
    </w:p>
    <w:p w14:paraId="1E7E6006" w14:textId="0105A045" w:rsidR="00DC7947" w:rsidRDefault="00C8439E" w:rsidP="00C8439E">
      <w:pPr>
        <w:spacing w:line="276" w:lineRule="auto"/>
        <w:jc w:val="both"/>
        <w:rPr>
          <w:rFonts w:ascii="Garamond" w:hAnsi="Garamond" w:cs="Arial"/>
          <w:sz w:val="24"/>
          <w:szCs w:val="24"/>
        </w:rPr>
      </w:pPr>
      <w:r>
        <w:rPr>
          <w:rFonts w:ascii="Garamond" w:hAnsi="Garamond" w:cs="Arial"/>
          <w:sz w:val="24"/>
          <w:szCs w:val="24"/>
        </w:rPr>
        <w:t>Australia’s JEE process</w:t>
      </w:r>
      <w:r w:rsidR="00381680">
        <w:rPr>
          <w:rFonts w:ascii="Garamond" w:hAnsi="Garamond" w:cs="Arial"/>
          <w:sz w:val="24"/>
          <w:szCs w:val="24"/>
        </w:rPr>
        <w:t xml:space="preserve"> </w:t>
      </w:r>
      <w:r w:rsidRPr="00C8439E">
        <w:rPr>
          <w:rFonts w:ascii="Garamond" w:hAnsi="Garamond" w:cs="Arial"/>
          <w:sz w:val="24"/>
          <w:szCs w:val="24"/>
        </w:rPr>
        <w:t xml:space="preserve">took place throughout </w:t>
      </w:r>
      <w:proofErr w:type="gramStart"/>
      <w:r w:rsidRPr="00C8439E">
        <w:rPr>
          <w:rFonts w:ascii="Garamond" w:hAnsi="Garamond" w:cs="Arial"/>
          <w:sz w:val="24"/>
          <w:szCs w:val="24"/>
        </w:rPr>
        <w:t>2017</w:t>
      </w:r>
      <w:r w:rsidR="00C53564">
        <w:rPr>
          <w:rFonts w:ascii="Garamond" w:hAnsi="Garamond" w:cs="Arial"/>
          <w:sz w:val="24"/>
          <w:szCs w:val="24"/>
        </w:rPr>
        <w:t>, and</w:t>
      </w:r>
      <w:proofErr w:type="gramEnd"/>
      <w:r w:rsidR="00C53564">
        <w:rPr>
          <w:rFonts w:ascii="Garamond" w:hAnsi="Garamond" w:cs="Arial"/>
          <w:sz w:val="24"/>
          <w:szCs w:val="24"/>
        </w:rPr>
        <w:t xml:space="preserve"> follows a PVS Evaluation of Australia by the OIE in 2015</w:t>
      </w:r>
      <w:r w:rsidRPr="00C8439E">
        <w:rPr>
          <w:rFonts w:ascii="Garamond" w:hAnsi="Garamond" w:cs="Arial"/>
          <w:sz w:val="24"/>
          <w:szCs w:val="24"/>
        </w:rPr>
        <w:t>. The</w:t>
      </w:r>
      <w:r w:rsidR="00C53564">
        <w:rPr>
          <w:rFonts w:ascii="Garamond" w:hAnsi="Garamond" w:cs="Arial"/>
          <w:sz w:val="24"/>
          <w:szCs w:val="24"/>
        </w:rPr>
        <w:t xml:space="preserve"> JEE</w:t>
      </w:r>
      <w:r w:rsidRPr="00C8439E">
        <w:rPr>
          <w:rFonts w:ascii="Garamond" w:hAnsi="Garamond" w:cs="Arial"/>
          <w:sz w:val="24"/>
          <w:szCs w:val="24"/>
        </w:rPr>
        <w:t xml:space="preserve"> self</w:t>
      </w:r>
      <w:r w:rsidRPr="00C8439E">
        <w:rPr>
          <w:rFonts w:ascii="Garamond" w:hAnsi="Garamond" w:cs="Arial"/>
          <w:sz w:val="24"/>
          <w:szCs w:val="24"/>
        </w:rPr>
        <w:noBreakHyphen/>
        <w:t xml:space="preserve">evaluation phase occurred between January and October 2017, and included consultation with over 25 </w:t>
      </w:r>
      <w:r w:rsidR="00381680">
        <w:rPr>
          <w:rFonts w:ascii="Garamond" w:hAnsi="Garamond" w:cs="Arial"/>
          <w:sz w:val="24"/>
          <w:szCs w:val="24"/>
        </w:rPr>
        <w:t xml:space="preserve">Australian Government </w:t>
      </w:r>
      <w:r w:rsidRPr="00C8439E">
        <w:rPr>
          <w:rFonts w:ascii="Garamond" w:hAnsi="Garamond" w:cs="Arial"/>
          <w:sz w:val="24"/>
          <w:szCs w:val="24"/>
        </w:rPr>
        <w:t xml:space="preserve">agencies, expert committees and organisations, as well as </w:t>
      </w:r>
      <w:r w:rsidR="00381680">
        <w:rPr>
          <w:rFonts w:ascii="Garamond" w:hAnsi="Garamond" w:cs="Arial"/>
          <w:sz w:val="24"/>
          <w:szCs w:val="24"/>
        </w:rPr>
        <w:t xml:space="preserve">all eight state and territory </w:t>
      </w:r>
      <w:r w:rsidR="00DC7947">
        <w:rPr>
          <w:rFonts w:ascii="Garamond" w:hAnsi="Garamond" w:cs="Arial"/>
          <w:sz w:val="24"/>
          <w:szCs w:val="24"/>
        </w:rPr>
        <w:t xml:space="preserve">governments. </w:t>
      </w:r>
      <w:r w:rsidRPr="00C8439E">
        <w:rPr>
          <w:rFonts w:ascii="Garamond" w:hAnsi="Garamond" w:cs="Arial"/>
          <w:sz w:val="24"/>
          <w:szCs w:val="24"/>
        </w:rPr>
        <w:t>Australia’s JEE Self</w:t>
      </w:r>
      <w:r w:rsidRPr="00C8439E">
        <w:rPr>
          <w:rFonts w:ascii="Garamond" w:hAnsi="Garamond" w:cs="Arial"/>
          <w:sz w:val="24"/>
          <w:szCs w:val="24"/>
        </w:rPr>
        <w:noBreakHyphen/>
        <w:t xml:space="preserve">Evaluation Report was finalised and submitted to the </w:t>
      </w:r>
      <w:r w:rsidR="00E866F8">
        <w:rPr>
          <w:rFonts w:ascii="Garamond" w:hAnsi="Garamond" w:cs="Arial"/>
          <w:sz w:val="24"/>
          <w:szCs w:val="24"/>
        </w:rPr>
        <w:t xml:space="preserve">WHO </w:t>
      </w:r>
      <w:r w:rsidR="00657473">
        <w:rPr>
          <w:rFonts w:ascii="Garamond" w:hAnsi="Garamond" w:cs="Arial"/>
          <w:sz w:val="24"/>
          <w:szCs w:val="24"/>
        </w:rPr>
        <w:t>approximately three</w:t>
      </w:r>
      <w:r w:rsidRPr="00C8439E">
        <w:rPr>
          <w:rFonts w:ascii="Garamond" w:hAnsi="Garamond" w:cs="Arial"/>
          <w:sz w:val="24"/>
          <w:szCs w:val="24"/>
        </w:rPr>
        <w:t xml:space="preserve"> weeks before </w:t>
      </w:r>
      <w:r w:rsidR="00E866F8">
        <w:rPr>
          <w:rFonts w:ascii="Garamond" w:hAnsi="Garamond" w:cs="Arial"/>
          <w:sz w:val="24"/>
          <w:szCs w:val="24"/>
        </w:rPr>
        <w:t xml:space="preserve">the JEE Mission.  </w:t>
      </w:r>
    </w:p>
    <w:p w14:paraId="31F05E60" w14:textId="77777777" w:rsidR="00C8439E" w:rsidRDefault="00C8439E" w:rsidP="00C8439E">
      <w:pPr>
        <w:spacing w:line="276" w:lineRule="auto"/>
        <w:jc w:val="both"/>
        <w:rPr>
          <w:rFonts w:ascii="Garamond" w:hAnsi="Garamond" w:cs="Arial"/>
          <w:sz w:val="24"/>
          <w:szCs w:val="24"/>
        </w:rPr>
      </w:pPr>
      <w:r w:rsidRPr="00C8439E">
        <w:rPr>
          <w:rFonts w:ascii="Garamond" w:hAnsi="Garamond" w:cs="Arial"/>
          <w:sz w:val="24"/>
          <w:szCs w:val="24"/>
        </w:rPr>
        <w:t xml:space="preserve">Australia’s JEE Mission </w:t>
      </w:r>
      <w:r w:rsidR="00DC7947">
        <w:rPr>
          <w:rFonts w:ascii="Garamond" w:hAnsi="Garamond" w:cs="Arial"/>
          <w:sz w:val="24"/>
          <w:szCs w:val="24"/>
        </w:rPr>
        <w:t xml:space="preserve">was conducted </w:t>
      </w:r>
      <w:r w:rsidR="005D539F">
        <w:rPr>
          <w:rFonts w:ascii="Garamond" w:hAnsi="Garamond" w:cs="Arial"/>
          <w:sz w:val="24"/>
          <w:szCs w:val="24"/>
        </w:rPr>
        <w:t xml:space="preserve">between 24 November and 1 December 2017. </w:t>
      </w:r>
      <w:r w:rsidR="00D81F9C">
        <w:rPr>
          <w:rFonts w:ascii="Garamond" w:hAnsi="Garamond" w:cs="Arial"/>
          <w:sz w:val="24"/>
          <w:szCs w:val="24"/>
        </w:rPr>
        <w:t>It</w:t>
      </w:r>
      <w:r w:rsidR="005D539F">
        <w:rPr>
          <w:rFonts w:ascii="Garamond" w:hAnsi="Garamond" w:cs="Arial"/>
          <w:sz w:val="24"/>
          <w:szCs w:val="24"/>
        </w:rPr>
        <w:t xml:space="preserve"> </w:t>
      </w:r>
      <w:r w:rsidRPr="00C8439E">
        <w:rPr>
          <w:rFonts w:ascii="Garamond" w:hAnsi="Garamond" w:cs="Arial"/>
          <w:sz w:val="24"/>
          <w:szCs w:val="24"/>
        </w:rPr>
        <w:t xml:space="preserve">consisted of eight site visits to key public health preparedness and response facilities, and 19 technical panel discussions in Melbourne and Canberra. </w:t>
      </w:r>
      <w:r w:rsidR="00F737D9">
        <w:rPr>
          <w:rFonts w:ascii="Garamond" w:hAnsi="Garamond" w:cs="Arial"/>
          <w:sz w:val="24"/>
          <w:szCs w:val="24"/>
        </w:rPr>
        <w:t xml:space="preserve">More than 100 subject matter experts from across Australia </w:t>
      </w:r>
      <w:r w:rsidR="006D789F">
        <w:rPr>
          <w:rFonts w:ascii="Garamond" w:hAnsi="Garamond" w:cs="Arial"/>
          <w:sz w:val="24"/>
          <w:szCs w:val="24"/>
        </w:rPr>
        <w:t>gather</w:t>
      </w:r>
      <w:r w:rsidR="00F737D9">
        <w:rPr>
          <w:rFonts w:ascii="Garamond" w:hAnsi="Garamond" w:cs="Arial"/>
          <w:sz w:val="24"/>
          <w:szCs w:val="24"/>
        </w:rPr>
        <w:t xml:space="preserve">ed </w:t>
      </w:r>
      <w:r w:rsidR="006D789F">
        <w:rPr>
          <w:rFonts w:ascii="Garamond" w:hAnsi="Garamond" w:cs="Arial"/>
          <w:sz w:val="24"/>
          <w:szCs w:val="24"/>
        </w:rPr>
        <w:t>in</w:t>
      </w:r>
      <w:r w:rsidR="00F737D9">
        <w:rPr>
          <w:rFonts w:ascii="Garamond" w:hAnsi="Garamond" w:cs="Arial"/>
          <w:sz w:val="24"/>
          <w:szCs w:val="24"/>
        </w:rPr>
        <w:t xml:space="preserve"> Canberra to participate in the technical panel sessions. This demonstrated both the high-level of interest built over the self-evaluation process and the breadth of expertise across a variety of agencies and organisations. </w:t>
      </w:r>
      <w:r w:rsidRPr="00C8439E">
        <w:rPr>
          <w:rFonts w:ascii="Garamond" w:hAnsi="Garamond" w:cs="Arial"/>
          <w:sz w:val="24"/>
          <w:szCs w:val="24"/>
        </w:rPr>
        <w:t xml:space="preserve">The external evaluation team comprised experts from Finland, Canada, China, Japan, New Zealand, United States of America, representatives from the WHO and the World Organisation for Animal Health, as well as observers from Canada and New Zealand. </w:t>
      </w:r>
    </w:p>
    <w:p w14:paraId="573B1809" w14:textId="6C59F2D2" w:rsidR="00193FDA" w:rsidRPr="00103F91" w:rsidRDefault="00DA51B9" w:rsidP="00C8439E">
      <w:pPr>
        <w:spacing w:line="276" w:lineRule="auto"/>
        <w:jc w:val="both"/>
        <w:rPr>
          <w:rFonts w:ascii="Garamond" w:hAnsi="Garamond" w:cs="Arial"/>
          <w:sz w:val="24"/>
          <w:szCs w:val="24"/>
        </w:rPr>
      </w:pPr>
      <w:r>
        <w:rPr>
          <w:rFonts w:ascii="Garamond" w:hAnsi="Garamond" w:cs="Arial"/>
          <w:sz w:val="24"/>
          <w:szCs w:val="24"/>
        </w:rPr>
        <w:t xml:space="preserve">The </w:t>
      </w:r>
      <w:r w:rsidR="00193FDA" w:rsidRPr="00103F91">
        <w:rPr>
          <w:rFonts w:ascii="Garamond" w:hAnsi="Garamond" w:cs="Arial"/>
          <w:sz w:val="24"/>
          <w:szCs w:val="24"/>
        </w:rPr>
        <w:t>66 recommendations</w:t>
      </w:r>
      <w:r>
        <w:rPr>
          <w:rFonts w:ascii="Garamond" w:hAnsi="Garamond" w:cs="Arial"/>
          <w:sz w:val="24"/>
          <w:szCs w:val="24"/>
        </w:rPr>
        <w:t xml:space="preserve"> from Australia’s JEE can be found in the Appendix: Planning Matrix.</w:t>
      </w:r>
    </w:p>
    <w:p w14:paraId="12033E4D" w14:textId="77777777" w:rsidR="00103F91" w:rsidRPr="00103F91" w:rsidRDefault="00103F91" w:rsidP="00C8439E">
      <w:pPr>
        <w:spacing w:line="276" w:lineRule="auto"/>
        <w:jc w:val="both"/>
        <w:rPr>
          <w:rFonts w:ascii="Garamond" w:hAnsi="Garamond" w:cs="Arial"/>
          <w:sz w:val="24"/>
          <w:szCs w:val="24"/>
        </w:rPr>
      </w:pPr>
      <w:r w:rsidRPr="00103F91">
        <w:rPr>
          <w:rFonts w:ascii="Garamond" w:hAnsi="Garamond" w:cs="Arial"/>
          <w:sz w:val="24"/>
          <w:szCs w:val="24"/>
        </w:rPr>
        <w:t>Austral</w:t>
      </w:r>
      <w:r w:rsidR="00222B58" w:rsidRPr="00103F91">
        <w:rPr>
          <w:rFonts w:ascii="Garamond" w:hAnsi="Garamond" w:cs="Arial"/>
          <w:sz w:val="24"/>
          <w:szCs w:val="24"/>
        </w:rPr>
        <w:t>i</w:t>
      </w:r>
      <w:r w:rsidRPr="00103F91">
        <w:rPr>
          <w:rFonts w:ascii="Garamond" w:hAnsi="Garamond" w:cs="Arial"/>
          <w:sz w:val="24"/>
          <w:szCs w:val="24"/>
        </w:rPr>
        <w:t>a</w:t>
      </w:r>
      <w:r w:rsidR="00222B58" w:rsidRPr="00103F91">
        <w:rPr>
          <w:rFonts w:ascii="Garamond" w:hAnsi="Garamond" w:cs="Arial"/>
          <w:sz w:val="24"/>
          <w:szCs w:val="24"/>
        </w:rPr>
        <w:t xml:space="preserve">’s capabilities were particularly noteworthy </w:t>
      </w:r>
      <w:r w:rsidRPr="00103F91">
        <w:rPr>
          <w:rFonts w:ascii="Garamond" w:hAnsi="Garamond" w:cs="Arial"/>
          <w:sz w:val="24"/>
          <w:szCs w:val="24"/>
        </w:rPr>
        <w:t>in the following technical areas:</w:t>
      </w:r>
    </w:p>
    <w:p w14:paraId="440330BF" w14:textId="77777777" w:rsidR="00103F91" w:rsidRPr="00103F91" w:rsidRDefault="00103F91" w:rsidP="00EF794F">
      <w:pPr>
        <w:pStyle w:val="ListParagraph"/>
        <w:numPr>
          <w:ilvl w:val="0"/>
          <w:numId w:val="40"/>
        </w:numPr>
        <w:autoSpaceDE w:val="0"/>
        <w:autoSpaceDN w:val="0"/>
        <w:spacing w:before="40" w:after="40"/>
        <w:rPr>
          <w:rFonts w:ascii="Garamond" w:hAnsi="Garamond" w:cs="Arial"/>
          <w:b/>
          <w:sz w:val="24"/>
          <w:szCs w:val="24"/>
        </w:rPr>
      </w:pPr>
      <w:r w:rsidRPr="00103F91">
        <w:rPr>
          <w:rFonts w:ascii="Garamond" w:hAnsi="Garamond" w:cs="Arial"/>
          <w:b/>
          <w:sz w:val="24"/>
          <w:szCs w:val="24"/>
        </w:rPr>
        <w:t>Points of Entry</w:t>
      </w:r>
      <w:r>
        <w:rPr>
          <w:rFonts w:ascii="Garamond" w:hAnsi="Garamond" w:cs="Arial"/>
          <w:b/>
          <w:sz w:val="24"/>
          <w:szCs w:val="24"/>
        </w:rPr>
        <w:t>:</w:t>
      </w:r>
    </w:p>
    <w:p w14:paraId="69FAB6F0" w14:textId="77777777" w:rsidR="00103F91" w:rsidRPr="00103F91" w:rsidRDefault="00103F91" w:rsidP="00EF794F">
      <w:pPr>
        <w:pStyle w:val="ListParagraph"/>
        <w:autoSpaceDE w:val="0"/>
        <w:autoSpaceDN w:val="0"/>
        <w:spacing w:before="40" w:after="40"/>
        <w:rPr>
          <w:rFonts w:ascii="Garamond" w:hAnsi="Garamond" w:cs="Arial"/>
          <w:sz w:val="24"/>
          <w:szCs w:val="24"/>
        </w:rPr>
      </w:pPr>
      <w:r>
        <w:rPr>
          <w:rFonts w:ascii="Garamond" w:hAnsi="Garamond" w:cs="Arial"/>
          <w:sz w:val="24"/>
          <w:szCs w:val="24"/>
        </w:rPr>
        <w:t>A</w:t>
      </w:r>
      <w:r w:rsidRPr="00103F91">
        <w:rPr>
          <w:rFonts w:ascii="Garamond" w:hAnsi="Garamond" w:cs="Arial"/>
          <w:sz w:val="24"/>
          <w:szCs w:val="24"/>
        </w:rPr>
        <w:t xml:space="preserve"> comprehensive system of border and </w:t>
      </w:r>
      <w:r w:rsidR="00547482">
        <w:rPr>
          <w:rFonts w:ascii="Garamond" w:hAnsi="Garamond" w:cs="Arial"/>
          <w:sz w:val="24"/>
          <w:szCs w:val="24"/>
        </w:rPr>
        <w:t>biosecurity</w:t>
      </w:r>
      <w:r w:rsidRPr="00103F91">
        <w:rPr>
          <w:rFonts w:ascii="Garamond" w:hAnsi="Garamond" w:cs="Arial"/>
          <w:sz w:val="24"/>
          <w:szCs w:val="24"/>
        </w:rPr>
        <w:t xml:space="preserve"> measures at international airports and sea ports reduces the risks of pathogens and pests being imported</w:t>
      </w:r>
      <w:r>
        <w:rPr>
          <w:rFonts w:ascii="Garamond" w:hAnsi="Garamond" w:cs="Arial"/>
          <w:sz w:val="24"/>
          <w:szCs w:val="24"/>
        </w:rPr>
        <w:t>.</w:t>
      </w:r>
    </w:p>
    <w:p w14:paraId="47ED3FA6" w14:textId="77777777" w:rsidR="00103F91" w:rsidRDefault="00103F91" w:rsidP="00EF794F">
      <w:pPr>
        <w:pStyle w:val="ListParagraph"/>
        <w:numPr>
          <w:ilvl w:val="0"/>
          <w:numId w:val="44"/>
        </w:numPr>
        <w:spacing w:before="40" w:after="40"/>
        <w:jc w:val="both"/>
        <w:rPr>
          <w:rFonts w:ascii="Garamond" w:hAnsi="Garamond" w:cs="Arial"/>
          <w:b/>
          <w:sz w:val="24"/>
          <w:szCs w:val="24"/>
        </w:rPr>
      </w:pPr>
      <w:r w:rsidRPr="00103F91">
        <w:rPr>
          <w:rFonts w:ascii="Garamond" w:hAnsi="Garamond" w:cs="Arial"/>
          <w:b/>
          <w:sz w:val="24"/>
          <w:szCs w:val="24"/>
        </w:rPr>
        <w:t>Microbiological Laboratory Capacity:</w:t>
      </w:r>
    </w:p>
    <w:p w14:paraId="3D660CED" w14:textId="77777777" w:rsidR="00103F91" w:rsidRPr="00103F91" w:rsidRDefault="00103F91" w:rsidP="00EF794F">
      <w:pPr>
        <w:pStyle w:val="ListParagraph"/>
        <w:spacing w:before="40" w:after="40"/>
        <w:jc w:val="both"/>
        <w:rPr>
          <w:rFonts w:ascii="Garamond" w:hAnsi="Garamond" w:cs="Arial"/>
          <w:sz w:val="24"/>
          <w:szCs w:val="24"/>
        </w:rPr>
      </w:pPr>
      <w:r>
        <w:rPr>
          <w:rFonts w:ascii="Garamond" w:hAnsi="Garamond" w:cs="Arial"/>
          <w:sz w:val="24"/>
          <w:szCs w:val="24"/>
        </w:rPr>
        <w:t>C</w:t>
      </w:r>
      <w:r w:rsidRPr="00103F91">
        <w:rPr>
          <w:rFonts w:ascii="Garamond" w:hAnsi="Garamond" w:cs="Arial"/>
          <w:sz w:val="24"/>
          <w:szCs w:val="24"/>
        </w:rPr>
        <w:t>utting edge laboratories ensure a high level of preparedness for emerging diseases</w:t>
      </w:r>
      <w:r w:rsidR="00EF794F">
        <w:rPr>
          <w:rFonts w:ascii="Garamond" w:hAnsi="Garamond" w:cs="Arial"/>
          <w:sz w:val="24"/>
          <w:szCs w:val="24"/>
        </w:rPr>
        <w:t>.</w:t>
      </w:r>
    </w:p>
    <w:p w14:paraId="7FBDD657" w14:textId="77777777" w:rsidR="00103F91" w:rsidRDefault="00103F91" w:rsidP="00EF794F">
      <w:pPr>
        <w:pStyle w:val="ListParagraph"/>
        <w:numPr>
          <w:ilvl w:val="0"/>
          <w:numId w:val="44"/>
        </w:numPr>
        <w:spacing w:before="40" w:after="40"/>
        <w:jc w:val="both"/>
        <w:rPr>
          <w:rFonts w:ascii="Garamond" w:hAnsi="Garamond" w:cs="Arial"/>
          <w:sz w:val="24"/>
          <w:szCs w:val="24"/>
        </w:rPr>
      </w:pPr>
      <w:proofErr w:type="spellStart"/>
      <w:r w:rsidRPr="00103F91">
        <w:rPr>
          <w:rFonts w:ascii="Garamond" w:hAnsi="Garamond" w:cs="Arial"/>
          <w:b/>
          <w:sz w:val="24"/>
          <w:szCs w:val="24"/>
        </w:rPr>
        <w:t>Biorisk</w:t>
      </w:r>
      <w:proofErr w:type="spellEnd"/>
      <w:r w:rsidRPr="00103F91">
        <w:rPr>
          <w:rFonts w:ascii="Garamond" w:hAnsi="Garamond" w:cs="Arial"/>
          <w:b/>
          <w:sz w:val="24"/>
          <w:szCs w:val="24"/>
        </w:rPr>
        <w:t xml:space="preserve"> Management</w:t>
      </w:r>
      <w:r w:rsidR="00EF794F">
        <w:rPr>
          <w:rFonts w:ascii="Garamond" w:hAnsi="Garamond" w:cs="Arial"/>
          <w:b/>
          <w:sz w:val="24"/>
          <w:szCs w:val="24"/>
        </w:rPr>
        <w:t>:</w:t>
      </w:r>
      <w:r>
        <w:rPr>
          <w:rFonts w:ascii="Garamond" w:hAnsi="Garamond" w:cs="Arial"/>
          <w:sz w:val="24"/>
          <w:szCs w:val="24"/>
        </w:rPr>
        <w:t xml:space="preserve"> </w:t>
      </w:r>
    </w:p>
    <w:p w14:paraId="0B4AF2DD" w14:textId="77777777" w:rsidR="00103F91" w:rsidRDefault="00103F91" w:rsidP="00EF794F">
      <w:pPr>
        <w:pStyle w:val="ListParagraph"/>
        <w:spacing w:before="40" w:after="40"/>
        <w:jc w:val="both"/>
        <w:rPr>
          <w:rFonts w:ascii="Garamond" w:hAnsi="Garamond" w:cs="Arial"/>
          <w:sz w:val="24"/>
          <w:szCs w:val="24"/>
        </w:rPr>
      </w:pPr>
      <w:r>
        <w:rPr>
          <w:rFonts w:ascii="Garamond" w:hAnsi="Garamond" w:cs="Arial"/>
          <w:sz w:val="24"/>
          <w:szCs w:val="24"/>
        </w:rPr>
        <w:t xml:space="preserve">The country remains a benchmark for other countries in the management of </w:t>
      </w:r>
      <w:proofErr w:type="spellStart"/>
      <w:r>
        <w:rPr>
          <w:rFonts w:ascii="Garamond" w:hAnsi="Garamond" w:cs="Arial"/>
          <w:sz w:val="24"/>
          <w:szCs w:val="24"/>
        </w:rPr>
        <w:t>biorisks</w:t>
      </w:r>
      <w:proofErr w:type="spellEnd"/>
      <w:r>
        <w:rPr>
          <w:rFonts w:ascii="Garamond" w:hAnsi="Garamond" w:cs="Arial"/>
          <w:sz w:val="24"/>
          <w:szCs w:val="24"/>
        </w:rPr>
        <w:t>, both of natural and intentional causes.</w:t>
      </w:r>
    </w:p>
    <w:p w14:paraId="394C1599" w14:textId="77777777" w:rsidR="00103F91" w:rsidRPr="00EF794F" w:rsidRDefault="00103F91" w:rsidP="00EF794F">
      <w:pPr>
        <w:jc w:val="both"/>
        <w:rPr>
          <w:rFonts w:ascii="Garamond" w:hAnsi="Garamond" w:cs="Arial"/>
          <w:sz w:val="24"/>
          <w:szCs w:val="24"/>
        </w:rPr>
      </w:pPr>
    </w:p>
    <w:p w14:paraId="43F7F87A" w14:textId="77777777" w:rsidR="009F4685" w:rsidRDefault="00340A2C" w:rsidP="00C8439E">
      <w:pPr>
        <w:spacing w:line="276" w:lineRule="auto"/>
        <w:jc w:val="both"/>
        <w:rPr>
          <w:rFonts w:ascii="Garamond" w:hAnsi="Garamond" w:cs="Arial"/>
          <w:sz w:val="24"/>
          <w:szCs w:val="24"/>
        </w:rPr>
      </w:pPr>
      <w:r>
        <w:rPr>
          <w:rFonts w:ascii="Garamond" w:hAnsi="Garamond" w:cs="Arial"/>
          <w:sz w:val="24"/>
          <w:szCs w:val="24"/>
        </w:rPr>
        <w:t xml:space="preserve">Although the JEE recognised the outstanding progress made for IHR requirements, </w:t>
      </w:r>
      <w:proofErr w:type="gramStart"/>
      <w:r>
        <w:rPr>
          <w:rFonts w:ascii="Garamond" w:hAnsi="Garamond" w:cs="Arial"/>
          <w:sz w:val="24"/>
          <w:szCs w:val="24"/>
        </w:rPr>
        <w:t>a number of</w:t>
      </w:r>
      <w:proofErr w:type="gramEnd"/>
      <w:r>
        <w:rPr>
          <w:rFonts w:ascii="Garamond" w:hAnsi="Garamond" w:cs="Arial"/>
          <w:sz w:val="24"/>
          <w:szCs w:val="24"/>
        </w:rPr>
        <w:t xml:space="preserve"> observations were made to further strengthen public health capacities. </w:t>
      </w:r>
    </w:p>
    <w:p w14:paraId="531E5DF6" w14:textId="4D8BCB9E" w:rsidR="0068227E" w:rsidRDefault="00340A2C" w:rsidP="00C8439E">
      <w:pPr>
        <w:spacing w:line="276" w:lineRule="auto"/>
        <w:jc w:val="both"/>
        <w:rPr>
          <w:rFonts w:ascii="Garamond" w:hAnsi="Garamond" w:cs="Arial"/>
          <w:sz w:val="24"/>
          <w:szCs w:val="24"/>
        </w:rPr>
      </w:pPr>
      <w:r>
        <w:rPr>
          <w:rFonts w:ascii="Garamond" w:hAnsi="Garamond" w:cs="Arial"/>
          <w:sz w:val="24"/>
          <w:szCs w:val="24"/>
        </w:rPr>
        <w:lastRenderedPageBreak/>
        <w:t xml:space="preserve">Opportunities remain for greater coordination of activities between the human and animal health sectors, although steps have been taken to ensure a collaborative approach. Genomics for infectious disease surveillance could be better harnessed, considering Australia is currently leading the research field in complete </w:t>
      </w:r>
      <w:proofErr w:type="gramStart"/>
      <w:r>
        <w:rPr>
          <w:rFonts w:ascii="Garamond" w:hAnsi="Garamond" w:cs="Arial"/>
          <w:sz w:val="24"/>
          <w:szCs w:val="24"/>
        </w:rPr>
        <w:t>genome based</w:t>
      </w:r>
      <w:proofErr w:type="gramEnd"/>
      <w:r>
        <w:rPr>
          <w:rFonts w:ascii="Garamond" w:hAnsi="Garamond" w:cs="Arial"/>
          <w:sz w:val="24"/>
          <w:szCs w:val="24"/>
        </w:rPr>
        <w:t xml:space="preserve"> laboratory techniques. Recommendations were also made to ensure </w:t>
      </w:r>
      <w:r w:rsidR="009F4685">
        <w:rPr>
          <w:rFonts w:ascii="Garamond" w:hAnsi="Garamond" w:cs="Arial"/>
          <w:sz w:val="24"/>
          <w:szCs w:val="24"/>
        </w:rPr>
        <w:t xml:space="preserve">the longevity of a skilled public health workforce, to develop an all-hazards protection framework and to strengthen joint training and exercising across sectors, agencies and jurisdictions, including sharing and implementation of lessons. </w:t>
      </w:r>
    </w:p>
    <w:p w14:paraId="30DCF1DB" w14:textId="77777777" w:rsidR="0021380A" w:rsidRDefault="0021380A" w:rsidP="00C8439E">
      <w:pPr>
        <w:spacing w:line="276" w:lineRule="auto"/>
        <w:jc w:val="both"/>
        <w:rPr>
          <w:rFonts w:ascii="Garamond" w:hAnsi="Garamond" w:cs="Arial"/>
          <w:sz w:val="24"/>
          <w:szCs w:val="24"/>
        </w:rPr>
      </w:pPr>
    </w:p>
    <w:p w14:paraId="064F0219" w14:textId="77777777" w:rsidR="001B07B1" w:rsidRPr="00EB2842" w:rsidRDefault="00342C37" w:rsidP="00140B0F">
      <w:pPr>
        <w:pStyle w:val="Heading1"/>
        <w:tabs>
          <w:tab w:val="clear" w:pos="1494"/>
          <w:tab w:val="num" w:pos="880"/>
        </w:tabs>
        <w:spacing w:line="276" w:lineRule="auto"/>
        <w:ind w:hanging="1494"/>
        <w:jc w:val="both"/>
        <w:rPr>
          <w:rFonts w:ascii="Garamond" w:hAnsi="Garamond" w:cs="Arial"/>
        </w:rPr>
      </w:pPr>
      <w:bookmarkStart w:id="13" w:name="_Toc528748684"/>
      <w:r w:rsidRPr="00EB2842">
        <w:rPr>
          <w:rFonts w:ascii="Garamond" w:hAnsi="Garamond" w:cs="Arial"/>
        </w:rPr>
        <w:t>NAPHS Vision, Mission and Objectives</w:t>
      </w:r>
      <w:bookmarkEnd w:id="13"/>
    </w:p>
    <w:p w14:paraId="1885B944" w14:textId="1A1177DC" w:rsidR="00634D83" w:rsidRPr="00291797" w:rsidRDefault="00634D83" w:rsidP="00022678">
      <w:pPr>
        <w:spacing w:line="276" w:lineRule="auto"/>
        <w:jc w:val="both"/>
        <w:rPr>
          <w:rFonts w:ascii="Garamond" w:hAnsi="Garamond" w:cs="Arial"/>
          <w:sz w:val="24"/>
          <w:szCs w:val="24"/>
        </w:rPr>
      </w:pPr>
      <w:r w:rsidRPr="00395ED7">
        <w:rPr>
          <w:rFonts w:ascii="Garamond" w:hAnsi="Garamond" w:cs="Arial"/>
          <w:b/>
          <w:sz w:val="24"/>
          <w:szCs w:val="24"/>
        </w:rPr>
        <w:t>Vision:</w:t>
      </w:r>
      <w:r w:rsidR="00291797">
        <w:rPr>
          <w:rFonts w:ascii="Garamond" w:hAnsi="Garamond" w:cs="Arial"/>
          <w:sz w:val="24"/>
          <w:szCs w:val="24"/>
        </w:rPr>
        <w:t xml:space="preserve"> </w:t>
      </w:r>
      <w:r w:rsidR="00225530">
        <w:rPr>
          <w:rFonts w:ascii="Garamond" w:hAnsi="Garamond" w:cs="Arial"/>
          <w:sz w:val="24"/>
          <w:szCs w:val="24"/>
        </w:rPr>
        <w:t xml:space="preserve">A nation that is effective in its ability to prepare for, detect, prevent and respond to any </w:t>
      </w:r>
      <w:r w:rsidR="00461A88">
        <w:rPr>
          <w:rFonts w:ascii="Garamond" w:hAnsi="Garamond" w:cs="Arial"/>
          <w:sz w:val="24"/>
          <w:szCs w:val="24"/>
        </w:rPr>
        <w:t xml:space="preserve">acute </w:t>
      </w:r>
      <w:r w:rsidR="00225530">
        <w:rPr>
          <w:rFonts w:ascii="Garamond" w:hAnsi="Garamond" w:cs="Arial"/>
          <w:sz w:val="24"/>
          <w:szCs w:val="24"/>
        </w:rPr>
        <w:t>public health</w:t>
      </w:r>
      <w:r w:rsidR="00461A88">
        <w:rPr>
          <w:rFonts w:ascii="Garamond" w:hAnsi="Garamond" w:cs="Arial"/>
          <w:sz w:val="24"/>
          <w:szCs w:val="24"/>
        </w:rPr>
        <w:t xml:space="preserve"> event</w:t>
      </w:r>
      <w:r w:rsidR="00225530">
        <w:rPr>
          <w:rFonts w:ascii="Garamond" w:hAnsi="Garamond" w:cs="Arial"/>
          <w:sz w:val="24"/>
          <w:szCs w:val="24"/>
        </w:rPr>
        <w:t>. A nation that has coordinated, adaptable and resilient systems that evolve with changes in disease, society, technology and information.</w:t>
      </w:r>
    </w:p>
    <w:p w14:paraId="1DB78926" w14:textId="77777777" w:rsidR="00634D83" w:rsidRDefault="00291797" w:rsidP="00022678">
      <w:pPr>
        <w:spacing w:line="276" w:lineRule="auto"/>
        <w:jc w:val="both"/>
        <w:rPr>
          <w:rFonts w:ascii="Garamond" w:hAnsi="Garamond" w:cs="Arial"/>
          <w:sz w:val="24"/>
          <w:szCs w:val="24"/>
        </w:rPr>
      </w:pPr>
      <w:r w:rsidRPr="00395ED7">
        <w:rPr>
          <w:rFonts w:ascii="Garamond" w:hAnsi="Garamond" w:cs="Arial"/>
          <w:b/>
          <w:sz w:val="24"/>
          <w:szCs w:val="24"/>
        </w:rPr>
        <w:t>Mission:</w:t>
      </w:r>
      <w:r>
        <w:rPr>
          <w:rFonts w:ascii="Garamond" w:hAnsi="Garamond" w:cs="Arial"/>
          <w:sz w:val="24"/>
          <w:szCs w:val="24"/>
        </w:rPr>
        <w:t xml:space="preserve"> To build upon national strengths and continue to develop systems for health security across the </w:t>
      </w:r>
      <w:r w:rsidR="00075A52">
        <w:rPr>
          <w:rFonts w:ascii="Garamond" w:hAnsi="Garamond" w:cs="Arial"/>
          <w:sz w:val="24"/>
          <w:szCs w:val="24"/>
        </w:rPr>
        <w:t>IHR core capacities.</w:t>
      </w:r>
    </w:p>
    <w:p w14:paraId="1E2266C9" w14:textId="6F6EB6C2" w:rsidR="00291797" w:rsidRDefault="00291797" w:rsidP="00022678">
      <w:pPr>
        <w:spacing w:line="276" w:lineRule="auto"/>
        <w:jc w:val="both"/>
        <w:rPr>
          <w:rFonts w:ascii="Garamond" w:hAnsi="Garamond" w:cs="Arial"/>
          <w:sz w:val="24"/>
          <w:szCs w:val="24"/>
        </w:rPr>
      </w:pPr>
      <w:r w:rsidRPr="00395ED7">
        <w:rPr>
          <w:rFonts w:ascii="Garamond" w:hAnsi="Garamond" w:cs="Arial"/>
          <w:b/>
          <w:sz w:val="24"/>
          <w:szCs w:val="24"/>
        </w:rPr>
        <w:t>Goal:</w:t>
      </w:r>
      <w:r>
        <w:rPr>
          <w:rFonts w:ascii="Garamond" w:hAnsi="Garamond" w:cs="Arial"/>
          <w:sz w:val="24"/>
          <w:szCs w:val="24"/>
        </w:rPr>
        <w:t xml:space="preserve"> To reduce human morbidity and mortality associated with public health </w:t>
      </w:r>
      <w:r w:rsidR="00225530">
        <w:rPr>
          <w:rFonts w:ascii="Garamond" w:hAnsi="Garamond" w:cs="Arial"/>
          <w:sz w:val="24"/>
          <w:szCs w:val="24"/>
        </w:rPr>
        <w:t>events.</w:t>
      </w:r>
    </w:p>
    <w:p w14:paraId="75F9D0CD" w14:textId="77777777" w:rsidR="00291797" w:rsidRPr="0029321C" w:rsidRDefault="00225530" w:rsidP="00022678">
      <w:pPr>
        <w:spacing w:line="276" w:lineRule="auto"/>
        <w:jc w:val="both"/>
        <w:rPr>
          <w:rFonts w:ascii="Garamond" w:hAnsi="Garamond" w:cs="Arial"/>
          <w:b/>
          <w:sz w:val="24"/>
          <w:szCs w:val="24"/>
        </w:rPr>
      </w:pPr>
      <w:r w:rsidRPr="0029321C">
        <w:rPr>
          <w:rFonts w:ascii="Garamond" w:hAnsi="Garamond" w:cs="Arial"/>
          <w:b/>
          <w:sz w:val="24"/>
          <w:szCs w:val="24"/>
        </w:rPr>
        <w:t xml:space="preserve">Objectives: </w:t>
      </w:r>
    </w:p>
    <w:p w14:paraId="6100BE62" w14:textId="10A58379" w:rsidR="00D22F47" w:rsidRDefault="003C6CE3" w:rsidP="00D22F47">
      <w:pPr>
        <w:pStyle w:val="ListParagraph"/>
        <w:numPr>
          <w:ilvl w:val="0"/>
          <w:numId w:val="37"/>
        </w:numPr>
        <w:jc w:val="both"/>
        <w:rPr>
          <w:rFonts w:ascii="Garamond" w:hAnsi="Garamond" w:cs="Arial"/>
          <w:sz w:val="24"/>
          <w:szCs w:val="24"/>
        </w:rPr>
      </w:pPr>
      <w:r>
        <w:rPr>
          <w:rFonts w:ascii="Garamond" w:hAnsi="Garamond" w:cs="Arial"/>
          <w:sz w:val="24"/>
          <w:szCs w:val="24"/>
        </w:rPr>
        <w:t xml:space="preserve">To strengthen </w:t>
      </w:r>
      <w:r w:rsidR="00AB34BB">
        <w:rPr>
          <w:rFonts w:ascii="Garamond" w:hAnsi="Garamond" w:cs="Arial"/>
          <w:sz w:val="24"/>
          <w:szCs w:val="24"/>
        </w:rPr>
        <w:t>and maintain capacity to P</w:t>
      </w:r>
      <w:r w:rsidR="00EF56F8">
        <w:rPr>
          <w:rFonts w:ascii="Garamond" w:hAnsi="Garamond" w:cs="Arial"/>
          <w:sz w:val="24"/>
          <w:szCs w:val="24"/>
        </w:rPr>
        <w:t>R</w:t>
      </w:r>
      <w:r w:rsidR="00AB34BB">
        <w:rPr>
          <w:rFonts w:ascii="Garamond" w:hAnsi="Garamond" w:cs="Arial"/>
          <w:sz w:val="24"/>
          <w:szCs w:val="24"/>
        </w:rPr>
        <w:t>EVENT</w:t>
      </w:r>
      <w:r>
        <w:rPr>
          <w:rFonts w:ascii="Garamond" w:hAnsi="Garamond" w:cs="Arial"/>
          <w:sz w:val="24"/>
          <w:szCs w:val="24"/>
        </w:rPr>
        <w:t xml:space="preserve"> and reduce the likelihood of disease outbreaks and other public health events</w:t>
      </w:r>
      <w:r w:rsidR="00A96690">
        <w:rPr>
          <w:rFonts w:ascii="Garamond" w:hAnsi="Garamond" w:cs="Arial"/>
          <w:sz w:val="24"/>
          <w:szCs w:val="24"/>
        </w:rPr>
        <w:t xml:space="preserve"> through</w:t>
      </w:r>
      <w:r w:rsidR="0023714F">
        <w:rPr>
          <w:rFonts w:ascii="Garamond" w:hAnsi="Garamond" w:cs="Arial"/>
          <w:sz w:val="24"/>
          <w:szCs w:val="24"/>
        </w:rPr>
        <w:t xml:space="preserve"> regulation</w:t>
      </w:r>
      <w:r w:rsidR="00262E5A">
        <w:rPr>
          <w:rFonts w:ascii="Garamond" w:hAnsi="Garamond" w:cs="Arial"/>
          <w:sz w:val="24"/>
          <w:szCs w:val="24"/>
        </w:rPr>
        <w:t>;</w:t>
      </w:r>
      <w:r w:rsidR="0023714F">
        <w:rPr>
          <w:rFonts w:ascii="Garamond" w:hAnsi="Garamond" w:cs="Arial"/>
          <w:sz w:val="24"/>
          <w:szCs w:val="24"/>
        </w:rPr>
        <w:t xml:space="preserve"> activities at points of entry</w:t>
      </w:r>
      <w:r w:rsidR="00262E5A">
        <w:rPr>
          <w:rFonts w:ascii="Garamond" w:hAnsi="Garamond" w:cs="Arial"/>
          <w:sz w:val="24"/>
          <w:szCs w:val="24"/>
        </w:rPr>
        <w:t>;</w:t>
      </w:r>
      <w:r w:rsidR="00AB34BB">
        <w:rPr>
          <w:rFonts w:ascii="Garamond" w:hAnsi="Garamond" w:cs="Arial"/>
          <w:sz w:val="24"/>
          <w:szCs w:val="24"/>
        </w:rPr>
        <w:t xml:space="preserve"> immunisation</w:t>
      </w:r>
      <w:r w:rsidR="00262E5A">
        <w:rPr>
          <w:rFonts w:ascii="Garamond" w:hAnsi="Garamond" w:cs="Arial"/>
          <w:sz w:val="24"/>
          <w:szCs w:val="24"/>
        </w:rPr>
        <w:t>;</w:t>
      </w:r>
      <w:r w:rsidR="00AB34BB">
        <w:rPr>
          <w:rFonts w:ascii="Garamond" w:hAnsi="Garamond" w:cs="Arial"/>
          <w:sz w:val="24"/>
          <w:szCs w:val="24"/>
        </w:rPr>
        <w:t xml:space="preserve"> </w:t>
      </w:r>
      <w:r w:rsidR="00C62994">
        <w:rPr>
          <w:rFonts w:ascii="Garamond" w:hAnsi="Garamond" w:cs="Arial"/>
          <w:sz w:val="24"/>
          <w:szCs w:val="24"/>
        </w:rPr>
        <w:t>surveillance</w:t>
      </w:r>
      <w:r w:rsidR="00262E5A">
        <w:rPr>
          <w:rFonts w:ascii="Garamond" w:hAnsi="Garamond" w:cs="Arial"/>
          <w:sz w:val="24"/>
          <w:szCs w:val="24"/>
        </w:rPr>
        <w:t>; biosafety;</w:t>
      </w:r>
      <w:r w:rsidR="00C62994">
        <w:rPr>
          <w:rFonts w:ascii="Garamond" w:hAnsi="Garamond" w:cs="Arial"/>
          <w:sz w:val="24"/>
          <w:szCs w:val="24"/>
        </w:rPr>
        <w:t xml:space="preserve"> </w:t>
      </w:r>
      <w:r w:rsidR="00AB34BB">
        <w:rPr>
          <w:rFonts w:ascii="Garamond" w:hAnsi="Garamond" w:cs="Arial"/>
          <w:sz w:val="24"/>
          <w:szCs w:val="24"/>
        </w:rPr>
        <w:t xml:space="preserve">and </w:t>
      </w:r>
      <w:r w:rsidR="00C62994">
        <w:rPr>
          <w:rFonts w:ascii="Garamond" w:hAnsi="Garamond" w:cs="Arial"/>
          <w:sz w:val="24"/>
          <w:szCs w:val="24"/>
        </w:rPr>
        <w:t xml:space="preserve">other </w:t>
      </w:r>
      <w:r w:rsidR="00AB34BB">
        <w:rPr>
          <w:rFonts w:ascii="Garamond" w:hAnsi="Garamond" w:cs="Arial"/>
          <w:sz w:val="24"/>
          <w:szCs w:val="24"/>
        </w:rPr>
        <w:t>activities</w:t>
      </w:r>
      <w:r>
        <w:rPr>
          <w:rFonts w:ascii="Garamond" w:hAnsi="Garamond" w:cs="Arial"/>
          <w:sz w:val="24"/>
          <w:szCs w:val="24"/>
        </w:rPr>
        <w:t>.</w:t>
      </w:r>
    </w:p>
    <w:p w14:paraId="7E37628B" w14:textId="44BE90CC" w:rsidR="00AB34BB" w:rsidRDefault="00AB34BB" w:rsidP="00D22F47">
      <w:pPr>
        <w:pStyle w:val="ListParagraph"/>
        <w:numPr>
          <w:ilvl w:val="0"/>
          <w:numId w:val="37"/>
        </w:numPr>
        <w:jc w:val="both"/>
        <w:rPr>
          <w:rFonts w:ascii="Garamond" w:hAnsi="Garamond" w:cs="Arial"/>
          <w:sz w:val="24"/>
          <w:szCs w:val="24"/>
        </w:rPr>
      </w:pPr>
      <w:r>
        <w:rPr>
          <w:rFonts w:ascii="Garamond" w:hAnsi="Garamond" w:cs="Arial"/>
          <w:sz w:val="24"/>
          <w:szCs w:val="24"/>
        </w:rPr>
        <w:t xml:space="preserve">To </w:t>
      </w:r>
      <w:r w:rsidR="00601BC4">
        <w:rPr>
          <w:rFonts w:ascii="Garamond" w:hAnsi="Garamond" w:cs="Arial"/>
          <w:sz w:val="24"/>
          <w:szCs w:val="24"/>
        </w:rPr>
        <w:t xml:space="preserve">strengthen and maintain capacity to </w:t>
      </w:r>
      <w:r>
        <w:rPr>
          <w:rFonts w:ascii="Garamond" w:hAnsi="Garamond" w:cs="Arial"/>
          <w:sz w:val="24"/>
          <w:szCs w:val="24"/>
        </w:rPr>
        <w:t>PREPARE for</w:t>
      </w:r>
      <w:r w:rsidR="003040F1">
        <w:rPr>
          <w:rFonts w:ascii="Garamond" w:hAnsi="Garamond" w:cs="Arial"/>
          <w:sz w:val="24"/>
          <w:szCs w:val="24"/>
        </w:rPr>
        <w:t xml:space="preserve"> </w:t>
      </w:r>
      <w:r w:rsidR="00601BC4">
        <w:rPr>
          <w:rFonts w:ascii="Garamond" w:hAnsi="Garamond" w:cs="Arial"/>
          <w:sz w:val="24"/>
          <w:szCs w:val="24"/>
        </w:rPr>
        <w:t xml:space="preserve">public health events by </w:t>
      </w:r>
      <w:r w:rsidR="00C62994">
        <w:rPr>
          <w:rFonts w:ascii="Garamond" w:hAnsi="Garamond" w:cs="Arial"/>
          <w:sz w:val="24"/>
          <w:szCs w:val="24"/>
        </w:rPr>
        <w:t xml:space="preserve">reviewing, </w:t>
      </w:r>
      <w:r w:rsidR="00601BC4">
        <w:rPr>
          <w:rFonts w:ascii="Garamond" w:hAnsi="Garamond" w:cs="Arial"/>
          <w:sz w:val="24"/>
          <w:szCs w:val="24"/>
        </w:rPr>
        <w:t>updating</w:t>
      </w:r>
      <w:r w:rsidR="00C62994">
        <w:rPr>
          <w:rFonts w:ascii="Garamond" w:hAnsi="Garamond" w:cs="Arial"/>
          <w:sz w:val="24"/>
          <w:szCs w:val="24"/>
        </w:rPr>
        <w:t xml:space="preserve"> and testing</w:t>
      </w:r>
      <w:r w:rsidR="00601BC4">
        <w:rPr>
          <w:rFonts w:ascii="Garamond" w:hAnsi="Garamond" w:cs="Arial"/>
          <w:sz w:val="24"/>
          <w:szCs w:val="24"/>
        </w:rPr>
        <w:t xml:space="preserve"> emergency response plans for relevant biological, chemical, radiological and nuclear hazards</w:t>
      </w:r>
      <w:r w:rsidR="00262E5A">
        <w:rPr>
          <w:rFonts w:ascii="Garamond" w:hAnsi="Garamond" w:cs="Arial"/>
          <w:sz w:val="24"/>
          <w:szCs w:val="24"/>
        </w:rPr>
        <w:t>;</w:t>
      </w:r>
      <w:r w:rsidR="00601BC4">
        <w:rPr>
          <w:rFonts w:ascii="Garamond" w:hAnsi="Garamond" w:cs="Arial"/>
          <w:sz w:val="24"/>
          <w:szCs w:val="24"/>
        </w:rPr>
        <w:t xml:space="preserve"> mapping of potential ha</w:t>
      </w:r>
      <w:r w:rsidR="00262E5A">
        <w:rPr>
          <w:rFonts w:ascii="Garamond" w:hAnsi="Garamond" w:cs="Arial"/>
          <w:sz w:val="24"/>
          <w:szCs w:val="24"/>
        </w:rPr>
        <w:t>zards, resources and capacities; and provision of medical countermeasures.</w:t>
      </w:r>
    </w:p>
    <w:p w14:paraId="5440F596" w14:textId="57689134" w:rsidR="003C6CE3" w:rsidRDefault="003C6CE3" w:rsidP="00D22F47">
      <w:pPr>
        <w:pStyle w:val="ListParagraph"/>
        <w:numPr>
          <w:ilvl w:val="0"/>
          <w:numId w:val="37"/>
        </w:numPr>
        <w:jc w:val="both"/>
        <w:rPr>
          <w:rFonts w:ascii="Garamond" w:hAnsi="Garamond" w:cs="Arial"/>
          <w:sz w:val="24"/>
          <w:szCs w:val="24"/>
        </w:rPr>
      </w:pPr>
      <w:r>
        <w:rPr>
          <w:rFonts w:ascii="Garamond" w:hAnsi="Garamond" w:cs="Arial"/>
          <w:sz w:val="24"/>
          <w:szCs w:val="24"/>
        </w:rPr>
        <w:t xml:space="preserve">To strengthen and maintain capacity to </w:t>
      </w:r>
      <w:proofErr w:type="gramStart"/>
      <w:r>
        <w:rPr>
          <w:rFonts w:ascii="Garamond" w:hAnsi="Garamond" w:cs="Arial"/>
          <w:sz w:val="24"/>
          <w:szCs w:val="24"/>
        </w:rPr>
        <w:t>rapidly and a</w:t>
      </w:r>
      <w:r w:rsidR="00EF56F8">
        <w:rPr>
          <w:rFonts w:ascii="Garamond" w:hAnsi="Garamond" w:cs="Arial"/>
          <w:sz w:val="24"/>
          <w:szCs w:val="24"/>
        </w:rPr>
        <w:t>ccuratel</w:t>
      </w:r>
      <w:r>
        <w:rPr>
          <w:rFonts w:ascii="Garamond" w:hAnsi="Garamond" w:cs="Arial"/>
          <w:sz w:val="24"/>
          <w:szCs w:val="24"/>
        </w:rPr>
        <w:t>y DETECT and assess disease outbreaks and public health events</w:t>
      </w:r>
      <w:r w:rsidR="00AB34BB">
        <w:rPr>
          <w:rFonts w:ascii="Garamond" w:hAnsi="Garamond" w:cs="Arial"/>
          <w:sz w:val="24"/>
          <w:szCs w:val="24"/>
        </w:rPr>
        <w:t xml:space="preserve"> through surveillance</w:t>
      </w:r>
      <w:r w:rsidR="00262E5A">
        <w:rPr>
          <w:rFonts w:ascii="Garamond" w:hAnsi="Garamond" w:cs="Arial"/>
          <w:sz w:val="24"/>
          <w:szCs w:val="24"/>
        </w:rPr>
        <w:t>; laboratory testing;</w:t>
      </w:r>
      <w:r w:rsidR="00AB34BB">
        <w:rPr>
          <w:rFonts w:ascii="Garamond" w:hAnsi="Garamond" w:cs="Arial"/>
          <w:sz w:val="24"/>
          <w:szCs w:val="24"/>
        </w:rPr>
        <w:t xml:space="preserve"> communication</w:t>
      </w:r>
      <w:r w:rsidR="00262E5A">
        <w:rPr>
          <w:rFonts w:ascii="Garamond" w:hAnsi="Garamond" w:cs="Arial"/>
          <w:sz w:val="24"/>
          <w:szCs w:val="24"/>
        </w:rPr>
        <w:t>;</w:t>
      </w:r>
      <w:r w:rsidR="00AB34BB">
        <w:rPr>
          <w:rFonts w:ascii="Garamond" w:hAnsi="Garamond" w:cs="Arial"/>
          <w:sz w:val="24"/>
          <w:szCs w:val="24"/>
        </w:rPr>
        <w:t xml:space="preserve"> and risk assessment</w:t>
      </w:r>
      <w:proofErr w:type="gramEnd"/>
      <w:r>
        <w:rPr>
          <w:rFonts w:ascii="Garamond" w:hAnsi="Garamond" w:cs="Arial"/>
          <w:sz w:val="24"/>
          <w:szCs w:val="24"/>
        </w:rPr>
        <w:t>.</w:t>
      </w:r>
    </w:p>
    <w:p w14:paraId="6A049723" w14:textId="133F76AB" w:rsidR="003C6CE3" w:rsidRDefault="003C6CE3" w:rsidP="00D22F47">
      <w:pPr>
        <w:pStyle w:val="ListParagraph"/>
        <w:numPr>
          <w:ilvl w:val="0"/>
          <w:numId w:val="37"/>
        </w:numPr>
        <w:jc w:val="both"/>
        <w:rPr>
          <w:rFonts w:ascii="Garamond" w:hAnsi="Garamond" w:cs="Arial"/>
          <w:sz w:val="24"/>
          <w:szCs w:val="24"/>
        </w:rPr>
      </w:pPr>
      <w:r>
        <w:rPr>
          <w:rFonts w:ascii="Garamond" w:hAnsi="Garamond" w:cs="Arial"/>
          <w:sz w:val="24"/>
          <w:szCs w:val="24"/>
        </w:rPr>
        <w:t>To strengthen and maintain capacity to rapidly and appropriately RESPOND to and RECOVER from emerging diseases and public health events</w:t>
      </w:r>
      <w:r w:rsidR="00222B58">
        <w:rPr>
          <w:rFonts w:ascii="Garamond" w:hAnsi="Garamond" w:cs="Arial"/>
          <w:sz w:val="24"/>
          <w:szCs w:val="24"/>
        </w:rPr>
        <w:t xml:space="preserve"> through </w:t>
      </w:r>
      <w:r w:rsidR="006E1051">
        <w:rPr>
          <w:rFonts w:ascii="Garamond" w:hAnsi="Garamond" w:cs="Arial"/>
          <w:sz w:val="24"/>
          <w:szCs w:val="24"/>
        </w:rPr>
        <w:t>comprehensive</w:t>
      </w:r>
      <w:r w:rsidR="00222B58">
        <w:rPr>
          <w:rFonts w:ascii="Garamond" w:hAnsi="Garamond" w:cs="Arial"/>
          <w:sz w:val="24"/>
          <w:szCs w:val="24"/>
        </w:rPr>
        <w:t xml:space="preserve"> preparedness and coordination </w:t>
      </w:r>
      <w:proofErr w:type="gramStart"/>
      <w:r w:rsidR="00222B58">
        <w:rPr>
          <w:rFonts w:ascii="Garamond" w:hAnsi="Garamond" w:cs="Arial"/>
          <w:sz w:val="24"/>
          <w:szCs w:val="24"/>
        </w:rPr>
        <w:t>mechanisms</w:t>
      </w:r>
      <w:r w:rsidR="00262E5A">
        <w:rPr>
          <w:rFonts w:ascii="Garamond" w:hAnsi="Garamond" w:cs="Arial"/>
          <w:sz w:val="24"/>
          <w:szCs w:val="24"/>
        </w:rPr>
        <w:t>;</w:t>
      </w:r>
      <w:proofErr w:type="gramEnd"/>
      <w:r w:rsidR="00262E5A">
        <w:rPr>
          <w:rFonts w:ascii="Garamond" w:hAnsi="Garamond" w:cs="Arial"/>
          <w:sz w:val="24"/>
          <w:szCs w:val="24"/>
        </w:rPr>
        <w:t xml:space="preserve"> and personnel deployment.</w:t>
      </w:r>
    </w:p>
    <w:p w14:paraId="6B14CAD7" w14:textId="77777777" w:rsidR="003C6CE3" w:rsidRDefault="003C6CE3" w:rsidP="00D22F47">
      <w:pPr>
        <w:pStyle w:val="ListParagraph"/>
        <w:numPr>
          <w:ilvl w:val="0"/>
          <w:numId w:val="37"/>
        </w:numPr>
        <w:jc w:val="both"/>
        <w:rPr>
          <w:rFonts w:ascii="Garamond" w:hAnsi="Garamond" w:cs="Arial"/>
          <w:sz w:val="24"/>
          <w:szCs w:val="24"/>
        </w:rPr>
      </w:pPr>
      <w:r>
        <w:rPr>
          <w:rFonts w:ascii="Garamond" w:hAnsi="Garamond" w:cs="Arial"/>
          <w:sz w:val="24"/>
          <w:szCs w:val="24"/>
        </w:rPr>
        <w:t xml:space="preserve">To build, strengthen and maintain </w:t>
      </w:r>
      <w:r w:rsidR="0000681B">
        <w:rPr>
          <w:rFonts w:ascii="Garamond" w:hAnsi="Garamond" w:cs="Arial"/>
          <w:sz w:val="24"/>
          <w:szCs w:val="24"/>
        </w:rPr>
        <w:t xml:space="preserve">STRATEGIC PARTNERSHIPS </w:t>
      </w:r>
      <w:r w:rsidR="0026530E">
        <w:rPr>
          <w:rFonts w:ascii="Garamond" w:hAnsi="Garamond" w:cs="Arial"/>
          <w:sz w:val="24"/>
          <w:szCs w:val="24"/>
        </w:rPr>
        <w:t>under a One Health</w:t>
      </w:r>
      <w:r w:rsidR="000D4241">
        <w:rPr>
          <w:rFonts w:ascii="Garamond" w:hAnsi="Garamond" w:cs="Arial"/>
          <w:sz w:val="24"/>
          <w:szCs w:val="24"/>
        </w:rPr>
        <w:t xml:space="preserve">, </w:t>
      </w:r>
      <w:r w:rsidR="0026530E">
        <w:rPr>
          <w:rFonts w:ascii="Garamond" w:hAnsi="Garamond" w:cs="Arial"/>
          <w:sz w:val="24"/>
          <w:szCs w:val="24"/>
        </w:rPr>
        <w:t xml:space="preserve">all-hazards, </w:t>
      </w:r>
      <w:r w:rsidR="000D4241">
        <w:rPr>
          <w:rFonts w:ascii="Garamond" w:hAnsi="Garamond" w:cs="Arial"/>
          <w:sz w:val="24"/>
          <w:szCs w:val="24"/>
        </w:rPr>
        <w:t>who</w:t>
      </w:r>
      <w:r w:rsidR="00015DE3">
        <w:rPr>
          <w:rFonts w:ascii="Garamond" w:hAnsi="Garamond" w:cs="Arial"/>
          <w:sz w:val="24"/>
          <w:szCs w:val="24"/>
        </w:rPr>
        <w:t xml:space="preserve">le of government and </w:t>
      </w:r>
      <w:r w:rsidR="0026530E">
        <w:rPr>
          <w:rFonts w:ascii="Garamond" w:hAnsi="Garamond" w:cs="Arial"/>
          <w:sz w:val="24"/>
          <w:szCs w:val="24"/>
        </w:rPr>
        <w:t>whole of societ</w:t>
      </w:r>
      <w:r w:rsidR="00015DE3">
        <w:rPr>
          <w:rFonts w:ascii="Garamond" w:hAnsi="Garamond" w:cs="Arial"/>
          <w:sz w:val="24"/>
          <w:szCs w:val="24"/>
        </w:rPr>
        <w:t xml:space="preserve">y approach. This includes sharing and incorporating lessons learnt into </w:t>
      </w:r>
      <w:r w:rsidR="0000681B">
        <w:rPr>
          <w:rFonts w:ascii="Garamond" w:hAnsi="Garamond" w:cs="Arial"/>
          <w:sz w:val="24"/>
          <w:szCs w:val="24"/>
        </w:rPr>
        <w:t xml:space="preserve">multisectoral coordination and </w:t>
      </w:r>
      <w:r w:rsidR="00015DE3">
        <w:rPr>
          <w:rFonts w:ascii="Garamond" w:hAnsi="Garamond" w:cs="Arial"/>
          <w:sz w:val="24"/>
          <w:szCs w:val="24"/>
        </w:rPr>
        <w:t>communication mechanisms and national plans to continuously improve systems.</w:t>
      </w:r>
    </w:p>
    <w:p w14:paraId="60234414" w14:textId="3D34C187" w:rsidR="00015DE3" w:rsidRDefault="006C07B7" w:rsidP="00D22F47">
      <w:pPr>
        <w:pStyle w:val="ListParagraph"/>
        <w:numPr>
          <w:ilvl w:val="0"/>
          <w:numId w:val="37"/>
        </w:numPr>
        <w:jc w:val="both"/>
        <w:rPr>
          <w:rFonts w:ascii="Garamond" w:hAnsi="Garamond" w:cs="Arial"/>
          <w:sz w:val="24"/>
          <w:szCs w:val="24"/>
        </w:rPr>
      </w:pPr>
      <w:r>
        <w:rPr>
          <w:rFonts w:ascii="Garamond" w:hAnsi="Garamond" w:cs="Arial"/>
          <w:sz w:val="24"/>
          <w:szCs w:val="24"/>
        </w:rPr>
        <w:t xml:space="preserve">To practise </w:t>
      </w:r>
      <w:r w:rsidR="0000681B">
        <w:rPr>
          <w:rFonts w:ascii="Garamond" w:hAnsi="Garamond" w:cs="Arial"/>
          <w:sz w:val="24"/>
          <w:szCs w:val="24"/>
        </w:rPr>
        <w:t>LEADERSHIP</w:t>
      </w:r>
      <w:r>
        <w:rPr>
          <w:rFonts w:ascii="Garamond" w:hAnsi="Garamond" w:cs="Arial"/>
          <w:sz w:val="24"/>
          <w:szCs w:val="24"/>
        </w:rPr>
        <w:t xml:space="preserve"> in IHR implementation at the regional and global levels. This includes leading by example and actively </w:t>
      </w:r>
      <w:r w:rsidR="00015DE3">
        <w:rPr>
          <w:rFonts w:ascii="Garamond" w:hAnsi="Garamond" w:cs="Arial"/>
          <w:sz w:val="24"/>
          <w:szCs w:val="24"/>
        </w:rPr>
        <w:t>support</w:t>
      </w:r>
      <w:r>
        <w:rPr>
          <w:rFonts w:ascii="Garamond" w:hAnsi="Garamond" w:cs="Arial"/>
          <w:sz w:val="24"/>
          <w:szCs w:val="24"/>
        </w:rPr>
        <w:t>ing</w:t>
      </w:r>
      <w:r w:rsidR="00015DE3">
        <w:rPr>
          <w:rFonts w:ascii="Garamond" w:hAnsi="Garamond" w:cs="Arial"/>
          <w:sz w:val="24"/>
          <w:szCs w:val="24"/>
        </w:rPr>
        <w:t xml:space="preserve"> other Member States </w:t>
      </w:r>
      <w:r>
        <w:rPr>
          <w:rFonts w:ascii="Garamond" w:hAnsi="Garamond" w:cs="Arial"/>
          <w:sz w:val="24"/>
          <w:szCs w:val="24"/>
        </w:rPr>
        <w:t xml:space="preserve">in </w:t>
      </w:r>
      <w:r w:rsidR="00015DE3">
        <w:rPr>
          <w:rFonts w:ascii="Garamond" w:hAnsi="Garamond" w:cs="Arial"/>
          <w:sz w:val="24"/>
          <w:szCs w:val="24"/>
        </w:rPr>
        <w:t>achiev</w:t>
      </w:r>
      <w:r>
        <w:rPr>
          <w:rFonts w:ascii="Garamond" w:hAnsi="Garamond" w:cs="Arial"/>
          <w:sz w:val="24"/>
          <w:szCs w:val="24"/>
        </w:rPr>
        <w:t>ing</w:t>
      </w:r>
      <w:r w:rsidR="00015DE3">
        <w:rPr>
          <w:rFonts w:ascii="Garamond" w:hAnsi="Garamond" w:cs="Arial"/>
          <w:sz w:val="24"/>
          <w:szCs w:val="24"/>
        </w:rPr>
        <w:t xml:space="preserve"> their core capacities</w:t>
      </w:r>
      <w:r>
        <w:rPr>
          <w:rFonts w:ascii="Garamond" w:hAnsi="Garamond" w:cs="Arial"/>
          <w:sz w:val="24"/>
          <w:szCs w:val="24"/>
        </w:rPr>
        <w:t xml:space="preserve"> under IHR.  </w:t>
      </w:r>
    </w:p>
    <w:p w14:paraId="0DABEEC1" w14:textId="77777777" w:rsidR="000D4241" w:rsidRPr="00075A52" w:rsidRDefault="00C01C62" w:rsidP="00075A52">
      <w:pPr>
        <w:spacing w:line="276" w:lineRule="auto"/>
        <w:jc w:val="both"/>
        <w:rPr>
          <w:rFonts w:ascii="Garamond" w:hAnsi="Garamond" w:cs="Arial"/>
          <w:b/>
          <w:sz w:val="24"/>
          <w:szCs w:val="24"/>
        </w:rPr>
      </w:pPr>
      <w:r w:rsidRPr="00DA10A9">
        <w:rPr>
          <w:rFonts w:ascii="Garamond" w:hAnsi="Garamond" w:cs="Arial"/>
          <w:b/>
          <w:sz w:val="24"/>
          <w:szCs w:val="24"/>
        </w:rPr>
        <w:t>Guiding Principles:</w:t>
      </w:r>
    </w:p>
    <w:p w14:paraId="29ED638A" w14:textId="29F48B65" w:rsidR="0026530E" w:rsidRDefault="00E30C15" w:rsidP="00E30C15">
      <w:pPr>
        <w:pStyle w:val="ListParagraph"/>
        <w:numPr>
          <w:ilvl w:val="0"/>
          <w:numId w:val="45"/>
        </w:numPr>
        <w:jc w:val="both"/>
        <w:rPr>
          <w:rFonts w:ascii="Garamond" w:hAnsi="Garamond" w:cs="Arial"/>
          <w:sz w:val="24"/>
          <w:szCs w:val="24"/>
        </w:rPr>
      </w:pPr>
      <w:r>
        <w:rPr>
          <w:rFonts w:ascii="Garamond" w:hAnsi="Garamond" w:cs="Arial"/>
          <w:b/>
          <w:sz w:val="24"/>
          <w:szCs w:val="24"/>
        </w:rPr>
        <w:t>Country Ownership</w:t>
      </w:r>
      <w:r w:rsidR="003C37CC">
        <w:rPr>
          <w:rFonts w:ascii="Garamond" w:hAnsi="Garamond" w:cs="Arial"/>
          <w:b/>
          <w:sz w:val="24"/>
          <w:szCs w:val="24"/>
        </w:rPr>
        <w:t>:</w:t>
      </w:r>
      <w:r>
        <w:rPr>
          <w:rFonts w:ascii="Garamond" w:hAnsi="Garamond" w:cs="Arial"/>
          <w:b/>
          <w:sz w:val="24"/>
          <w:szCs w:val="24"/>
        </w:rPr>
        <w:t xml:space="preserve"> </w:t>
      </w:r>
      <w:r w:rsidR="003C37CC" w:rsidRPr="003C37CC">
        <w:rPr>
          <w:rFonts w:ascii="Garamond" w:hAnsi="Garamond" w:cs="Arial"/>
          <w:sz w:val="24"/>
          <w:szCs w:val="24"/>
        </w:rPr>
        <w:t>T</w:t>
      </w:r>
      <w:r>
        <w:rPr>
          <w:rFonts w:ascii="Garamond" w:hAnsi="Garamond" w:cs="Arial"/>
          <w:sz w:val="24"/>
          <w:szCs w:val="24"/>
        </w:rPr>
        <w:t xml:space="preserve">he Australian </w:t>
      </w:r>
      <w:r w:rsidR="0026530E">
        <w:rPr>
          <w:rFonts w:ascii="Garamond" w:hAnsi="Garamond" w:cs="Arial"/>
          <w:sz w:val="24"/>
          <w:szCs w:val="24"/>
        </w:rPr>
        <w:t>Gov</w:t>
      </w:r>
      <w:r>
        <w:rPr>
          <w:rFonts w:ascii="Garamond" w:hAnsi="Garamond" w:cs="Arial"/>
          <w:sz w:val="24"/>
          <w:szCs w:val="24"/>
        </w:rPr>
        <w:t>ernment lead</w:t>
      </w:r>
      <w:r w:rsidR="003C37CC">
        <w:rPr>
          <w:rFonts w:ascii="Garamond" w:hAnsi="Garamond" w:cs="Arial"/>
          <w:sz w:val="24"/>
          <w:szCs w:val="24"/>
        </w:rPr>
        <w:t>s</w:t>
      </w:r>
      <w:r>
        <w:rPr>
          <w:rFonts w:ascii="Garamond" w:hAnsi="Garamond" w:cs="Arial"/>
          <w:sz w:val="24"/>
          <w:szCs w:val="24"/>
        </w:rPr>
        <w:t xml:space="preserve"> and coordinat</w:t>
      </w:r>
      <w:r w:rsidR="003C37CC">
        <w:rPr>
          <w:rFonts w:ascii="Garamond" w:hAnsi="Garamond" w:cs="Arial"/>
          <w:sz w:val="24"/>
          <w:szCs w:val="24"/>
        </w:rPr>
        <w:t>es</w:t>
      </w:r>
      <w:r w:rsidR="0026530E">
        <w:rPr>
          <w:rFonts w:ascii="Garamond" w:hAnsi="Garamond" w:cs="Arial"/>
          <w:sz w:val="24"/>
          <w:szCs w:val="24"/>
        </w:rPr>
        <w:t xml:space="preserve"> </w:t>
      </w:r>
      <w:r w:rsidR="00460284">
        <w:rPr>
          <w:rFonts w:ascii="Garamond" w:hAnsi="Garamond" w:cs="Arial"/>
          <w:sz w:val="24"/>
          <w:szCs w:val="24"/>
        </w:rPr>
        <w:t>the NAPHS</w:t>
      </w:r>
      <w:r>
        <w:rPr>
          <w:rFonts w:ascii="Garamond" w:hAnsi="Garamond" w:cs="Arial"/>
          <w:sz w:val="24"/>
          <w:szCs w:val="24"/>
        </w:rPr>
        <w:t xml:space="preserve">, its progress and </w:t>
      </w:r>
      <w:r w:rsidR="0026530E">
        <w:rPr>
          <w:rFonts w:ascii="Garamond" w:hAnsi="Garamond" w:cs="Arial"/>
          <w:sz w:val="24"/>
          <w:szCs w:val="24"/>
        </w:rPr>
        <w:t>implementation</w:t>
      </w:r>
      <w:r>
        <w:rPr>
          <w:rFonts w:ascii="Garamond" w:hAnsi="Garamond" w:cs="Arial"/>
          <w:sz w:val="24"/>
          <w:szCs w:val="24"/>
        </w:rPr>
        <w:t xml:space="preserve">, </w:t>
      </w:r>
      <w:r w:rsidR="00460284">
        <w:rPr>
          <w:rFonts w:ascii="Garamond" w:hAnsi="Garamond" w:cs="Arial"/>
          <w:sz w:val="24"/>
          <w:szCs w:val="24"/>
        </w:rPr>
        <w:t xml:space="preserve">to </w:t>
      </w:r>
      <w:r>
        <w:rPr>
          <w:rFonts w:ascii="Garamond" w:hAnsi="Garamond" w:cs="Arial"/>
          <w:sz w:val="24"/>
          <w:szCs w:val="24"/>
        </w:rPr>
        <w:t>ensur</w:t>
      </w:r>
      <w:r w:rsidR="00460284">
        <w:rPr>
          <w:rFonts w:ascii="Garamond" w:hAnsi="Garamond" w:cs="Arial"/>
          <w:sz w:val="24"/>
          <w:szCs w:val="24"/>
        </w:rPr>
        <w:t xml:space="preserve">e that all activities align with national </w:t>
      </w:r>
      <w:r w:rsidR="006D383A">
        <w:rPr>
          <w:rFonts w:ascii="Garamond" w:hAnsi="Garamond" w:cs="Arial"/>
          <w:sz w:val="24"/>
          <w:szCs w:val="24"/>
        </w:rPr>
        <w:t xml:space="preserve">plans, strategies and </w:t>
      </w:r>
      <w:r w:rsidR="00460284">
        <w:rPr>
          <w:rFonts w:ascii="Garamond" w:hAnsi="Garamond" w:cs="Arial"/>
          <w:sz w:val="24"/>
          <w:szCs w:val="24"/>
        </w:rPr>
        <w:t>guidelines</w:t>
      </w:r>
      <w:r w:rsidR="0026530E">
        <w:rPr>
          <w:rFonts w:ascii="Garamond" w:hAnsi="Garamond" w:cs="Arial"/>
          <w:sz w:val="24"/>
          <w:szCs w:val="24"/>
        </w:rPr>
        <w:t xml:space="preserve">. </w:t>
      </w:r>
    </w:p>
    <w:p w14:paraId="076AE5F3" w14:textId="77777777" w:rsidR="00460284" w:rsidRDefault="003C37CC" w:rsidP="00460284">
      <w:pPr>
        <w:pStyle w:val="ListParagraph"/>
        <w:numPr>
          <w:ilvl w:val="0"/>
          <w:numId w:val="45"/>
        </w:numPr>
        <w:jc w:val="both"/>
        <w:rPr>
          <w:rFonts w:ascii="Garamond" w:hAnsi="Garamond" w:cs="Arial"/>
          <w:sz w:val="24"/>
          <w:szCs w:val="24"/>
        </w:rPr>
      </w:pPr>
      <w:r>
        <w:rPr>
          <w:rFonts w:ascii="Garamond" w:hAnsi="Garamond" w:cs="Arial"/>
          <w:b/>
          <w:sz w:val="24"/>
          <w:szCs w:val="24"/>
        </w:rPr>
        <w:lastRenderedPageBreak/>
        <w:t xml:space="preserve">Human Rights Principles: </w:t>
      </w:r>
      <w:r>
        <w:rPr>
          <w:rFonts w:ascii="Garamond" w:hAnsi="Garamond" w:cs="Arial"/>
          <w:sz w:val="24"/>
          <w:szCs w:val="24"/>
        </w:rPr>
        <w:t xml:space="preserve">NAPHS activities will be consistent with the IHR </w:t>
      </w:r>
      <w:proofErr w:type="gramStart"/>
      <w:r>
        <w:rPr>
          <w:rFonts w:ascii="Garamond" w:hAnsi="Garamond" w:cs="Arial"/>
          <w:sz w:val="24"/>
          <w:szCs w:val="24"/>
        </w:rPr>
        <w:t>with regard to</w:t>
      </w:r>
      <w:proofErr w:type="gramEnd"/>
      <w:r>
        <w:rPr>
          <w:rFonts w:ascii="Garamond" w:hAnsi="Garamond" w:cs="Arial"/>
          <w:sz w:val="24"/>
          <w:szCs w:val="24"/>
        </w:rPr>
        <w:t xml:space="preserve"> protecting the human rights of all persons and travellers. Policies and programs will be non-discriminatory and e</w:t>
      </w:r>
      <w:r w:rsidR="003A66AF">
        <w:rPr>
          <w:rFonts w:ascii="Garamond" w:hAnsi="Garamond" w:cs="Arial"/>
          <w:sz w:val="24"/>
          <w:szCs w:val="24"/>
        </w:rPr>
        <w:t>quitable.</w:t>
      </w:r>
    </w:p>
    <w:p w14:paraId="1E37508E" w14:textId="77777777" w:rsidR="003A66AF" w:rsidRDefault="003A66AF" w:rsidP="003A66AF">
      <w:pPr>
        <w:pStyle w:val="ListParagraph"/>
        <w:numPr>
          <w:ilvl w:val="0"/>
          <w:numId w:val="45"/>
        </w:numPr>
        <w:rPr>
          <w:rFonts w:ascii="Garamond" w:hAnsi="Garamond" w:cs="Arial"/>
          <w:sz w:val="24"/>
          <w:szCs w:val="24"/>
        </w:rPr>
      </w:pPr>
      <w:r>
        <w:rPr>
          <w:rFonts w:ascii="Garamond" w:hAnsi="Garamond" w:cs="Arial"/>
          <w:b/>
          <w:sz w:val="24"/>
          <w:szCs w:val="24"/>
        </w:rPr>
        <w:t xml:space="preserve">Community Engagement: </w:t>
      </w:r>
      <w:r w:rsidRPr="003A66AF">
        <w:rPr>
          <w:rFonts w:ascii="Garamond" w:hAnsi="Garamond" w:cs="Arial"/>
          <w:sz w:val="24"/>
          <w:szCs w:val="24"/>
        </w:rPr>
        <w:t>People and communities</w:t>
      </w:r>
      <w:r>
        <w:rPr>
          <w:rFonts w:ascii="Garamond" w:hAnsi="Garamond" w:cs="Arial"/>
          <w:sz w:val="24"/>
          <w:szCs w:val="24"/>
        </w:rPr>
        <w:t xml:space="preserve"> are central in addressing</w:t>
      </w:r>
      <w:r>
        <w:rPr>
          <w:rFonts w:ascii="Garamond" w:hAnsi="Garamond" w:cs="Arial"/>
          <w:b/>
          <w:sz w:val="24"/>
          <w:szCs w:val="24"/>
        </w:rPr>
        <w:t xml:space="preserve"> </w:t>
      </w:r>
      <w:r w:rsidRPr="003A66AF">
        <w:rPr>
          <w:rFonts w:ascii="Garamond" w:hAnsi="Garamond" w:cs="Arial"/>
          <w:sz w:val="24"/>
          <w:szCs w:val="24"/>
        </w:rPr>
        <w:t xml:space="preserve">health security. </w:t>
      </w:r>
      <w:r w:rsidR="00DA10A9">
        <w:rPr>
          <w:rFonts w:ascii="Garamond" w:hAnsi="Garamond" w:cs="Arial"/>
          <w:sz w:val="24"/>
          <w:szCs w:val="24"/>
        </w:rPr>
        <w:t xml:space="preserve">Dynamic listening and involving communities during emergencies and post-emergencies </w:t>
      </w:r>
      <w:proofErr w:type="gramStart"/>
      <w:r w:rsidR="00DA10A9">
        <w:rPr>
          <w:rFonts w:ascii="Garamond" w:hAnsi="Garamond" w:cs="Arial"/>
          <w:sz w:val="24"/>
          <w:szCs w:val="24"/>
        </w:rPr>
        <w:t>is</w:t>
      </w:r>
      <w:proofErr w:type="gramEnd"/>
      <w:r w:rsidR="00DA10A9">
        <w:rPr>
          <w:rFonts w:ascii="Garamond" w:hAnsi="Garamond" w:cs="Arial"/>
          <w:sz w:val="24"/>
          <w:szCs w:val="24"/>
        </w:rPr>
        <w:t xml:space="preserve"> important for sharing lessons learnt.</w:t>
      </w:r>
    </w:p>
    <w:p w14:paraId="5730CDC5" w14:textId="77777777" w:rsidR="00DA10A9" w:rsidRDefault="00DA10A9" w:rsidP="003A66AF">
      <w:pPr>
        <w:pStyle w:val="ListParagraph"/>
        <w:numPr>
          <w:ilvl w:val="0"/>
          <w:numId w:val="45"/>
        </w:numPr>
        <w:rPr>
          <w:rFonts w:ascii="Garamond" w:hAnsi="Garamond" w:cs="Arial"/>
          <w:sz w:val="24"/>
          <w:szCs w:val="24"/>
        </w:rPr>
      </w:pPr>
      <w:r>
        <w:rPr>
          <w:rFonts w:ascii="Garamond" w:hAnsi="Garamond" w:cs="Arial"/>
          <w:b/>
          <w:sz w:val="24"/>
          <w:szCs w:val="24"/>
        </w:rPr>
        <w:t>Partnerships and Collaboration:</w:t>
      </w:r>
      <w:r>
        <w:rPr>
          <w:rFonts w:ascii="Garamond" w:hAnsi="Garamond" w:cs="Arial"/>
          <w:sz w:val="24"/>
          <w:szCs w:val="24"/>
        </w:rPr>
        <w:t xml:space="preserve"> Health security </w:t>
      </w:r>
      <w:r w:rsidR="008D23A4">
        <w:rPr>
          <w:rFonts w:ascii="Garamond" w:hAnsi="Garamond" w:cs="Arial"/>
          <w:sz w:val="24"/>
          <w:szCs w:val="24"/>
        </w:rPr>
        <w:t>is a shared responsibility that cannot be achieved by a single government agency or actor. Strong partnerships between different sectors, disciplines, government agencies, the private sector, research and academic institutions are essential, as well as timely and transparent collaboration.</w:t>
      </w:r>
    </w:p>
    <w:p w14:paraId="7BE026FC" w14:textId="77777777" w:rsidR="00460284" w:rsidRDefault="00B00550" w:rsidP="00460284">
      <w:pPr>
        <w:pStyle w:val="ListParagraph"/>
        <w:numPr>
          <w:ilvl w:val="0"/>
          <w:numId w:val="45"/>
        </w:numPr>
        <w:jc w:val="both"/>
        <w:rPr>
          <w:rFonts w:ascii="Garamond" w:hAnsi="Garamond" w:cs="Arial"/>
          <w:b/>
          <w:sz w:val="24"/>
          <w:szCs w:val="24"/>
        </w:rPr>
      </w:pPr>
      <w:r>
        <w:rPr>
          <w:rFonts w:ascii="Garamond" w:hAnsi="Garamond" w:cs="Arial"/>
          <w:b/>
          <w:sz w:val="24"/>
          <w:szCs w:val="24"/>
        </w:rPr>
        <w:t xml:space="preserve">WHO Partnership: </w:t>
      </w:r>
      <w:r>
        <w:rPr>
          <w:rFonts w:ascii="Garamond" w:hAnsi="Garamond" w:cs="Arial"/>
          <w:sz w:val="24"/>
          <w:szCs w:val="24"/>
        </w:rPr>
        <w:t xml:space="preserve">The NAPHS upholds Australia’s long-standing partnership with the WHO to protect and promote health security for Australia and other countries. </w:t>
      </w:r>
      <w:r w:rsidR="003A66AF">
        <w:rPr>
          <w:rFonts w:ascii="Garamond" w:hAnsi="Garamond" w:cs="Arial"/>
          <w:b/>
          <w:sz w:val="24"/>
          <w:szCs w:val="24"/>
        </w:rPr>
        <w:t xml:space="preserve"> </w:t>
      </w:r>
    </w:p>
    <w:p w14:paraId="3ED6EAFE" w14:textId="77777777" w:rsidR="004F6CEF" w:rsidRPr="00DF6AC3" w:rsidRDefault="004F6CEF" w:rsidP="00460284">
      <w:pPr>
        <w:pStyle w:val="ListParagraph"/>
        <w:numPr>
          <w:ilvl w:val="0"/>
          <w:numId w:val="45"/>
        </w:numPr>
        <w:jc w:val="both"/>
        <w:rPr>
          <w:rFonts w:ascii="Garamond" w:hAnsi="Garamond" w:cs="Arial"/>
          <w:b/>
          <w:sz w:val="24"/>
          <w:szCs w:val="24"/>
        </w:rPr>
      </w:pPr>
      <w:r>
        <w:rPr>
          <w:rFonts w:ascii="Garamond" w:hAnsi="Garamond" w:cs="Arial"/>
          <w:b/>
          <w:sz w:val="24"/>
          <w:szCs w:val="24"/>
        </w:rPr>
        <w:t xml:space="preserve">Alignment with Other Strategies: </w:t>
      </w:r>
      <w:r w:rsidR="00542CFC">
        <w:rPr>
          <w:rFonts w:ascii="Garamond" w:hAnsi="Garamond" w:cs="Arial"/>
          <w:sz w:val="24"/>
          <w:szCs w:val="24"/>
        </w:rPr>
        <w:t>The NAPHS will be implemented synergistically, through integration</w:t>
      </w:r>
      <w:r w:rsidR="00DF6AC3">
        <w:rPr>
          <w:rFonts w:ascii="Garamond" w:hAnsi="Garamond" w:cs="Arial"/>
          <w:sz w:val="24"/>
          <w:szCs w:val="24"/>
        </w:rPr>
        <w:t xml:space="preserve"> into existing plans and </w:t>
      </w:r>
      <w:r w:rsidR="00D16033">
        <w:rPr>
          <w:rFonts w:ascii="Garamond" w:hAnsi="Garamond" w:cs="Arial"/>
          <w:sz w:val="24"/>
          <w:szCs w:val="24"/>
        </w:rPr>
        <w:t>strategies of policy and technical areas</w:t>
      </w:r>
      <w:r w:rsidR="00DF6AC3">
        <w:rPr>
          <w:rFonts w:ascii="Garamond" w:hAnsi="Garamond" w:cs="Arial"/>
          <w:sz w:val="24"/>
          <w:szCs w:val="24"/>
        </w:rPr>
        <w:t xml:space="preserve"> where appropriate</w:t>
      </w:r>
      <w:r w:rsidR="00542CFC">
        <w:rPr>
          <w:rFonts w:ascii="Garamond" w:hAnsi="Garamond" w:cs="Arial"/>
          <w:sz w:val="24"/>
          <w:szCs w:val="24"/>
        </w:rPr>
        <w:t xml:space="preserve">. </w:t>
      </w:r>
      <w:r w:rsidR="00DF6AC3">
        <w:rPr>
          <w:rFonts w:ascii="Garamond" w:hAnsi="Garamond" w:cs="Arial"/>
          <w:sz w:val="24"/>
          <w:szCs w:val="24"/>
        </w:rPr>
        <w:t xml:space="preserve">The NAPHS is in keeping with the </w:t>
      </w:r>
      <w:r w:rsidR="00DF6AC3" w:rsidRPr="00EB5556">
        <w:rPr>
          <w:rFonts w:ascii="Garamond" w:hAnsi="Garamond" w:cs="Arial"/>
          <w:i/>
          <w:sz w:val="24"/>
          <w:szCs w:val="24"/>
        </w:rPr>
        <w:t>Asia Pacific Strategy for Emerging Diseases and Public Health Emergencies</w:t>
      </w:r>
      <w:r w:rsidR="00DF6AC3">
        <w:rPr>
          <w:rFonts w:ascii="Garamond" w:hAnsi="Garamond" w:cs="Arial"/>
          <w:sz w:val="24"/>
          <w:szCs w:val="24"/>
        </w:rPr>
        <w:t xml:space="preserve">.  </w:t>
      </w:r>
    </w:p>
    <w:p w14:paraId="22D1CCC6" w14:textId="77777777" w:rsidR="00DF6AC3" w:rsidRDefault="00DF6AC3" w:rsidP="00460284">
      <w:pPr>
        <w:pStyle w:val="ListParagraph"/>
        <w:numPr>
          <w:ilvl w:val="0"/>
          <w:numId w:val="45"/>
        </w:numPr>
        <w:jc w:val="both"/>
        <w:rPr>
          <w:rFonts w:ascii="Garamond" w:hAnsi="Garamond" w:cs="Arial"/>
          <w:b/>
          <w:sz w:val="24"/>
          <w:szCs w:val="24"/>
        </w:rPr>
      </w:pPr>
      <w:r>
        <w:rPr>
          <w:rFonts w:ascii="Garamond" w:hAnsi="Garamond" w:cs="Arial"/>
          <w:b/>
          <w:sz w:val="24"/>
          <w:szCs w:val="24"/>
        </w:rPr>
        <w:t xml:space="preserve">Evidence-led: </w:t>
      </w:r>
      <w:r w:rsidR="0083729A" w:rsidRPr="0083729A">
        <w:rPr>
          <w:rFonts w:ascii="Garamond" w:hAnsi="Garamond" w:cs="Arial"/>
          <w:sz w:val="24"/>
          <w:szCs w:val="24"/>
        </w:rPr>
        <w:t xml:space="preserve">Activities under the NAPHS will be forward-looking and informed by objective evidence, including data and information on emerging trends, risks and health innovations. Information </w:t>
      </w:r>
      <w:r w:rsidR="0083729A">
        <w:rPr>
          <w:rFonts w:ascii="Garamond" w:hAnsi="Garamond" w:cs="Arial"/>
          <w:sz w:val="24"/>
          <w:szCs w:val="24"/>
        </w:rPr>
        <w:t xml:space="preserve">shared via </w:t>
      </w:r>
      <w:r w:rsidR="0083729A" w:rsidRPr="0083729A">
        <w:rPr>
          <w:rFonts w:ascii="Garamond" w:hAnsi="Garamond" w:cs="Arial"/>
          <w:sz w:val="24"/>
          <w:szCs w:val="24"/>
        </w:rPr>
        <w:t>inter-country, regional, sub-regional and cross-border partnerships will also be considered.</w:t>
      </w:r>
    </w:p>
    <w:p w14:paraId="6A9C703B" w14:textId="19B4F3FE" w:rsidR="00DF6AC3" w:rsidRDefault="00DF6AC3" w:rsidP="00460284">
      <w:pPr>
        <w:pStyle w:val="ListParagraph"/>
        <w:numPr>
          <w:ilvl w:val="0"/>
          <w:numId w:val="45"/>
        </w:numPr>
        <w:jc w:val="both"/>
        <w:rPr>
          <w:rFonts w:ascii="Garamond" w:hAnsi="Garamond" w:cs="Arial"/>
          <w:b/>
          <w:sz w:val="24"/>
          <w:szCs w:val="24"/>
        </w:rPr>
      </w:pPr>
      <w:r>
        <w:rPr>
          <w:rFonts w:ascii="Garamond" w:hAnsi="Garamond" w:cs="Arial"/>
          <w:b/>
          <w:sz w:val="24"/>
          <w:szCs w:val="24"/>
        </w:rPr>
        <w:t xml:space="preserve">Continuous Improvement: </w:t>
      </w:r>
      <w:r w:rsidR="0083729A" w:rsidRPr="0083729A">
        <w:rPr>
          <w:rFonts w:ascii="Garamond" w:hAnsi="Garamond" w:cs="Arial"/>
          <w:sz w:val="24"/>
          <w:szCs w:val="24"/>
        </w:rPr>
        <w:t>Activities, plans and strategies are to be</w:t>
      </w:r>
      <w:r w:rsidR="0083729A">
        <w:rPr>
          <w:rFonts w:ascii="Garamond" w:hAnsi="Garamond" w:cs="Arial"/>
          <w:sz w:val="24"/>
          <w:szCs w:val="24"/>
        </w:rPr>
        <w:t xml:space="preserve"> reviewed and improv</w:t>
      </w:r>
      <w:r w:rsidR="0083729A" w:rsidRPr="0083729A">
        <w:rPr>
          <w:rFonts w:ascii="Garamond" w:hAnsi="Garamond" w:cs="Arial"/>
          <w:sz w:val="24"/>
          <w:szCs w:val="24"/>
        </w:rPr>
        <w:t>ed based on lessons learnt, new evidence, or changes in health threats, policy and legislation.</w:t>
      </w:r>
      <w:r w:rsidR="0083729A">
        <w:rPr>
          <w:rFonts w:ascii="Garamond" w:hAnsi="Garamond" w:cs="Arial"/>
          <w:b/>
          <w:sz w:val="24"/>
          <w:szCs w:val="24"/>
        </w:rPr>
        <w:t xml:space="preserve"> </w:t>
      </w:r>
      <w:r w:rsidR="0083729A" w:rsidRPr="0083729A">
        <w:rPr>
          <w:rFonts w:ascii="Garamond" w:hAnsi="Garamond" w:cs="Arial"/>
          <w:sz w:val="24"/>
          <w:szCs w:val="24"/>
        </w:rPr>
        <w:t>Som</w:t>
      </w:r>
      <w:r w:rsidR="0083729A">
        <w:rPr>
          <w:rFonts w:ascii="Garamond" w:hAnsi="Garamond" w:cs="Arial"/>
          <w:sz w:val="24"/>
          <w:szCs w:val="24"/>
        </w:rPr>
        <w:t>e NAPHS activities build upon ot</w:t>
      </w:r>
      <w:r w:rsidR="0083729A" w:rsidRPr="0083729A">
        <w:rPr>
          <w:rFonts w:ascii="Garamond" w:hAnsi="Garamond" w:cs="Arial"/>
          <w:sz w:val="24"/>
          <w:szCs w:val="24"/>
        </w:rPr>
        <w:t>hers</w:t>
      </w:r>
      <w:r w:rsidR="0083729A">
        <w:rPr>
          <w:rFonts w:ascii="Garamond" w:hAnsi="Garamond" w:cs="Arial"/>
          <w:sz w:val="24"/>
          <w:szCs w:val="24"/>
        </w:rPr>
        <w:t xml:space="preserve">, therefore flexibility in their implementation </w:t>
      </w:r>
      <w:r w:rsidR="0083729A" w:rsidRPr="0083729A">
        <w:rPr>
          <w:rFonts w:ascii="Garamond" w:hAnsi="Garamond" w:cs="Arial"/>
          <w:sz w:val="24"/>
          <w:szCs w:val="24"/>
        </w:rPr>
        <w:t>is required</w:t>
      </w:r>
      <w:r w:rsidR="0083729A">
        <w:rPr>
          <w:rFonts w:ascii="Garamond" w:hAnsi="Garamond" w:cs="Arial"/>
          <w:sz w:val="24"/>
          <w:szCs w:val="24"/>
        </w:rPr>
        <w:t>.</w:t>
      </w:r>
      <w:r w:rsidR="0083729A">
        <w:rPr>
          <w:rFonts w:ascii="Garamond" w:hAnsi="Garamond" w:cs="Arial"/>
          <w:b/>
          <w:sz w:val="24"/>
          <w:szCs w:val="24"/>
        </w:rPr>
        <w:t xml:space="preserve"> </w:t>
      </w:r>
    </w:p>
    <w:p w14:paraId="778207A3" w14:textId="77777777" w:rsidR="0021380A" w:rsidRPr="0021380A" w:rsidRDefault="0021380A" w:rsidP="00CE649A">
      <w:pPr>
        <w:tabs>
          <w:tab w:val="left" w:pos="1985"/>
        </w:tabs>
        <w:ind w:left="1080"/>
        <w:jc w:val="both"/>
        <w:rPr>
          <w:rFonts w:ascii="Garamond" w:hAnsi="Garamond" w:cs="Arial"/>
          <w:b/>
          <w:sz w:val="24"/>
          <w:szCs w:val="24"/>
        </w:rPr>
      </w:pPr>
    </w:p>
    <w:p w14:paraId="16407208" w14:textId="4135AC26" w:rsidR="00022678" w:rsidRDefault="00022678" w:rsidP="00140B0F">
      <w:pPr>
        <w:pStyle w:val="Heading1"/>
        <w:tabs>
          <w:tab w:val="clear" w:pos="1494"/>
          <w:tab w:val="num" w:pos="880"/>
        </w:tabs>
        <w:spacing w:line="276" w:lineRule="auto"/>
        <w:ind w:hanging="1494"/>
        <w:jc w:val="both"/>
        <w:rPr>
          <w:rFonts w:ascii="Garamond" w:hAnsi="Garamond" w:cs="Arial"/>
        </w:rPr>
      </w:pPr>
      <w:bookmarkStart w:id="14" w:name="_Toc528748685"/>
      <w:r>
        <w:rPr>
          <w:rFonts w:ascii="Garamond" w:hAnsi="Garamond" w:cs="Arial"/>
        </w:rPr>
        <w:t xml:space="preserve">Methodology for the Development of the </w:t>
      </w:r>
      <w:r w:rsidR="00FD6229">
        <w:rPr>
          <w:rFonts w:ascii="Garamond" w:hAnsi="Garamond" w:cs="Arial"/>
        </w:rPr>
        <w:t>NAPHS</w:t>
      </w:r>
      <w:bookmarkEnd w:id="14"/>
    </w:p>
    <w:p w14:paraId="219ECD98" w14:textId="11F14D4B" w:rsidR="005D539F" w:rsidRDefault="00D767D2" w:rsidP="00B72391">
      <w:pPr>
        <w:spacing w:line="276" w:lineRule="auto"/>
        <w:jc w:val="both"/>
        <w:rPr>
          <w:rFonts w:ascii="Garamond" w:hAnsi="Garamond" w:cs="Arial"/>
          <w:sz w:val="24"/>
          <w:szCs w:val="24"/>
        </w:rPr>
      </w:pPr>
      <w:r>
        <w:rPr>
          <w:rFonts w:ascii="Garamond" w:hAnsi="Garamond" w:cs="Arial"/>
          <w:sz w:val="24"/>
          <w:szCs w:val="24"/>
        </w:rPr>
        <w:t>Following the</w:t>
      </w:r>
      <w:r w:rsidR="000A3B6E">
        <w:rPr>
          <w:rFonts w:ascii="Garamond" w:hAnsi="Garamond" w:cs="Arial"/>
          <w:sz w:val="24"/>
          <w:szCs w:val="24"/>
        </w:rPr>
        <w:t xml:space="preserve"> </w:t>
      </w:r>
      <w:r w:rsidR="00075A52">
        <w:rPr>
          <w:rFonts w:ascii="Garamond" w:hAnsi="Garamond" w:cs="Arial"/>
          <w:sz w:val="24"/>
          <w:szCs w:val="24"/>
        </w:rPr>
        <w:t xml:space="preserve">completion of the </w:t>
      </w:r>
      <w:r w:rsidR="000A3B6E">
        <w:rPr>
          <w:rFonts w:ascii="Garamond" w:hAnsi="Garamond" w:cs="Arial"/>
          <w:sz w:val="24"/>
          <w:szCs w:val="24"/>
        </w:rPr>
        <w:t>JEE</w:t>
      </w:r>
      <w:r w:rsidR="00366A43">
        <w:rPr>
          <w:rFonts w:ascii="Garamond" w:hAnsi="Garamond" w:cs="Arial"/>
          <w:sz w:val="24"/>
          <w:szCs w:val="24"/>
        </w:rPr>
        <w:t xml:space="preserve"> program</w:t>
      </w:r>
      <w:r w:rsidR="000A3B6E">
        <w:rPr>
          <w:rFonts w:ascii="Garamond" w:hAnsi="Garamond" w:cs="Arial"/>
          <w:sz w:val="24"/>
          <w:szCs w:val="24"/>
        </w:rPr>
        <w:t xml:space="preserve">, Health </w:t>
      </w:r>
      <w:r w:rsidR="00075A52">
        <w:rPr>
          <w:rFonts w:ascii="Garamond" w:hAnsi="Garamond" w:cs="Arial"/>
          <w:sz w:val="24"/>
          <w:szCs w:val="24"/>
        </w:rPr>
        <w:t>developed</w:t>
      </w:r>
      <w:r>
        <w:rPr>
          <w:rFonts w:ascii="Garamond" w:hAnsi="Garamond" w:cs="Arial"/>
          <w:sz w:val="24"/>
          <w:szCs w:val="24"/>
        </w:rPr>
        <w:t xml:space="preserve"> a </w:t>
      </w:r>
      <w:r w:rsidR="00FD6229">
        <w:rPr>
          <w:rFonts w:ascii="Garamond" w:hAnsi="Garamond" w:cs="Arial"/>
          <w:sz w:val="24"/>
          <w:szCs w:val="24"/>
        </w:rPr>
        <w:t>P</w:t>
      </w:r>
      <w:r w:rsidR="00A756B8">
        <w:rPr>
          <w:rFonts w:ascii="Garamond" w:hAnsi="Garamond" w:cs="Arial"/>
          <w:sz w:val="24"/>
          <w:szCs w:val="24"/>
        </w:rPr>
        <w:t xml:space="preserve">lanning </w:t>
      </w:r>
      <w:r w:rsidR="00FD6229">
        <w:rPr>
          <w:rFonts w:ascii="Garamond" w:hAnsi="Garamond" w:cs="Arial"/>
          <w:sz w:val="24"/>
          <w:szCs w:val="24"/>
        </w:rPr>
        <w:t>M</w:t>
      </w:r>
      <w:r w:rsidR="00A756B8">
        <w:rPr>
          <w:rFonts w:ascii="Garamond" w:hAnsi="Garamond" w:cs="Arial"/>
          <w:sz w:val="24"/>
          <w:szCs w:val="24"/>
        </w:rPr>
        <w:t>atrix that details all 66 recommendations</w:t>
      </w:r>
      <w:r w:rsidR="007B7B9F">
        <w:rPr>
          <w:rFonts w:ascii="Garamond" w:hAnsi="Garamond" w:cs="Arial"/>
          <w:sz w:val="24"/>
          <w:szCs w:val="24"/>
        </w:rPr>
        <w:t xml:space="preserve"> (see Appendix)</w:t>
      </w:r>
      <w:r w:rsidR="00A756B8">
        <w:rPr>
          <w:rFonts w:ascii="Garamond" w:hAnsi="Garamond" w:cs="Arial"/>
          <w:sz w:val="24"/>
          <w:szCs w:val="24"/>
        </w:rPr>
        <w:t xml:space="preserve">. For each recommendation, the matrix </w:t>
      </w:r>
      <w:r w:rsidR="000A3B6E">
        <w:rPr>
          <w:rFonts w:ascii="Garamond" w:hAnsi="Garamond" w:cs="Arial"/>
          <w:sz w:val="24"/>
          <w:szCs w:val="24"/>
        </w:rPr>
        <w:t>describes</w:t>
      </w:r>
      <w:r w:rsidR="00A756B8">
        <w:rPr>
          <w:rFonts w:ascii="Garamond" w:hAnsi="Garamond" w:cs="Arial"/>
          <w:sz w:val="24"/>
          <w:szCs w:val="24"/>
        </w:rPr>
        <w:t xml:space="preserve"> </w:t>
      </w:r>
      <w:r w:rsidR="00AA34F5">
        <w:rPr>
          <w:rFonts w:ascii="Garamond" w:hAnsi="Garamond" w:cs="Arial"/>
          <w:sz w:val="24"/>
          <w:szCs w:val="24"/>
        </w:rPr>
        <w:t xml:space="preserve">its </w:t>
      </w:r>
      <w:r w:rsidR="00A756B8">
        <w:rPr>
          <w:rFonts w:ascii="Garamond" w:hAnsi="Garamond" w:cs="Arial"/>
          <w:sz w:val="24"/>
          <w:szCs w:val="24"/>
        </w:rPr>
        <w:t>implementation status, implementation mechanisms, lead stakeholders responsible for drivin</w:t>
      </w:r>
      <w:r w:rsidR="00E7579F">
        <w:rPr>
          <w:rFonts w:ascii="Garamond" w:hAnsi="Garamond" w:cs="Arial"/>
          <w:sz w:val="24"/>
          <w:szCs w:val="24"/>
        </w:rPr>
        <w:t>g actions</w:t>
      </w:r>
      <w:r w:rsidR="00AA34F5">
        <w:rPr>
          <w:rFonts w:ascii="Garamond" w:hAnsi="Garamond" w:cs="Arial"/>
          <w:sz w:val="24"/>
          <w:szCs w:val="24"/>
        </w:rPr>
        <w:t xml:space="preserve"> and a </w:t>
      </w:r>
      <w:r w:rsidR="00A756B8">
        <w:rPr>
          <w:rFonts w:ascii="Garamond" w:hAnsi="Garamond" w:cs="Arial"/>
          <w:sz w:val="24"/>
          <w:szCs w:val="24"/>
        </w:rPr>
        <w:t>ranking</w:t>
      </w:r>
      <w:r w:rsidR="00E9219E">
        <w:rPr>
          <w:rFonts w:ascii="Garamond" w:hAnsi="Garamond" w:cs="Arial"/>
          <w:sz w:val="24"/>
          <w:szCs w:val="24"/>
        </w:rPr>
        <w:t xml:space="preserve"> for implementation</w:t>
      </w:r>
      <w:r w:rsidR="00D81F9C">
        <w:rPr>
          <w:rFonts w:ascii="Garamond" w:hAnsi="Garamond" w:cs="Arial"/>
          <w:sz w:val="24"/>
          <w:szCs w:val="24"/>
        </w:rPr>
        <w:t>.</w:t>
      </w:r>
    </w:p>
    <w:p w14:paraId="599E90D3" w14:textId="017C7D40" w:rsidR="00F12DE4" w:rsidRDefault="00AA34F5" w:rsidP="00B72391">
      <w:pPr>
        <w:spacing w:line="276" w:lineRule="auto"/>
        <w:jc w:val="both"/>
        <w:rPr>
          <w:rFonts w:ascii="Garamond" w:hAnsi="Garamond" w:cs="Arial"/>
          <w:sz w:val="24"/>
          <w:szCs w:val="24"/>
        </w:rPr>
      </w:pPr>
      <w:r>
        <w:rPr>
          <w:rFonts w:ascii="Garamond" w:hAnsi="Garamond" w:cs="Arial"/>
          <w:sz w:val="24"/>
          <w:szCs w:val="24"/>
        </w:rPr>
        <w:t xml:space="preserve">Careful thought was given to </w:t>
      </w:r>
      <w:r w:rsidR="00F12DE4">
        <w:rPr>
          <w:rFonts w:ascii="Garamond" w:hAnsi="Garamond" w:cs="Arial"/>
          <w:sz w:val="24"/>
          <w:szCs w:val="24"/>
        </w:rPr>
        <w:t>the ranking of each recommendation.</w:t>
      </w:r>
      <w:r>
        <w:rPr>
          <w:rFonts w:ascii="Garamond" w:hAnsi="Garamond" w:cs="Arial"/>
          <w:sz w:val="24"/>
          <w:szCs w:val="24"/>
        </w:rPr>
        <w:t xml:space="preserve"> </w:t>
      </w:r>
      <w:r w:rsidR="00F12DE4">
        <w:rPr>
          <w:rFonts w:ascii="Garamond" w:hAnsi="Garamond" w:cs="Arial"/>
          <w:sz w:val="24"/>
          <w:szCs w:val="24"/>
        </w:rPr>
        <w:t>Each recommendation was ranked high, medium or low after consideration of several factors</w:t>
      </w:r>
      <w:r w:rsidR="00657473">
        <w:rPr>
          <w:rFonts w:ascii="Garamond" w:hAnsi="Garamond" w:cs="Arial"/>
          <w:sz w:val="24"/>
          <w:szCs w:val="24"/>
        </w:rPr>
        <w:t>, as follows</w:t>
      </w:r>
      <w:r w:rsidR="00B64D07">
        <w:rPr>
          <w:rFonts w:ascii="Garamond" w:hAnsi="Garamond" w:cs="Arial"/>
          <w:sz w:val="24"/>
          <w:szCs w:val="24"/>
        </w:rPr>
        <w:t>.</w:t>
      </w:r>
    </w:p>
    <w:p w14:paraId="39A09C48" w14:textId="77777777" w:rsidR="00B64D07" w:rsidRPr="00B64D07" w:rsidRDefault="00B64D07" w:rsidP="001C00DA">
      <w:pPr>
        <w:pStyle w:val="ListParagraph"/>
        <w:numPr>
          <w:ilvl w:val="0"/>
          <w:numId w:val="5"/>
        </w:numPr>
        <w:spacing w:after="0"/>
        <w:jc w:val="both"/>
        <w:rPr>
          <w:rFonts w:ascii="Garamond" w:hAnsi="Garamond" w:cs="Arial"/>
          <w:sz w:val="24"/>
          <w:szCs w:val="24"/>
        </w:rPr>
      </w:pPr>
      <w:r w:rsidRPr="00B64D07">
        <w:rPr>
          <w:rFonts w:ascii="Garamond" w:hAnsi="Garamond" w:cs="Arial"/>
          <w:sz w:val="24"/>
          <w:szCs w:val="24"/>
        </w:rPr>
        <w:t>Scope, impact and efficiencies gained by implementation</w:t>
      </w:r>
      <w:r>
        <w:rPr>
          <w:rFonts w:ascii="Garamond" w:hAnsi="Garamond" w:cs="Arial"/>
          <w:sz w:val="24"/>
          <w:szCs w:val="24"/>
        </w:rPr>
        <w:t>.</w:t>
      </w:r>
    </w:p>
    <w:p w14:paraId="4EA5460E" w14:textId="77777777" w:rsidR="00B64D07" w:rsidRDefault="00B64D07" w:rsidP="001C00DA">
      <w:pPr>
        <w:pStyle w:val="ListParagraph"/>
        <w:numPr>
          <w:ilvl w:val="0"/>
          <w:numId w:val="5"/>
        </w:numPr>
        <w:spacing w:after="0"/>
        <w:jc w:val="both"/>
        <w:rPr>
          <w:rFonts w:ascii="Garamond" w:hAnsi="Garamond" w:cs="Arial"/>
          <w:sz w:val="24"/>
          <w:szCs w:val="24"/>
        </w:rPr>
      </w:pPr>
      <w:r w:rsidRPr="00B64D07">
        <w:rPr>
          <w:rFonts w:ascii="Garamond" w:hAnsi="Garamond" w:cs="Arial"/>
          <w:sz w:val="24"/>
          <w:szCs w:val="24"/>
        </w:rPr>
        <w:t>Stakeholder involvement level</w:t>
      </w:r>
      <w:r>
        <w:rPr>
          <w:rFonts w:ascii="Garamond" w:hAnsi="Garamond" w:cs="Arial"/>
          <w:sz w:val="24"/>
          <w:szCs w:val="24"/>
        </w:rPr>
        <w:t>.</w:t>
      </w:r>
    </w:p>
    <w:p w14:paraId="36DB8E3E" w14:textId="77777777" w:rsidR="00E9219E" w:rsidRPr="00B64D07" w:rsidRDefault="00E9219E" w:rsidP="001C00DA">
      <w:pPr>
        <w:pStyle w:val="ListParagraph"/>
        <w:numPr>
          <w:ilvl w:val="0"/>
          <w:numId w:val="5"/>
        </w:numPr>
        <w:spacing w:after="0"/>
        <w:jc w:val="both"/>
        <w:rPr>
          <w:rFonts w:ascii="Garamond" w:hAnsi="Garamond" w:cs="Arial"/>
          <w:sz w:val="24"/>
          <w:szCs w:val="24"/>
        </w:rPr>
      </w:pPr>
      <w:r w:rsidRPr="00B64D07">
        <w:rPr>
          <w:rFonts w:ascii="Garamond" w:hAnsi="Garamond" w:cs="Arial"/>
          <w:sz w:val="24"/>
          <w:szCs w:val="24"/>
        </w:rPr>
        <w:t xml:space="preserve">Current project status, including whether the project </w:t>
      </w:r>
      <w:r>
        <w:rPr>
          <w:rFonts w:ascii="Garamond" w:hAnsi="Garamond" w:cs="Arial"/>
          <w:sz w:val="24"/>
          <w:szCs w:val="24"/>
        </w:rPr>
        <w:t>had commenced.</w:t>
      </w:r>
    </w:p>
    <w:p w14:paraId="5F8DDAF6" w14:textId="77777777" w:rsidR="00B64D07" w:rsidRPr="00B64D07" w:rsidRDefault="00B64D07" w:rsidP="001C00DA">
      <w:pPr>
        <w:pStyle w:val="ListParagraph"/>
        <w:numPr>
          <w:ilvl w:val="0"/>
          <w:numId w:val="5"/>
        </w:numPr>
        <w:spacing w:after="0"/>
        <w:jc w:val="both"/>
        <w:rPr>
          <w:rFonts w:ascii="Garamond" w:hAnsi="Garamond" w:cs="Arial"/>
          <w:sz w:val="24"/>
          <w:szCs w:val="24"/>
        </w:rPr>
      </w:pPr>
      <w:r w:rsidRPr="00B64D07">
        <w:rPr>
          <w:rFonts w:ascii="Garamond" w:hAnsi="Garamond" w:cs="Arial"/>
          <w:sz w:val="24"/>
          <w:szCs w:val="24"/>
        </w:rPr>
        <w:t>Timeframe</w:t>
      </w:r>
      <w:r w:rsidR="0000681B">
        <w:rPr>
          <w:rFonts w:ascii="Garamond" w:hAnsi="Garamond" w:cs="Arial"/>
          <w:sz w:val="24"/>
          <w:szCs w:val="24"/>
        </w:rPr>
        <w:t xml:space="preserve"> for completion</w:t>
      </w:r>
      <w:r>
        <w:rPr>
          <w:rFonts w:ascii="Garamond" w:hAnsi="Garamond" w:cs="Arial"/>
          <w:sz w:val="24"/>
          <w:szCs w:val="24"/>
        </w:rPr>
        <w:t>.</w:t>
      </w:r>
    </w:p>
    <w:p w14:paraId="24E5B509" w14:textId="77777777" w:rsidR="00B64D07" w:rsidRPr="00B64D07" w:rsidRDefault="00B64D07" w:rsidP="001C00DA">
      <w:pPr>
        <w:pStyle w:val="ListParagraph"/>
        <w:numPr>
          <w:ilvl w:val="0"/>
          <w:numId w:val="5"/>
        </w:numPr>
        <w:spacing w:after="0"/>
        <w:jc w:val="both"/>
        <w:rPr>
          <w:rFonts w:ascii="Garamond" w:hAnsi="Garamond" w:cs="Arial"/>
          <w:sz w:val="24"/>
          <w:szCs w:val="24"/>
        </w:rPr>
      </w:pPr>
      <w:r w:rsidRPr="00B64D07">
        <w:rPr>
          <w:rFonts w:ascii="Garamond" w:hAnsi="Garamond" w:cs="Arial"/>
          <w:sz w:val="24"/>
          <w:szCs w:val="24"/>
        </w:rPr>
        <w:t>Resourcing</w:t>
      </w:r>
      <w:r>
        <w:rPr>
          <w:rFonts w:ascii="Garamond" w:hAnsi="Garamond" w:cs="Arial"/>
          <w:sz w:val="24"/>
          <w:szCs w:val="24"/>
        </w:rPr>
        <w:t>.</w:t>
      </w:r>
    </w:p>
    <w:p w14:paraId="0569B9C6" w14:textId="77777777" w:rsidR="00402E5D" w:rsidRDefault="00402E5D" w:rsidP="00B72391">
      <w:pPr>
        <w:spacing w:line="276" w:lineRule="auto"/>
        <w:jc w:val="both"/>
        <w:rPr>
          <w:rFonts w:ascii="Garamond" w:hAnsi="Garamond" w:cs="Arial"/>
          <w:sz w:val="24"/>
          <w:szCs w:val="24"/>
        </w:rPr>
      </w:pPr>
      <w:r>
        <w:rPr>
          <w:rFonts w:ascii="Garamond" w:hAnsi="Garamond" w:cs="Arial"/>
          <w:sz w:val="24"/>
          <w:szCs w:val="24"/>
        </w:rPr>
        <w:lastRenderedPageBreak/>
        <w:t>As the coordinator of the NAPHS, Health will continue to cultivate the relationships established</w:t>
      </w:r>
      <w:r w:rsidR="00A43003">
        <w:rPr>
          <w:rFonts w:ascii="Garamond" w:hAnsi="Garamond" w:cs="Arial"/>
          <w:sz w:val="24"/>
          <w:szCs w:val="24"/>
        </w:rPr>
        <w:t xml:space="preserve"> and built on</w:t>
      </w:r>
      <w:r>
        <w:rPr>
          <w:rFonts w:ascii="Garamond" w:hAnsi="Garamond" w:cs="Arial"/>
          <w:sz w:val="24"/>
          <w:szCs w:val="24"/>
        </w:rPr>
        <w:t xml:space="preserve"> during the JEE process. Given the multisectoral nature of the recommendations, it will be important for all relevant organisations to </w:t>
      </w:r>
      <w:r w:rsidR="0000681B">
        <w:rPr>
          <w:rFonts w:ascii="Garamond" w:hAnsi="Garamond" w:cs="Arial"/>
          <w:sz w:val="24"/>
          <w:szCs w:val="24"/>
        </w:rPr>
        <w:t>b</w:t>
      </w:r>
      <w:r>
        <w:rPr>
          <w:rFonts w:ascii="Garamond" w:hAnsi="Garamond" w:cs="Arial"/>
          <w:sz w:val="24"/>
          <w:szCs w:val="24"/>
        </w:rPr>
        <w:t xml:space="preserve">e </w:t>
      </w:r>
      <w:r w:rsidR="0000681B">
        <w:rPr>
          <w:rFonts w:ascii="Garamond" w:hAnsi="Garamond" w:cs="Arial"/>
          <w:sz w:val="24"/>
          <w:szCs w:val="24"/>
        </w:rPr>
        <w:t xml:space="preserve">consulted </w:t>
      </w:r>
      <w:r>
        <w:rPr>
          <w:rFonts w:ascii="Garamond" w:hAnsi="Garamond" w:cs="Arial"/>
          <w:sz w:val="24"/>
          <w:szCs w:val="24"/>
        </w:rPr>
        <w:t>on the priorities and the steps for achieving them.</w:t>
      </w:r>
      <w:r w:rsidR="008948EF">
        <w:rPr>
          <w:rFonts w:ascii="Garamond" w:hAnsi="Garamond" w:cs="Arial"/>
          <w:sz w:val="24"/>
          <w:szCs w:val="24"/>
        </w:rPr>
        <w:t xml:space="preserve"> </w:t>
      </w:r>
      <w:r w:rsidR="007B6BC6">
        <w:rPr>
          <w:rFonts w:ascii="Garamond" w:hAnsi="Garamond" w:cs="Arial"/>
          <w:sz w:val="24"/>
          <w:szCs w:val="24"/>
        </w:rPr>
        <w:t>As t</w:t>
      </w:r>
      <w:r w:rsidR="008948EF">
        <w:rPr>
          <w:rFonts w:ascii="Garamond" w:hAnsi="Garamond" w:cs="Arial"/>
          <w:sz w:val="24"/>
          <w:szCs w:val="24"/>
        </w:rPr>
        <w:t>he JEE recognised Australia’s governance and committee structures as a key strength</w:t>
      </w:r>
      <w:r w:rsidR="007B6BC6">
        <w:rPr>
          <w:rFonts w:ascii="Garamond" w:hAnsi="Garamond" w:cs="Arial"/>
          <w:sz w:val="24"/>
          <w:szCs w:val="24"/>
        </w:rPr>
        <w:t>,</w:t>
      </w:r>
      <w:r w:rsidR="007B3EE8">
        <w:rPr>
          <w:rFonts w:ascii="Garamond" w:hAnsi="Garamond" w:cs="Arial"/>
          <w:sz w:val="24"/>
          <w:szCs w:val="24"/>
        </w:rPr>
        <w:t xml:space="preserve"> </w:t>
      </w:r>
      <w:r w:rsidR="007B6BC6">
        <w:rPr>
          <w:rFonts w:ascii="Garamond" w:hAnsi="Garamond" w:cs="Arial"/>
          <w:sz w:val="24"/>
          <w:szCs w:val="24"/>
        </w:rPr>
        <w:t>t</w:t>
      </w:r>
      <w:r w:rsidR="007B3EE8">
        <w:rPr>
          <w:rFonts w:ascii="Garamond" w:hAnsi="Garamond" w:cs="Arial"/>
          <w:sz w:val="24"/>
          <w:szCs w:val="24"/>
        </w:rPr>
        <w:t xml:space="preserve">hese </w:t>
      </w:r>
      <w:r w:rsidR="007B6BC6">
        <w:rPr>
          <w:rFonts w:ascii="Garamond" w:hAnsi="Garamond" w:cs="Arial"/>
          <w:sz w:val="24"/>
          <w:szCs w:val="24"/>
        </w:rPr>
        <w:t>will be leveraged to</w:t>
      </w:r>
      <w:r w:rsidR="007B3EE8">
        <w:rPr>
          <w:rFonts w:ascii="Garamond" w:hAnsi="Garamond" w:cs="Arial"/>
          <w:sz w:val="24"/>
          <w:szCs w:val="24"/>
        </w:rPr>
        <w:t xml:space="preserve"> a</w:t>
      </w:r>
      <w:r w:rsidR="007B6BC6">
        <w:rPr>
          <w:rFonts w:ascii="Garamond" w:hAnsi="Garamond" w:cs="Arial"/>
          <w:sz w:val="24"/>
          <w:szCs w:val="24"/>
        </w:rPr>
        <w:t xml:space="preserve">ddress </w:t>
      </w:r>
      <w:r w:rsidR="007B3EE8">
        <w:rPr>
          <w:rFonts w:ascii="Garamond" w:hAnsi="Garamond" w:cs="Arial"/>
          <w:sz w:val="24"/>
          <w:szCs w:val="24"/>
        </w:rPr>
        <w:t xml:space="preserve">the recommendations. </w:t>
      </w:r>
    </w:p>
    <w:p w14:paraId="7B402AF6" w14:textId="2D39249F" w:rsidR="00402E5D" w:rsidRDefault="008948EF" w:rsidP="00B72391">
      <w:pPr>
        <w:spacing w:line="276" w:lineRule="auto"/>
        <w:jc w:val="both"/>
        <w:rPr>
          <w:rFonts w:ascii="Garamond" w:hAnsi="Garamond" w:cs="Arial"/>
          <w:sz w:val="24"/>
          <w:szCs w:val="24"/>
        </w:rPr>
      </w:pPr>
      <w:r>
        <w:rPr>
          <w:rFonts w:ascii="Garamond" w:hAnsi="Garamond" w:cs="Arial"/>
          <w:sz w:val="24"/>
          <w:szCs w:val="24"/>
        </w:rPr>
        <w:t xml:space="preserve">The timing of the </w:t>
      </w:r>
      <w:r w:rsidR="00FD6229">
        <w:rPr>
          <w:rFonts w:ascii="Garamond" w:hAnsi="Garamond" w:cs="Arial"/>
          <w:sz w:val="24"/>
          <w:szCs w:val="24"/>
        </w:rPr>
        <w:t>development of the Planning M</w:t>
      </w:r>
      <w:r>
        <w:rPr>
          <w:rFonts w:ascii="Garamond" w:hAnsi="Garamond" w:cs="Arial"/>
          <w:sz w:val="24"/>
          <w:szCs w:val="24"/>
        </w:rPr>
        <w:t>atrix aligned with the business planning cycle at Health, which allowed the recommendations to be integrated into business plans</w:t>
      </w:r>
      <w:r w:rsidR="00513BA1">
        <w:rPr>
          <w:rFonts w:ascii="Garamond" w:hAnsi="Garamond" w:cs="Arial"/>
          <w:sz w:val="24"/>
          <w:szCs w:val="24"/>
        </w:rPr>
        <w:t>, and available resources a</w:t>
      </w:r>
      <w:r w:rsidR="00F12DE4">
        <w:rPr>
          <w:rFonts w:ascii="Garamond" w:hAnsi="Garamond" w:cs="Arial"/>
          <w:sz w:val="24"/>
          <w:szCs w:val="24"/>
        </w:rPr>
        <w:t>re used to maximum effi</w:t>
      </w:r>
      <w:r w:rsidR="00F2320F">
        <w:rPr>
          <w:rFonts w:ascii="Garamond" w:hAnsi="Garamond" w:cs="Arial"/>
          <w:sz w:val="24"/>
          <w:szCs w:val="24"/>
        </w:rPr>
        <w:t>ciencies</w:t>
      </w:r>
      <w:r w:rsidR="00F12DE4">
        <w:rPr>
          <w:rFonts w:ascii="Garamond" w:hAnsi="Garamond" w:cs="Arial"/>
          <w:sz w:val="24"/>
          <w:szCs w:val="24"/>
        </w:rPr>
        <w:t xml:space="preserve">. </w:t>
      </w:r>
    </w:p>
    <w:p w14:paraId="41DCEBC7" w14:textId="77777777" w:rsidR="0021380A" w:rsidRDefault="0021380A" w:rsidP="00B72391">
      <w:pPr>
        <w:spacing w:line="276" w:lineRule="auto"/>
        <w:jc w:val="both"/>
        <w:rPr>
          <w:rFonts w:ascii="Garamond" w:hAnsi="Garamond" w:cs="Arial"/>
          <w:sz w:val="24"/>
          <w:szCs w:val="24"/>
        </w:rPr>
      </w:pPr>
    </w:p>
    <w:p w14:paraId="3E95B1BC" w14:textId="0EB74489" w:rsidR="00236C57" w:rsidRDefault="00236C57" w:rsidP="00140B0F">
      <w:pPr>
        <w:pStyle w:val="Heading1"/>
        <w:tabs>
          <w:tab w:val="clear" w:pos="1494"/>
          <w:tab w:val="num" w:pos="880"/>
        </w:tabs>
        <w:spacing w:line="276" w:lineRule="auto"/>
        <w:ind w:hanging="1494"/>
        <w:jc w:val="both"/>
        <w:rPr>
          <w:rFonts w:ascii="Garamond" w:hAnsi="Garamond" w:cs="Arial"/>
        </w:rPr>
      </w:pPr>
      <w:bookmarkStart w:id="15" w:name="_Toc528748686"/>
      <w:r>
        <w:rPr>
          <w:rFonts w:ascii="Garamond" w:hAnsi="Garamond" w:cs="Arial"/>
        </w:rPr>
        <w:t xml:space="preserve">Major Components of the </w:t>
      </w:r>
      <w:r w:rsidR="00FD6229">
        <w:rPr>
          <w:rFonts w:ascii="Garamond" w:hAnsi="Garamond" w:cs="Arial"/>
        </w:rPr>
        <w:t>NAPHS</w:t>
      </w:r>
      <w:bookmarkEnd w:id="15"/>
    </w:p>
    <w:p w14:paraId="12C26DC2" w14:textId="53173465" w:rsidR="00C93B73" w:rsidRDefault="00C93B73" w:rsidP="00C93B73">
      <w:pPr>
        <w:spacing w:line="276" w:lineRule="auto"/>
        <w:jc w:val="both"/>
        <w:rPr>
          <w:rFonts w:ascii="Garamond" w:hAnsi="Garamond" w:cs="Arial"/>
          <w:sz w:val="24"/>
          <w:szCs w:val="24"/>
        </w:rPr>
      </w:pPr>
      <w:r>
        <w:rPr>
          <w:rFonts w:ascii="Garamond" w:hAnsi="Garamond" w:cs="Arial"/>
          <w:sz w:val="24"/>
          <w:szCs w:val="24"/>
        </w:rPr>
        <w:t xml:space="preserve">Some of the highest priority </w:t>
      </w:r>
      <w:r w:rsidR="00C53564">
        <w:rPr>
          <w:rFonts w:ascii="Garamond" w:hAnsi="Garamond" w:cs="Arial"/>
          <w:sz w:val="24"/>
          <w:szCs w:val="24"/>
        </w:rPr>
        <w:t xml:space="preserve">recommendations from the JEE to be progressed </w:t>
      </w:r>
      <w:r>
        <w:rPr>
          <w:rFonts w:ascii="Garamond" w:hAnsi="Garamond" w:cs="Arial"/>
          <w:sz w:val="24"/>
          <w:szCs w:val="24"/>
        </w:rPr>
        <w:t>in the NAPHS include:</w:t>
      </w:r>
    </w:p>
    <w:p w14:paraId="229F44A2" w14:textId="77777777" w:rsidR="00C93B73" w:rsidRPr="00BB4C99" w:rsidRDefault="00C93B73" w:rsidP="00C93B73">
      <w:pPr>
        <w:pStyle w:val="ListParagraph"/>
        <w:numPr>
          <w:ilvl w:val="0"/>
          <w:numId w:val="42"/>
        </w:numPr>
        <w:jc w:val="both"/>
        <w:rPr>
          <w:rFonts w:ascii="Garamond" w:hAnsi="Garamond" w:cs="Arial"/>
          <w:sz w:val="24"/>
          <w:szCs w:val="24"/>
        </w:rPr>
      </w:pPr>
      <w:r>
        <w:rPr>
          <w:rFonts w:ascii="Garamond" w:hAnsi="Garamond" w:cs="Arial"/>
          <w:sz w:val="24"/>
          <w:szCs w:val="24"/>
        </w:rPr>
        <w:t>C</w:t>
      </w:r>
      <w:r w:rsidRPr="00BB4C99">
        <w:rPr>
          <w:rFonts w:ascii="Garamond" w:hAnsi="Garamond" w:cs="Arial"/>
          <w:sz w:val="24"/>
          <w:szCs w:val="24"/>
        </w:rPr>
        <w:t>reating an all-hazards health protection framework</w:t>
      </w:r>
      <w:r>
        <w:rPr>
          <w:rFonts w:ascii="Garamond" w:hAnsi="Garamond" w:cs="Arial"/>
          <w:sz w:val="24"/>
          <w:szCs w:val="24"/>
        </w:rPr>
        <w:t>,</w:t>
      </w:r>
      <w:r w:rsidRPr="00BB4C99">
        <w:rPr>
          <w:rFonts w:ascii="Garamond" w:hAnsi="Garamond" w:cs="Arial"/>
          <w:sz w:val="24"/>
          <w:szCs w:val="24"/>
        </w:rPr>
        <w:t xml:space="preserve"> by building on the existing national framework for communicable disease control</w:t>
      </w:r>
      <w:r>
        <w:rPr>
          <w:rFonts w:ascii="Garamond" w:hAnsi="Garamond" w:cs="Arial"/>
          <w:sz w:val="24"/>
          <w:szCs w:val="24"/>
        </w:rPr>
        <w:t xml:space="preserve">. </w:t>
      </w:r>
    </w:p>
    <w:p w14:paraId="3BC72307" w14:textId="77777777" w:rsidR="00C93B73" w:rsidRPr="00BB4C99" w:rsidRDefault="000575E8" w:rsidP="00C93B73">
      <w:pPr>
        <w:pStyle w:val="ListParagraph"/>
        <w:numPr>
          <w:ilvl w:val="0"/>
          <w:numId w:val="42"/>
        </w:numPr>
        <w:jc w:val="both"/>
        <w:rPr>
          <w:rFonts w:ascii="Garamond" w:hAnsi="Garamond" w:cs="Arial"/>
          <w:sz w:val="24"/>
          <w:szCs w:val="24"/>
        </w:rPr>
      </w:pPr>
      <w:r>
        <w:rPr>
          <w:rFonts w:ascii="Garamond" w:hAnsi="Garamond" w:cs="Arial"/>
          <w:sz w:val="24"/>
          <w:szCs w:val="24"/>
        </w:rPr>
        <w:t>D</w:t>
      </w:r>
      <w:r w:rsidR="00C02E67">
        <w:rPr>
          <w:rFonts w:ascii="Garamond" w:hAnsi="Garamond" w:cs="Arial"/>
          <w:sz w:val="24"/>
          <w:szCs w:val="24"/>
        </w:rPr>
        <w:t>eveloping a strategy for the use of full genome microbial data for national disease surveillance</w:t>
      </w:r>
      <w:r>
        <w:rPr>
          <w:rFonts w:ascii="Garamond" w:hAnsi="Garamond" w:cs="Arial"/>
          <w:sz w:val="24"/>
          <w:szCs w:val="24"/>
        </w:rPr>
        <w:t xml:space="preserve">. </w:t>
      </w:r>
    </w:p>
    <w:p w14:paraId="68E2FECF" w14:textId="559E84DE" w:rsidR="006C6743" w:rsidRDefault="00C93B73" w:rsidP="00C93B73">
      <w:pPr>
        <w:pStyle w:val="ListParagraph"/>
        <w:numPr>
          <w:ilvl w:val="0"/>
          <w:numId w:val="42"/>
        </w:numPr>
        <w:jc w:val="both"/>
        <w:rPr>
          <w:rFonts w:ascii="Garamond" w:hAnsi="Garamond" w:cs="Arial"/>
          <w:sz w:val="24"/>
          <w:szCs w:val="24"/>
        </w:rPr>
      </w:pPr>
      <w:r>
        <w:rPr>
          <w:rFonts w:ascii="Garamond" w:hAnsi="Garamond" w:cs="Arial"/>
          <w:sz w:val="24"/>
          <w:szCs w:val="24"/>
        </w:rPr>
        <w:t>S</w:t>
      </w:r>
      <w:r w:rsidRPr="00BB4C99">
        <w:rPr>
          <w:rFonts w:ascii="Garamond" w:hAnsi="Garamond" w:cs="Arial"/>
          <w:sz w:val="24"/>
          <w:szCs w:val="24"/>
        </w:rPr>
        <w:t>trengthening animal and human health linkages</w:t>
      </w:r>
      <w:r>
        <w:rPr>
          <w:rFonts w:ascii="Garamond" w:hAnsi="Garamond" w:cs="Arial"/>
          <w:sz w:val="24"/>
          <w:szCs w:val="24"/>
        </w:rPr>
        <w:t xml:space="preserve"> by improving the coordinati</w:t>
      </w:r>
      <w:r w:rsidR="00657473">
        <w:rPr>
          <w:rFonts w:ascii="Garamond" w:hAnsi="Garamond" w:cs="Arial"/>
          <w:sz w:val="24"/>
          <w:szCs w:val="24"/>
        </w:rPr>
        <w:t>on of activities. This includes the following.</w:t>
      </w:r>
    </w:p>
    <w:p w14:paraId="5DA9BE47" w14:textId="6FC58F2B" w:rsidR="00DF11FC" w:rsidRPr="00DF11FC" w:rsidRDefault="00657473" w:rsidP="006C6743">
      <w:pPr>
        <w:pStyle w:val="ListParagraph"/>
        <w:numPr>
          <w:ilvl w:val="1"/>
          <w:numId w:val="42"/>
        </w:numPr>
        <w:jc w:val="both"/>
        <w:rPr>
          <w:rFonts w:ascii="Garamond" w:hAnsi="Garamond" w:cs="Arial"/>
          <w:sz w:val="24"/>
          <w:szCs w:val="24"/>
        </w:rPr>
      </w:pPr>
      <w:r>
        <w:rPr>
          <w:rFonts w:ascii="Garamond" w:hAnsi="Garamond" w:cs="Arial"/>
          <w:sz w:val="24"/>
          <w:szCs w:val="24"/>
        </w:rPr>
        <w:t>C</w:t>
      </w:r>
      <w:r w:rsidR="00C93B73">
        <w:rPr>
          <w:rFonts w:ascii="Garamond" w:hAnsi="Garamond" w:cs="Arial"/>
          <w:sz w:val="24"/>
          <w:szCs w:val="24"/>
        </w:rPr>
        <w:t xml:space="preserve">reating a mechanism for routine communication, coordination and collaboration for AMR-related assessment, planning and response across all jurisdictions and sectors (animal, human, food and environment). </w:t>
      </w:r>
    </w:p>
    <w:p w14:paraId="3DB25486" w14:textId="6FBAB947" w:rsidR="00C93B73" w:rsidRDefault="00657473" w:rsidP="006C6743">
      <w:pPr>
        <w:pStyle w:val="ListParagraph"/>
        <w:numPr>
          <w:ilvl w:val="1"/>
          <w:numId w:val="42"/>
        </w:numPr>
        <w:jc w:val="both"/>
        <w:rPr>
          <w:rFonts w:ascii="Garamond" w:hAnsi="Garamond" w:cs="Arial"/>
          <w:sz w:val="24"/>
          <w:szCs w:val="24"/>
        </w:rPr>
      </w:pPr>
      <w:r>
        <w:rPr>
          <w:rFonts w:ascii="Garamond" w:hAnsi="Garamond" w:cs="Arial"/>
          <w:sz w:val="24"/>
          <w:szCs w:val="24"/>
        </w:rPr>
        <w:t>E</w:t>
      </w:r>
      <w:r w:rsidR="006C6743" w:rsidRPr="006C6743">
        <w:rPr>
          <w:rFonts w:ascii="Garamond" w:hAnsi="Garamond" w:cs="Arial"/>
          <w:sz w:val="24"/>
          <w:szCs w:val="24"/>
        </w:rPr>
        <w:t>stablish</w:t>
      </w:r>
      <w:r w:rsidR="006C6743">
        <w:rPr>
          <w:rFonts w:ascii="Garamond" w:hAnsi="Garamond" w:cs="Arial"/>
          <w:sz w:val="24"/>
          <w:szCs w:val="24"/>
        </w:rPr>
        <w:t>ing</w:t>
      </w:r>
      <w:r w:rsidR="006C6743" w:rsidRPr="006C6743">
        <w:rPr>
          <w:rFonts w:ascii="Garamond" w:hAnsi="Garamond" w:cs="Arial"/>
          <w:sz w:val="24"/>
          <w:szCs w:val="24"/>
        </w:rPr>
        <w:t xml:space="preserve"> an interoperable, interconnected electronic disease surveillance system for both human and animal sectors, coordinated at the national level and incorporating an outbreak management system, to ensure a consistent platform across and within jurisdictions.</w:t>
      </w:r>
    </w:p>
    <w:p w14:paraId="4FBAB572" w14:textId="7F76085B" w:rsidR="00C02E67" w:rsidRDefault="005E439A" w:rsidP="00C93B73">
      <w:pPr>
        <w:pStyle w:val="ListParagraph"/>
        <w:numPr>
          <w:ilvl w:val="0"/>
          <w:numId w:val="42"/>
        </w:numPr>
        <w:jc w:val="both"/>
        <w:rPr>
          <w:rFonts w:ascii="Garamond" w:hAnsi="Garamond" w:cs="Arial"/>
          <w:sz w:val="24"/>
          <w:szCs w:val="24"/>
        </w:rPr>
      </w:pPr>
      <w:r>
        <w:rPr>
          <w:rFonts w:ascii="Garamond" w:hAnsi="Garamond" w:cs="Arial"/>
          <w:sz w:val="24"/>
          <w:szCs w:val="24"/>
        </w:rPr>
        <w:t>Strengthening risk communications activities</w:t>
      </w:r>
      <w:r w:rsidR="005D71A5">
        <w:rPr>
          <w:rFonts w:ascii="Garamond" w:hAnsi="Garamond" w:cs="Arial"/>
          <w:sz w:val="24"/>
          <w:szCs w:val="24"/>
        </w:rPr>
        <w:t xml:space="preserve"> by introducing a training program for relevant staff, improving guidance for the use of social media during emergencies</w:t>
      </w:r>
      <w:r w:rsidR="0042650A">
        <w:rPr>
          <w:rFonts w:ascii="Garamond" w:hAnsi="Garamond" w:cs="Arial"/>
          <w:sz w:val="24"/>
          <w:szCs w:val="24"/>
        </w:rPr>
        <w:t>, monitoring</w:t>
      </w:r>
      <w:r w:rsidR="005D71A5">
        <w:rPr>
          <w:rFonts w:ascii="Garamond" w:hAnsi="Garamond" w:cs="Arial"/>
          <w:sz w:val="24"/>
          <w:szCs w:val="24"/>
        </w:rPr>
        <w:t xml:space="preserve"> community engagement activities and sharing lessons learnt with other sectors and stakeholders.</w:t>
      </w:r>
    </w:p>
    <w:p w14:paraId="49E8B308" w14:textId="12AD125B" w:rsidR="0017154F" w:rsidRDefault="0017154F" w:rsidP="0017154F">
      <w:pPr>
        <w:jc w:val="both"/>
        <w:rPr>
          <w:rFonts w:ascii="Garamond" w:hAnsi="Garamond" w:cs="Arial"/>
          <w:sz w:val="24"/>
          <w:szCs w:val="24"/>
        </w:rPr>
      </w:pPr>
      <w:r>
        <w:rPr>
          <w:rFonts w:ascii="Garamond" w:hAnsi="Garamond" w:cs="Arial"/>
          <w:sz w:val="24"/>
          <w:szCs w:val="24"/>
        </w:rPr>
        <w:t xml:space="preserve">Key stakeholders are identified for each action in the </w:t>
      </w:r>
      <w:r w:rsidR="00FD6229">
        <w:rPr>
          <w:rFonts w:ascii="Garamond" w:hAnsi="Garamond" w:cs="Arial"/>
          <w:sz w:val="24"/>
          <w:szCs w:val="24"/>
        </w:rPr>
        <w:t>P</w:t>
      </w:r>
      <w:r w:rsidR="00C22B9E">
        <w:rPr>
          <w:rFonts w:ascii="Garamond" w:hAnsi="Garamond" w:cs="Arial"/>
          <w:sz w:val="24"/>
          <w:szCs w:val="24"/>
        </w:rPr>
        <w:t xml:space="preserve">lanning </w:t>
      </w:r>
      <w:r w:rsidR="00FD6229">
        <w:rPr>
          <w:rFonts w:ascii="Garamond" w:hAnsi="Garamond" w:cs="Arial"/>
          <w:sz w:val="24"/>
          <w:szCs w:val="24"/>
        </w:rPr>
        <w:t>M</w:t>
      </w:r>
      <w:r w:rsidR="00C22B9E">
        <w:rPr>
          <w:rFonts w:ascii="Garamond" w:hAnsi="Garamond" w:cs="Arial"/>
          <w:sz w:val="24"/>
          <w:szCs w:val="24"/>
        </w:rPr>
        <w:t>atrix</w:t>
      </w:r>
      <w:r w:rsidR="0071300F">
        <w:rPr>
          <w:rFonts w:ascii="Garamond" w:hAnsi="Garamond" w:cs="Arial"/>
          <w:sz w:val="24"/>
          <w:szCs w:val="24"/>
        </w:rPr>
        <w:t xml:space="preserve">. Various areas within </w:t>
      </w:r>
      <w:r>
        <w:rPr>
          <w:rFonts w:ascii="Garamond" w:hAnsi="Garamond" w:cs="Arial"/>
          <w:sz w:val="24"/>
          <w:szCs w:val="24"/>
        </w:rPr>
        <w:t xml:space="preserve">Health and Agriculture will be pivotal for driving implementation of many actions, as well as other agencies and all states and territories. </w:t>
      </w:r>
    </w:p>
    <w:p w14:paraId="4A3D6A6F" w14:textId="77777777" w:rsidR="0021380A" w:rsidRDefault="0017154F" w:rsidP="0017154F">
      <w:pPr>
        <w:jc w:val="both"/>
        <w:rPr>
          <w:rFonts w:ascii="Garamond" w:hAnsi="Garamond" w:cs="Arial"/>
          <w:sz w:val="24"/>
          <w:szCs w:val="24"/>
        </w:rPr>
      </w:pPr>
      <w:r>
        <w:rPr>
          <w:rFonts w:ascii="Garamond" w:hAnsi="Garamond" w:cs="Arial"/>
          <w:sz w:val="24"/>
          <w:szCs w:val="24"/>
        </w:rPr>
        <w:t xml:space="preserve">A large proportion of the priority actions in the NAPHS are consistent with </w:t>
      </w:r>
      <w:r w:rsidR="0014249B">
        <w:rPr>
          <w:rFonts w:ascii="Garamond" w:hAnsi="Garamond" w:cs="Arial"/>
          <w:sz w:val="24"/>
          <w:szCs w:val="24"/>
        </w:rPr>
        <w:t xml:space="preserve">those marked for priority action in other national work plans. </w:t>
      </w:r>
    </w:p>
    <w:p w14:paraId="47EBC73C" w14:textId="7A207069" w:rsidR="00B7755D" w:rsidRDefault="00B7755D" w:rsidP="00140B0F">
      <w:pPr>
        <w:pStyle w:val="Heading1"/>
        <w:tabs>
          <w:tab w:val="clear" w:pos="1494"/>
          <w:tab w:val="num" w:pos="880"/>
        </w:tabs>
        <w:spacing w:line="276" w:lineRule="auto"/>
        <w:ind w:hanging="1494"/>
        <w:jc w:val="both"/>
        <w:rPr>
          <w:rFonts w:ascii="Garamond" w:hAnsi="Garamond" w:cs="Arial"/>
        </w:rPr>
      </w:pPr>
      <w:bookmarkStart w:id="16" w:name="_Toc528748687"/>
      <w:r>
        <w:rPr>
          <w:rFonts w:ascii="Garamond" w:hAnsi="Garamond" w:cs="Arial"/>
        </w:rPr>
        <w:t xml:space="preserve">Delivery of the </w:t>
      </w:r>
      <w:r w:rsidR="00FD6229">
        <w:rPr>
          <w:rFonts w:ascii="Garamond" w:hAnsi="Garamond" w:cs="Arial"/>
        </w:rPr>
        <w:t>NAPHS</w:t>
      </w:r>
      <w:bookmarkEnd w:id="16"/>
    </w:p>
    <w:p w14:paraId="6C264D31" w14:textId="39BD5E01" w:rsidR="004B7C57" w:rsidRDefault="004B7C57" w:rsidP="00B7755D">
      <w:pPr>
        <w:spacing w:line="276" w:lineRule="auto"/>
        <w:jc w:val="both"/>
        <w:rPr>
          <w:rFonts w:ascii="Garamond" w:hAnsi="Garamond" w:cs="Arial"/>
          <w:sz w:val="24"/>
          <w:szCs w:val="24"/>
        </w:rPr>
      </w:pPr>
      <w:r>
        <w:rPr>
          <w:rFonts w:ascii="Garamond" w:hAnsi="Garamond" w:cs="Arial"/>
          <w:sz w:val="24"/>
          <w:szCs w:val="24"/>
        </w:rPr>
        <w:t xml:space="preserve">The NAPHS is a multisectoral plan with multisectoral ownership for action. </w:t>
      </w:r>
      <w:r w:rsidR="00FD6229">
        <w:rPr>
          <w:rFonts w:ascii="Garamond" w:hAnsi="Garamond" w:cs="Arial"/>
          <w:sz w:val="24"/>
          <w:szCs w:val="24"/>
        </w:rPr>
        <w:t>Lead areas, mainly within Health,</w:t>
      </w:r>
      <w:r w:rsidR="0097431C">
        <w:rPr>
          <w:rFonts w:ascii="Garamond" w:hAnsi="Garamond" w:cs="Arial"/>
          <w:sz w:val="24"/>
          <w:szCs w:val="24"/>
        </w:rPr>
        <w:t xml:space="preserve"> </w:t>
      </w:r>
      <w:r>
        <w:rPr>
          <w:rFonts w:ascii="Garamond" w:hAnsi="Garamond" w:cs="Arial"/>
          <w:sz w:val="24"/>
          <w:szCs w:val="24"/>
        </w:rPr>
        <w:t>will be responsible for monitoring p</w:t>
      </w:r>
      <w:r w:rsidR="00CD05F8">
        <w:rPr>
          <w:rFonts w:ascii="Garamond" w:hAnsi="Garamond" w:cs="Arial"/>
          <w:sz w:val="24"/>
          <w:szCs w:val="24"/>
        </w:rPr>
        <w:t xml:space="preserve">rogress through a </w:t>
      </w:r>
      <w:r>
        <w:rPr>
          <w:rFonts w:ascii="Garamond" w:hAnsi="Garamond" w:cs="Arial"/>
          <w:sz w:val="24"/>
          <w:szCs w:val="24"/>
        </w:rPr>
        <w:t>6</w:t>
      </w:r>
      <w:r w:rsidR="00CD05F8">
        <w:rPr>
          <w:rFonts w:ascii="Garamond" w:hAnsi="Garamond" w:cs="Arial"/>
          <w:sz w:val="24"/>
          <w:szCs w:val="24"/>
        </w:rPr>
        <w:t>-</w:t>
      </w:r>
      <w:r>
        <w:rPr>
          <w:rFonts w:ascii="Garamond" w:hAnsi="Garamond" w:cs="Arial"/>
          <w:sz w:val="24"/>
          <w:szCs w:val="24"/>
        </w:rPr>
        <w:t>mo</w:t>
      </w:r>
      <w:r w:rsidR="00CD05F8">
        <w:rPr>
          <w:rFonts w:ascii="Garamond" w:hAnsi="Garamond" w:cs="Arial"/>
          <w:sz w:val="24"/>
          <w:szCs w:val="24"/>
        </w:rPr>
        <w:t>nthly</w:t>
      </w:r>
      <w:r>
        <w:rPr>
          <w:rFonts w:ascii="Garamond" w:hAnsi="Garamond" w:cs="Arial"/>
          <w:sz w:val="24"/>
          <w:szCs w:val="24"/>
        </w:rPr>
        <w:t xml:space="preserve"> repo</w:t>
      </w:r>
      <w:r w:rsidR="00CD05F8">
        <w:rPr>
          <w:rFonts w:ascii="Garamond" w:hAnsi="Garamond" w:cs="Arial"/>
          <w:sz w:val="24"/>
          <w:szCs w:val="24"/>
        </w:rPr>
        <w:t>r</w:t>
      </w:r>
      <w:r>
        <w:rPr>
          <w:rFonts w:ascii="Garamond" w:hAnsi="Garamond" w:cs="Arial"/>
          <w:sz w:val="24"/>
          <w:szCs w:val="24"/>
        </w:rPr>
        <w:t>t</w:t>
      </w:r>
      <w:r w:rsidR="00CD05F8">
        <w:rPr>
          <w:rFonts w:ascii="Garamond" w:hAnsi="Garamond" w:cs="Arial"/>
          <w:sz w:val="24"/>
          <w:szCs w:val="24"/>
        </w:rPr>
        <w:t>ing</w:t>
      </w:r>
      <w:r>
        <w:rPr>
          <w:rFonts w:ascii="Garamond" w:hAnsi="Garamond" w:cs="Arial"/>
          <w:sz w:val="24"/>
          <w:szCs w:val="24"/>
        </w:rPr>
        <w:t xml:space="preserve"> process</w:t>
      </w:r>
      <w:r w:rsidR="00CD05F8">
        <w:rPr>
          <w:rFonts w:ascii="Garamond" w:hAnsi="Garamond" w:cs="Arial"/>
          <w:sz w:val="24"/>
          <w:szCs w:val="24"/>
        </w:rPr>
        <w:t xml:space="preserve"> within the </w:t>
      </w:r>
      <w:r w:rsidR="00FD6229">
        <w:rPr>
          <w:rFonts w:ascii="Garamond" w:hAnsi="Garamond" w:cs="Arial"/>
          <w:sz w:val="24"/>
          <w:szCs w:val="24"/>
        </w:rPr>
        <w:t>P</w:t>
      </w:r>
      <w:r w:rsidR="00CD05F8">
        <w:rPr>
          <w:rFonts w:ascii="Garamond" w:hAnsi="Garamond" w:cs="Arial"/>
          <w:sz w:val="24"/>
          <w:szCs w:val="24"/>
        </w:rPr>
        <w:t xml:space="preserve">lanning </w:t>
      </w:r>
      <w:r w:rsidR="00FD6229">
        <w:rPr>
          <w:rFonts w:ascii="Garamond" w:hAnsi="Garamond" w:cs="Arial"/>
          <w:sz w:val="24"/>
          <w:szCs w:val="24"/>
        </w:rPr>
        <w:t>M</w:t>
      </w:r>
      <w:r w:rsidR="00CD05F8">
        <w:rPr>
          <w:rFonts w:ascii="Garamond" w:hAnsi="Garamond" w:cs="Arial"/>
          <w:sz w:val="24"/>
          <w:szCs w:val="24"/>
        </w:rPr>
        <w:t>atrix described earlier.</w:t>
      </w:r>
      <w:r w:rsidR="00AC4AAA">
        <w:rPr>
          <w:rFonts w:ascii="Garamond" w:hAnsi="Garamond" w:cs="Arial"/>
          <w:sz w:val="24"/>
          <w:szCs w:val="24"/>
        </w:rPr>
        <w:t xml:space="preserve"> There are a significant number of actions tha</w:t>
      </w:r>
      <w:r w:rsidR="0097431C">
        <w:rPr>
          <w:rFonts w:ascii="Garamond" w:hAnsi="Garamond" w:cs="Arial"/>
          <w:sz w:val="24"/>
          <w:szCs w:val="24"/>
        </w:rPr>
        <w:t>t build on the results achieved through implementation of other recommendations</w:t>
      </w:r>
      <w:r w:rsidR="00AC4AAA">
        <w:rPr>
          <w:rFonts w:ascii="Garamond" w:hAnsi="Garamond" w:cs="Arial"/>
          <w:sz w:val="24"/>
          <w:szCs w:val="24"/>
        </w:rPr>
        <w:t xml:space="preserve">. </w:t>
      </w:r>
      <w:r w:rsidR="0097431C">
        <w:rPr>
          <w:rFonts w:ascii="Garamond" w:hAnsi="Garamond" w:cs="Arial"/>
          <w:sz w:val="24"/>
          <w:szCs w:val="24"/>
        </w:rPr>
        <w:t>I</w:t>
      </w:r>
      <w:r w:rsidR="00AC4AAA">
        <w:rPr>
          <w:rFonts w:ascii="Garamond" w:hAnsi="Garamond" w:cs="Arial"/>
          <w:sz w:val="24"/>
          <w:szCs w:val="24"/>
        </w:rPr>
        <w:t xml:space="preserve">t will be </w:t>
      </w:r>
      <w:r w:rsidR="00AC4AAA">
        <w:rPr>
          <w:rFonts w:ascii="Garamond" w:hAnsi="Garamond" w:cs="Arial"/>
          <w:sz w:val="24"/>
          <w:szCs w:val="24"/>
        </w:rPr>
        <w:lastRenderedPageBreak/>
        <w:t xml:space="preserve">important to monitor the implementation of recommendations that impact the </w:t>
      </w:r>
      <w:proofErr w:type="gramStart"/>
      <w:r w:rsidR="00AC4AAA">
        <w:rPr>
          <w:rFonts w:ascii="Garamond" w:hAnsi="Garamond" w:cs="Arial"/>
          <w:sz w:val="24"/>
          <w:szCs w:val="24"/>
        </w:rPr>
        <w:t>manner in which</w:t>
      </w:r>
      <w:proofErr w:type="gramEnd"/>
      <w:r w:rsidR="00AC4AAA">
        <w:rPr>
          <w:rFonts w:ascii="Garamond" w:hAnsi="Garamond" w:cs="Arial"/>
          <w:sz w:val="24"/>
          <w:szCs w:val="24"/>
        </w:rPr>
        <w:t xml:space="preserve"> others are progressed, so that adjustments occur </w:t>
      </w:r>
      <w:r w:rsidR="0097431C">
        <w:rPr>
          <w:rFonts w:ascii="Garamond" w:hAnsi="Garamond" w:cs="Arial"/>
          <w:sz w:val="24"/>
          <w:szCs w:val="24"/>
        </w:rPr>
        <w:t>as appropriate</w:t>
      </w:r>
      <w:r w:rsidR="00AC4AAA">
        <w:rPr>
          <w:rFonts w:ascii="Garamond" w:hAnsi="Garamond" w:cs="Arial"/>
          <w:sz w:val="24"/>
          <w:szCs w:val="24"/>
        </w:rPr>
        <w:t>.</w:t>
      </w:r>
    </w:p>
    <w:p w14:paraId="31DFFA38" w14:textId="77777777" w:rsidR="00EF6D9E" w:rsidRPr="00662138" w:rsidRDefault="00EF6D9E" w:rsidP="00B7755D">
      <w:pPr>
        <w:spacing w:line="276" w:lineRule="auto"/>
        <w:jc w:val="both"/>
        <w:rPr>
          <w:rFonts w:ascii="Garamond" w:hAnsi="Garamond" w:cs="Arial"/>
          <w:sz w:val="24"/>
          <w:szCs w:val="24"/>
        </w:rPr>
      </w:pPr>
      <w:r w:rsidRPr="00662138">
        <w:rPr>
          <w:rFonts w:ascii="Garamond" w:hAnsi="Garamond" w:cs="Arial"/>
          <w:sz w:val="24"/>
          <w:szCs w:val="24"/>
        </w:rPr>
        <w:t xml:space="preserve">One of the Guiding Principles of the NAPHS is alignment with other strategies. </w:t>
      </w:r>
      <w:r w:rsidR="00EB22D1">
        <w:rPr>
          <w:rFonts w:ascii="Garamond" w:hAnsi="Garamond" w:cs="Arial"/>
          <w:sz w:val="24"/>
          <w:szCs w:val="24"/>
        </w:rPr>
        <w:t xml:space="preserve">Further strengthening of Australia’s health security system will be undertaken within existing </w:t>
      </w:r>
      <w:r w:rsidRPr="00662138">
        <w:rPr>
          <w:rFonts w:ascii="Garamond" w:hAnsi="Garamond" w:cs="Arial"/>
          <w:sz w:val="24"/>
          <w:szCs w:val="24"/>
        </w:rPr>
        <w:t>strategies</w:t>
      </w:r>
      <w:r w:rsidR="00C34AB1" w:rsidRPr="00662138">
        <w:rPr>
          <w:rFonts w:ascii="Garamond" w:hAnsi="Garamond" w:cs="Arial"/>
          <w:sz w:val="24"/>
          <w:szCs w:val="24"/>
        </w:rPr>
        <w:t>,</w:t>
      </w:r>
      <w:r w:rsidRPr="00662138">
        <w:rPr>
          <w:rFonts w:ascii="Garamond" w:hAnsi="Garamond" w:cs="Arial"/>
          <w:sz w:val="24"/>
          <w:szCs w:val="24"/>
        </w:rPr>
        <w:t xml:space="preserve"> </w:t>
      </w:r>
      <w:r w:rsidR="00C34AB1" w:rsidRPr="00662138">
        <w:rPr>
          <w:rFonts w:ascii="Garamond" w:hAnsi="Garamond" w:cs="Arial"/>
          <w:sz w:val="24"/>
          <w:szCs w:val="24"/>
        </w:rPr>
        <w:t>plans and legislation,</w:t>
      </w:r>
      <w:r w:rsidRPr="00662138">
        <w:rPr>
          <w:rFonts w:ascii="Garamond" w:hAnsi="Garamond" w:cs="Arial"/>
          <w:sz w:val="24"/>
          <w:szCs w:val="24"/>
        </w:rPr>
        <w:t xml:space="preserve"> including </w:t>
      </w:r>
      <w:r w:rsidR="00C34AB1" w:rsidRPr="00662138">
        <w:rPr>
          <w:rFonts w:ascii="Garamond" w:hAnsi="Garamond" w:cs="Arial"/>
          <w:sz w:val="24"/>
          <w:szCs w:val="24"/>
        </w:rPr>
        <w:t xml:space="preserve">but not limited to </w:t>
      </w:r>
      <w:r w:rsidRPr="00662138">
        <w:rPr>
          <w:rFonts w:ascii="Garamond" w:hAnsi="Garamond" w:cs="Arial"/>
          <w:sz w:val="24"/>
          <w:szCs w:val="24"/>
        </w:rPr>
        <w:t>the following:</w:t>
      </w:r>
    </w:p>
    <w:p w14:paraId="365741FE" w14:textId="77777777" w:rsidR="00EF6D9E" w:rsidRDefault="00C34AB1" w:rsidP="00C34AB1">
      <w:pPr>
        <w:pStyle w:val="ListParagraph"/>
        <w:numPr>
          <w:ilvl w:val="0"/>
          <w:numId w:val="47"/>
        </w:numPr>
        <w:jc w:val="both"/>
        <w:rPr>
          <w:rFonts w:ascii="Garamond" w:hAnsi="Garamond" w:cs="Arial"/>
          <w:sz w:val="24"/>
          <w:szCs w:val="24"/>
        </w:rPr>
      </w:pPr>
      <w:r w:rsidRPr="00662138">
        <w:rPr>
          <w:rFonts w:ascii="Garamond" w:hAnsi="Garamond" w:cs="Arial"/>
          <w:sz w:val="24"/>
          <w:szCs w:val="24"/>
        </w:rPr>
        <w:t>Australian Government Crisis Management Framework</w:t>
      </w:r>
    </w:p>
    <w:p w14:paraId="400D5366" w14:textId="77777777" w:rsidR="00A41AC6" w:rsidRPr="00662138" w:rsidRDefault="00A41AC6" w:rsidP="00A41AC6">
      <w:pPr>
        <w:pStyle w:val="ListParagraph"/>
        <w:numPr>
          <w:ilvl w:val="0"/>
          <w:numId w:val="47"/>
        </w:numPr>
        <w:jc w:val="both"/>
        <w:rPr>
          <w:rFonts w:ascii="Garamond" w:hAnsi="Garamond" w:cs="Arial"/>
          <w:i/>
          <w:sz w:val="24"/>
          <w:szCs w:val="24"/>
        </w:rPr>
      </w:pPr>
      <w:r w:rsidRPr="00662138">
        <w:rPr>
          <w:rFonts w:ascii="Garamond" w:hAnsi="Garamond" w:cs="Arial"/>
          <w:i/>
          <w:sz w:val="24"/>
          <w:szCs w:val="24"/>
        </w:rPr>
        <w:t>Biosecurity Act 2015</w:t>
      </w:r>
    </w:p>
    <w:p w14:paraId="408259B3" w14:textId="77777777" w:rsidR="00A41AC6" w:rsidRPr="00662138" w:rsidRDefault="00A41AC6" w:rsidP="00A41AC6">
      <w:pPr>
        <w:pStyle w:val="ListParagraph"/>
        <w:numPr>
          <w:ilvl w:val="0"/>
          <w:numId w:val="47"/>
        </w:numPr>
        <w:jc w:val="both"/>
        <w:rPr>
          <w:rFonts w:ascii="Garamond" w:hAnsi="Garamond" w:cs="Arial"/>
          <w:i/>
          <w:sz w:val="24"/>
          <w:szCs w:val="24"/>
        </w:rPr>
      </w:pPr>
      <w:r w:rsidRPr="00662138">
        <w:rPr>
          <w:rFonts w:ascii="Garamond" w:hAnsi="Garamond" w:cs="Arial"/>
          <w:i/>
          <w:sz w:val="24"/>
          <w:szCs w:val="24"/>
        </w:rPr>
        <w:t>National Health Security Act 2007</w:t>
      </w:r>
    </w:p>
    <w:p w14:paraId="1F2EBC5F" w14:textId="77777777" w:rsidR="00A41AC6" w:rsidRPr="00662138" w:rsidRDefault="00A41AC6" w:rsidP="00C34AB1">
      <w:pPr>
        <w:pStyle w:val="ListParagraph"/>
        <w:numPr>
          <w:ilvl w:val="0"/>
          <w:numId w:val="47"/>
        </w:numPr>
        <w:jc w:val="both"/>
        <w:rPr>
          <w:rFonts w:ascii="Garamond" w:hAnsi="Garamond" w:cs="Arial"/>
          <w:sz w:val="24"/>
          <w:szCs w:val="24"/>
        </w:rPr>
      </w:pPr>
      <w:r>
        <w:rPr>
          <w:rFonts w:ascii="Garamond" w:hAnsi="Garamond" w:cs="Arial"/>
          <w:sz w:val="24"/>
          <w:szCs w:val="24"/>
        </w:rPr>
        <w:t>National Health Emergency Response Arrangements</w:t>
      </w:r>
    </w:p>
    <w:p w14:paraId="288D0892" w14:textId="77777777" w:rsidR="00C34AB1" w:rsidRPr="00662138" w:rsidRDefault="00C34AB1" w:rsidP="00C34AB1">
      <w:pPr>
        <w:pStyle w:val="ListParagraph"/>
        <w:numPr>
          <w:ilvl w:val="0"/>
          <w:numId w:val="47"/>
        </w:numPr>
        <w:jc w:val="both"/>
        <w:rPr>
          <w:rFonts w:ascii="Garamond" w:hAnsi="Garamond" w:cs="Arial"/>
          <w:sz w:val="24"/>
          <w:szCs w:val="24"/>
        </w:rPr>
      </w:pPr>
      <w:r w:rsidRPr="00662138">
        <w:rPr>
          <w:rFonts w:ascii="Garamond" w:hAnsi="Garamond" w:cs="Arial"/>
          <w:sz w:val="24"/>
          <w:szCs w:val="24"/>
        </w:rPr>
        <w:t>Emergency Response Plan for Communicable Disease Incidents of National Significance</w:t>
      </w:r>
    </w:p>
    <w:p w14:paraId="0F6ACBE0" w14:textId="77777777" w:rsidR="00C34AB1" w:rsidRPr="00662138" w:rsidRDefault="00C34AB1" w:rsidP="00C34AB1">
      <w:pPr>
        <w:pStyle w:val="ListParagraph"/>
        <w:numPr>
          <w:ilvl w:val="0"/>
          <w:numId w:val="47"/>
        </w:numPr>
        <w:jc w:val="both"/>
        <w:rPr>
          <w:rFonts w:ascii="Garamond" w:hAnsi="Garamond" w:cs="Arial"/>
          <w:sz w:val="24"/>
          <w:szCs w:val="24"/>
        </w:rPr>
      </w:pPr>
      <w:r w:rsidRPr="00662138">
        <w:rPr>
          <w:rFonts w:ascii="Garamond" w:hAnsi="Garamond" w:cs="Arial"/>
          <w:sz w:val="24"/>
          <w:szCs w:val="24"/>
        </w:rPr>
        <w:t>Australian Health Management Plan for Pandemic Influenza</w:t>
      </w:r>
    </w:p>
    <w:p w14:paraId="7A752A9A" w14:textId="77777777" w:rsidR="00C34AB1" w:rsidRPr="00662138" w:rsidRDefault="00C34AB1" w:rsidP="00C34AB1">
      <w:pPr>
        <w:pStyle w:val="ListParagraph"/>
        <w:numPr>
          <w:ilvl w:val="0"/>
          <w:numId w:val="47"/>
        </w:numPr>
        <w:jc w:val="both"/>
        <w:rPr>
          <w:rFonts w:ascii="Garamond" w:hAnsi="Garamond" w:cs="Arial"/>
          <w:sz w:val="24"/>
          <w:szCs w:val="24"/>
        </w:rPr>
      </w:pPr>
      <w:r w:rsidRPr="00662138">
        <w:rPr>
          <w:rFonts w:ascii="Garamond" w:hAnsi="Garamond" w:cs="Arial"/>
          <w:sz w:val="24"/>
          <w:szCs w:val="24"/>
        </w:rPr>
        <w:t>National Antimicrobial Resistance Strategy</w:t>
      </w:r>
    </w:p>
    <w:p w14:paraId="21262BB4" w14:textId="77777777" w:rsidR="00C34AB1" w:rsidRDefault="00A41AC6" w:rsidP="00C34AB1">
      <w:pPr>
        <w:pStyle w:val="ListParagraph"/>
        <w:numPr>
          <w:ilvl w:val="0"/>
          <w:numId w:val="47"/>
        </w:numPr>
        <w:jc w:val="both"/>
        <w:rPr>
          <w:rFonts w:ascii="Garamond" w:hAnsi="Garamond" w:cs="Arial"/>
          <w:sz w:val="24"/>
          <w:szCs w:val="24"/>
        </w:rPr>
      </w:pPr>
      <w:r>
        <w:rPr>
          <w:rFonts w:ascii="Garamond" w:hAnsi="Garamond" w:cs="Arial"/>
          <w:sz w:val="24"/>
          <w:szCs w:val="24"/>
        </w:rPr>
        <w:t>National Immunisation Strategy</w:t>
      </w:r>
    </w:p>
    <w:p w14:paraId="3C41F044" w14:textId="6EEAE9BE" w:rsidR="00995361" w:rsidRPr="00D01DB7" w:rsidRDefault="00995361" w:rsidP="00C34AB1">
      <w:pPr>
        <w:pStyle w:val="ListParagraph"/>
        <w:numPr>
          <w:ilvl w:val="0"/>
          <w:numId w:val="47"/>
        </w:numPr>
        <w:jc w:val="both"/>
        <w:rPr>
          <w:rFonts w:ascii="Garamond" w:hAnsi="Garamond" w:cs="Arial"/>
          <w:i/>
          <w:sz w:val="24"/>
          <w:szCs w:val="24"/>
        </w:rPr>
      </w:pPr>
      <w:r>
        <w:rPr>
          <w:rFonts w:ascii="Garamond" w:hAnsi="Garamond" w:cs="Arial"/>
          <w:sz w:val="24"/>
          <w:szCs w:val="24"/>
        </w:rPr>
        <w:t>Australia’s Foodborne Illness Reduction Strategy 2018-2021+</w:t>
      </w:r>
    </w:p>
    <w:p w14:paraId="395AEA37" w14:textId="5E85B7BD" w:rsidR="0097431C" w:rsidRDefault="0097431C" w:rsidP="0097431C">
      <w:pPr>
        <w:spacing w:line="276" w:lineRule="auto"/>
        <w:jc w:val="both"/>
        <w:rPr>
          <w:rFonts w:ascii="Garamond" w:hAnsi="Garamond" w:cs="Arial"/>
          <w:sz w:val="24"/>
          <w:szCs w:val="24"/>
        </w:rPr>
      </w:pPr>
      <w:r>
        <w:rPr>
          <w:rFonts w:ascii="Garamond" w:hAnsi="Garamond" w:cs="Arial"/>
          <w:sz w:val="24"/>
          <w:szCs w:val="24"/>
        </w:rPr>
        <w:t xml:space="preserve">Governance of the NAPHS will occur through existing mechanisms, including the Australian Health Protection Principal Committee, which </w:t>
      </w:r>
      <w:r w:rsidR="00A120BE">
        <w:rPr>
          <w:rFonts w:ascii="Garamond" w:hAnsi="Garamond" w:cs="Arial"/>
          <w:sz w:val="24"/>
          <w:szCs w:val="24"/>
        </w:rPr>
        <w:t xml:space="preserve">provides health protection policy oversight and </w:t>
      </w:r>
      <w:r>
        <w:rPr>
          <w:rFonts w:ascii="Garamond" w:hAnsi="Garamond" w:cs="Arial"/>
          <w:sz w:val="24"/>
          <w:szCs w:val="24"/>
        </w:rPr>
        <w:t xml:space="preserve">manages responses to national health emergencies. Regular progress reports will be provided to the committee to harness its strategic leadership, advice and assistance in the implementation of the </w:t>
      </w:r>
      <w:proofErr w:type="gramStart"/>
      <w:r>
        <w:rPr>
          <w:rFonts w:ascii="Garamond" w:hAnsi="Garamond" w:cs="Arial"/>
          <w:sz w:val="24"/>
          <w:szCs w:val="24"/>
        </w:rPr>
        <w:t>five year</w:t>
      </w:r>
      <w:proofErr w:type="gramEnd"/>
      <w:r>
        <w:rPr>
          <w:rFonts w:ascii="Garamond" w:hAnsi="Garamond" w:cs="Arial"/>
          <w:sz w:val="24"/>
          <w:szCs w:val="24"/>
        </w:rPr>
        <w:t xml:space="preserve"> plan. Given the dual responsibility for many priorities, Agriculture will also be a valued partner for overseeing the delivery of the NAPHS. Formal meetings between Agriculture and Health will provide an opportunity to discuss progress and identify issues and opportunities.</w:t>
      </w:r>
      <w:r w:rsidR="00844052">
        <w:rPr>
          <w:rFonts w:ascii="Garamond" w:hAnsi="Garamond" w:cs="Arial"/>
          <w:sz w:val="24"/>
          <w:szCs w:val="24"/>
        </w:rPr>
        <w:t xml:space="preserve"> Utilising existing committees and structures within Health and Agriculture will be important for ensuring </w:t>
      </w:r>
      <w:r w:rsidR="003D1E54">
        <w:rPr>
          <w:rFonts w:ascii="Garamond" w:hAnsi="Garamond" w:cs="Arial"/>
          <w:sz w:val="24"/>
          <w:szCs w:val="24"/>
        </w:rPr>
        <w:t xml:space="preserve">both </w:t>
      </w:r>
      <w:r w:rsidR="00844052">
        <w:rPr>
          <w:rFonts w:ascii="Garamond" w:hAnsi="Garamond" w:cs="Arial"/>
          <w:sz w:val="24"/>
          <w:szCs w:val="24"/>
        </w:rPr>
        <w:t>the successful implementation of recommendations and keeping appropriate stakeholders informed of progress.</w:t>
      </w:r>
      <w:r>
        <w:rPr>
          <w:rFonts w:ascii="Garamond" w:hAnsi="Garamond" w:cs="Arial"/>
          <w:sz w:val="24"/>
          <w:szCs w:val="24"/>
        </w:rPr>
        <w:t xml:space="preserve"> </w:t>
      </w:r>
    </w:p>
    <w:p w14:paraId="700E9010" w14:textId="25B521CE" w:rsidR="00214436" w:rsidRDefault="00214436" w:rsidP="00B7755D">
      <w:pPr>
        <w:spacing w:line="276" w:lineRule="auto"/>
        <w:jc w:val="both"/>
        <w:rPr>
          <w:rFonts w:ascii="Garamond" w:hAnsi="Garamond" w:cs="Arial"/>
          <w:sz w:val="24"/>
          <w:szCs w:val="24"/>
        </w:rPr>
      </w:pPr>
      <w:r>
        <w:rPr>
          <w:rFonts w:ascii="Garamond" w:hAnsi="Garamond" w:cs="Arial"/>
          <w:sz w:val="24"/>
          <w:szCs w:val="24"/>
        </w:rPr>
        <w:t xml:space="preserve">The Senior Executive Service of the Office of Health Protection, Health, will be the first </w:t>
      </w:r>
      <w:r w:rsidR="0097431C">
        <w:rPr>
          <w:rFonts w:ascii="Garamond" w:hAnsi="Garamond" w:cs="Arial"/>
          <w:sz w:val="24"/>
          <w:szCs w:val="24"/>
        </w:rPr>
        <w:t>point</w:t>
      </w:r>
      <w:r w:rsidR="003D1E54">
        <w:rPr>
          <w:rFonts w:ascii="Garamond" w:hAnsi="Garamond" w:cs="Arial"/>
          <w:sz w:val="24"/>
          <w:szCs w:val="24"/>
        </w:rPr>
        <w:t>s</w:t>
      </w:r>
      <w:r w:rsidR="0097431C">
        <w:rPr>
          <w:rFonts w:ascii="Garamond" w:hAnsi="Garamond" w:cs="Arial"/>
          <w:sz w:val="24"/>
          <w:szCs w:val="24"/>
        </w:rPr>
        <w:t xml:space="preserve"> of contact for governance-</w:t>
      </w:r>
      <w:r>
        <w:rPr>
          <w:rFonts w:ascii="Garamond" w:hAnsi="Garamond" w:cs="Arial"/>
          <w:sz w:val="24"/>
          <w:szCs w:val="24"/>
        </w:rPr>
        <w:t xml:space="preserve">related issues of the NAPHS. </w:t>
      </w:r>
    </w:p>
    <w:p w14:paraId="76E6EBAB" w14:textId="4C4CF5E9" w:rsidR="0097431C" w:rsidRDefault="0097431C" w:rsidP="0097431C">
      <w:pPr>
        <w:spacing w:line="276" w:lineRule="auto"/>
        <w:jc w:val="both"/>
        <w:rPr>
          <w:rFonts w:ascii="Garamond" w:hAnsi="Garamond" w:cs="Arial"/>
          <w:sz w:val="24"/>
          <w:szCs w:val="24"/>
        </w:rPr>
      </w:pPr>
      <w:r>
        <w:rPr>
          <w:rFonts w:ascii="Garamond" w:hAnsi="Garamond" w:cs="Arial"/>
          <w:sz w:val="24"/>
          <w:szCs w:val="24"/>
        </w:rPr>
        <w:t>Costing of activities will occur on a case-by-case basis</w:t>
      </w:r>
      <w:r w:rsidR="00E33D4F">
        <w:rPr>
          <w:rFonts w:ascii="Garamond" w:hAnsi="Garamond" w:cs="Arial"/>
          <w:sz w:val="24"/>
          <w:szCs w:val="24"/>
        </w:rPr>
        <w:t>,</w:t>
      </w:r>
      <w:r>
        <w:rPr>
          <w:rFonts w:ascii="Garamond" w:hAnsi="Garamond" w:cs="Arial"/>
          <w:sz w:val="24"/>
          <w:szCs w:val="24"/>
        </w:rPr>
        <w:t xml:space="preserve"> but for the most part will be funded through existing budget processes and allocations.</w:t>
      </w:r>
    </w:p>
    <w:p w14:paraId="053D7FC9" w14:textId="0D166D0F" w:rsidR="00B07C56" w:rsidRDefault="00B07C56" w:rsidP="00B7755D">
      <w:pPr>
        <w:spacing w:line="276" w:lineRule="auto"/>
        <w:jc w:val="both"/>
        <w:rPr>
          <w:rFonts w:ascii="Garamond" w:hAnsi="Garamond" w:cs="Arial"/>
          <w:sz w:val="24"/>
          <w:szCs w:val="24"/>
        </w:rPr>
      </w:pPr>
    </w:p>
    <w:p w14:paraId="6A443945" w14:textId="77777777" w:rsidR="00B07C56" w:rsidRDefault="00B07C56" w:rsidP="00B7755D">
      <w:pPr>
        <w:spacing w:line="276" w:lineRule="auto"/>
        <w:jc w:val="both"/>
        <w:rPr>
          <w:rFonts w:ascii="Garamond" w:hAnsi="Garamond" w:cs="Arial"/>
          <w:sz w:val="24"/>
          <w:szCs w:val="24"/>
        </w:rPr>
        <w:sectPr w:rsidR="00B07C56" w:rsidSect="006D3C3C">
          <w:headerReference w:type="default" r:id="rId14"/>
          <w:footerReference w:type="default" r:id="rId15"/>
          <w:headerReference w:type="first" r:id="rId16"/>
          <w:type w:val="oddPage"/>
          <w:pgSz w:w="11906" w:h="16838" w:code="9"/>
          <w:pgMar w:top="709" w:right="1440" w:bottom="851" w:left="1440" w:header="567" w:footer="397" w:gutter="0"/>
          <w:cols w:space="708"/>
          <w:docGrid w:linePitch="360"/>
        </w:sectPr>
      </w:pPr>
    </w:p>
    <w:p w14:paraId="2A253024" w14:textId="2618489B" w:rsidR="00070833" w:rsidRDefault="00B07C56" w:rsidP="00070833">
      <w:pPr>
        <w:pStyle w:val="Heading1"/>
        <w:tabs>
          <w:tab w:val="clear" w:pos="1494"/>
          <w:tab w:val="num" w:pos="880"/>
        </w:tabs>
        <w:ind w:hanging="1494"/>
        <w:rPr>
          <w:rFonts w:ascii="Garamond" w:hAnsi="Garamond" w:cs="Arial"/>
        </w:rPr>
      </w:pPr>
      <w:bookmarkStart w:id="17" w:name="_Toc528748688"/>
      <w:bookmarkStart w:id="18" w:name="_Toc511922227"/>
      <w:bookmarkEnd w:id="8"/>
      <w:bookmarkEnd w:id="9"/>
      <w:r>
        <w:rPr>
          <w:rFonts w:ascii="Garamond" w:hAnsi="Garamond" w:cs="Arial"/>
        </w:rPr>
        <w:lastRenderedPageBreak/>
        <w:t>A</w:t>
      </w:r>
      <w:r w:rsidR="00070833" w:rsidRPr="00581CF4">
        <w:rPr>
          <w:rFonts w:ascii="Garamond" w:hAnsi="Garamond" w:cs="Arial"/>
        </w:rPr>
        <w:t>ppendi</w:t>
      </w:r>
      <w:r w:rsidR="00070833">
        <w:rPr>
          <w:rFonts w:ascii="Garamond" w:hAnsi="Garamond" w:cs="Arial"/>
        </w:rPr>
        <w:t>x</w:t>
      </w:r>
      <w:r w:rsidR="00A309E1">
        <w:rPr>
          <w:rFonts w:ascii="Garamond" w:hAnsi="Garamond" w:cs="Arial"/>
        </w:rPr>
        <w:t>: Planning Matrix</w:t>
      </w:r>
      <w:bookmarkEnd w:id="17"/>
    </w:p>
    <w:p w14:paraId="0CA63376" w14:textId="6E98F641" w:rsidR="00C53182" w:rsidRPr="005262FD" w:rsidRDefault="00824E9C" w:rsidP="00824E9C">
      <w:pPr>
        <w:pStyle w:val="Heading2"/>
        <w:rPr>
          <w:rFonts w:ascii="Garamond" w:hAnsi="Garamond"/>
        </w:rPr>
      </w:pPr>
      <w:bookmarkStart w:id="19" w:name="_Toc528748689"/>
      <w:r w:rsidRPr="005262FD">
        <w:rPr>
          <w:rFonts w:ascii="Garamond" w:hAnsi="Garamond"/>
        </w:rPr>
        <w:t>National Legislation, Policy and Financing</w:t>
      </w:r>
      <w:bookmarkEnd w:id="19"/>
      <w:r w:rsidRPr="005262FD">
        <w:rPr>
          <w:rFonts w:ascii="Garamond" w:hAnsi="Garamond"/>
        </w:rPr>
        <w:t xml:space="preserve"> </w:t>
      </w:r>
    </w:p>
    <w:tbl>
      <w:tblPr>
        <w:tblW w:w="474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4596"/>
        <w:gridCol w:w="1723"/>
        <w:gridCol w:w="1441"/>
        <w:gridCol w:w="1582"/>
        <w:gridCol w:w="2232"/>
        <w:gridCol w:w="2553"/>
      </w:tblGrid>
      <w:tr w:rsidR="008627B6" w:rsidRPr="008E4BAB" w14:paraId="3D8782FD" w14:textId="77777777" w:rsidTr="008627B6">
        <w:trPr>
          <w:trHeight w:val="887"/>
          <w:tblHeader/>
        </w:trPr>
        <w:tc>
          <w:tcPr>
            <w:tcW w:w="196" w:type="pct"/>
            <w:shd w:val="clear" w:color="000000" w:fill="0070C0"/>
            <w:vAlign w:val="center"/>
            <w:hideMark/>
          </w:tcPr>
          <w:bookmarkEnd w:id="18"/>
          <w:p w14:paraId="12CBE3A4" w14:textId="77777777" w:rsidR="008627B6" w:rsidRPr="007335BB" w:rsidRDefault="008627B6" w:rsidP="008E4BAB">
            <w:pPr>
              <w:spacing w:after="0"/>
              <w:jc w:val="center"/>
              <w:rPr>
                <w:rFonts w:ascii="Arial" w:eastAsia="Times New Roman" w:hAnsi="Arial" w:cs="Arial"/>
                <w:b/>
                <w:bCs/>
                <w:color w:val="FFFFFF"/>
                <w:sz w:val="18"/>
                <w:szCs w:val="18"/>
                <w:lang w:eastAsia="en-AU"/>
              </w:rPr>
            </w:pPr>
            <w:r w:rsidRPr="007335BB">
              <w:rPr>
                <w:rFonts w:ascii="Arial" w:eastAsia="Times New Roman" w:hAnsi="Arial" w:cs="Arial"/>
                <w:b/>
                <w:bCs/>
                <w:color w:val="FFFFFF"/>
                <w:sz w:val="18"/>
                <w:szCs w:val="18"/>
                <w:lang w:eastAsia="en-AU"/>
              </w:rPr>
              <w:t>No.</w:t>
            </w:r>
          </w:p>
        </w:tc>
        <w:tc>
          <w:tcPr>
            <w:tcW w:w="1563" w:type="pct"/>
            <w:shd w:val="clear" w:color="000000" w:fill="0070C0"/>
            <w:vAlign w:val="center"/>
            <w:hideMark/>
          </w:tcPr>
          <w:p w14:paraId="32E8BC1B" w14:textId="77777777" w:rsidR="008627B6" w:rsidRPr="008E4BAB" w:rsidRDefault="008627B6" w:rsidP="008E4BAB">
            <w:pPr>
              <w:spacing w:after="0"/>
              <w:jc w:val="center"/>
              <w:rPr>
                <w:rFonts w:ascii="Arial" w:eastAsia="Times New Roman" w:hAnsi="Arial" w:cs="Arial"/>
                <w:b/>
                <w:bCs/>
                <w:color w:val="FFFFFF"/>
                <w:sz w:val="18"/>
                <w:szCs w:val="18"/>
                <w:lang w:eastAsia="en-AU"/>
              </w:rPr>
            </w:pPr>
            <w:r w:rsidRPr="008E4BAB">
              <w:rPr>
                <w:rFonts w:ascii="Arial" w:eastAsia="Times New Roman" w:hAnsi="Arial" w:cs="Arial"/>
                <w:b/>
                <w:bCs/>
                <w:color w:val="FFFFFF"/>
                <w:sz w:val="18"/>
                <w:szCs w:val="18"/>
                <w:lang w:eastAsia="en-AU"/>
              </w:rPr>
              <w:t>Recommendations</w:t>
            </w:r>
          </w:p>
        </w:tc>
        <w:tc>
          <w:tcPr>
            <w:tcW w:w="586" w:type="pct"/>
            <w:shd w:val="clear" w:color="000000" w:fill="0070C0"/>
            <w:vAlign w:val="center"/>
            <w:hideMark/>
          </w:tcPr>
          <w:p w14:paraId="2585341F" w14:textId="1B9BEFAD" w:rsidR="008627B6" w:rsidRPr="008E4BAB" w:rsidRDefault="008627B6" w:rsidP="007335BB">
            <w:pPr>
              <w:spacing w:after="0"/>
              <w:jc w:val="center"/>
              <w:rPr>
                <w:rFonts w:ascii="Arial" w:eastAsia="Times New Roman" w:hAnsi="Arial" w:cs="Arial"/>
                <w:b/>
                <w:bCs/>
                <w:color w:val="FFFFFF"/>
                <w:sz w:val="18"/>
                <w:szCs w:val="18"/>
                <w:lang w:eastAsia="en-AU"/>
              </w:rPr>
            </w:pPr>
            <w:r w:rsidRPr="008E4BAB">
              <w:rPr>
                <w:rFonts w:ascii="Arial" w:eastAsia="Times New Roman" w:hAnsi="Arial" w:cs="Arial"/>
                <w:b/>
                <w:bCs/>
                <w:color w:val="FFFFFF"/>
                <w:sz w:val="18"/>
                <w:szCs w:val="18"/>
                <w:lang w:eastAsia="en-AU"/>
              </w:rPr>
              <w:t>Lead Branch/Section</w:t>
            </w:r>
            <w:proofErr w:type="gramStart"/>
            <w:r w:rsidRPr="008E4BAB">
              <w:rPr>
                <w:rFonts w:ascii="Arial" w:eastAsia="Times New Roman" w:hAnsi="Arial" w:cs="Arial"/>
                <w:b/>
                <w:bCs/>
                <w:color w:val="FFFFFF"/>
                <w:sz w:val="18"/>
                <w:szCs w:val="18"/>
                <w:lang w:eastAsia="en-AU"/>
              </w:rPr>
              <w:t xml:space="preserve">   (</w:t>
            </w:r>
            <w:proofErr w:type="gramEnd"/>
            <w:r w:rsidRPr="008E4BAB">
              <w:rPr>
                <w:rFonts w:ascii="Arial" w:eastAsia="Times New Roman" w:hAnsi="Arial" w:cs="Arial"/>
                <w:b/>
                <w:bCs/>
                <w:color w:val="FFFFFF"/>
                <w:sz w:val="18"/>
                <w:szCs w:val="18"/>
                <w:lang w:eastAsia="en-AU"/>
              </w:rPr>
              <w:t>Department of Health)</w:t>
            </w:r>
          </w:p>
        </w:tc>
        <w:tc>
          <w:tcPr>
            <w:tcW w:w="490" w:type="pct"/>
            <w:shd w:val="clear" w:color="000000" w:fill="0070C0"/>
            <w:vAlign w:val="center"/>
            <w:hideMark/>
          </w:tcPr>
          <w:p w14:paraId="022D5AB6" w14:textId="77777777" w:rsidR="008627B6" w:rsidRPr="008E4BAB" w:rsidRDefault="008627B6" w:rsidP="008E4BAB">
            <w:pPr>
              <w:spacing w:after="0"/>
              <w:jc w:val="center"/>
              <w:rPr>
                <w:rFonts w:ascii="Arial" w:eastAsia="Times New Roman" w:hAnsi="Arial" w:cs="Arial"/>
                <w:b/>
                <w:bCs/>
                <w:color w:val="FFFFFF"/>
                <w:sz w:val="18"/>
                <w:szCs w:val="18"/>
                <w:lang w:eastAsia="en-AU"/>
              </w:rPr>
            </w:pPr>
            <w:r w:rsidRPr="008E4BAB">
              <w:rPr>
                <w:rFonts w:ascii="Arial" w:eastAsia="Times New Roman" w:hAnsi="Arial" w:cs="Arial"/>
                <w:b/>
                <w:bCs/>
                <w:color w:val="FFFFFF"/>
                <w:sz w:val="18"/>
                <w:szCs w:val="18"/>
                <w:lang w:eastAsia="en-AU"/>
              </w:rPr>
              <w:t>Project Priority</w:t>
            </w:r>
          </w:p>
        </w:tc>
        <w:tc>
          <w:tcPr>
            <w:tcW w:w="538" w:type="pct"/>
            <w:shd w:val="clear" w:color="000000" w:fill="0070C0"/>
            <w:vAlign w:val="center"/>
            <w:hideMark/>
          </w:tcPr>
          <w:p w14:paraId="20FDBC9B" w14:textId="7E91AC58" w:rsidR="008627B6" w:rsidRPr="008E4BAB" w:rsidRDefault="008627B6" w:rsidP="008E4BAB">
            <w:pPr>
              <w:spacing w:after="0"/>
              <w:jc w:val="center"/>
              <w:rPr>
                <w:rFonts w:ascii="Arial" w:eastAsia="Times New Roman" w:hAnsi="Arial" w:cs="Arial"/>
                <w:b/>
                <w:bCs/>
                <w:color w:val="FFFFFF"/>
                <w:sz w:val="18"/>
                <w:szCs w:val="18"/>
                <w:lang w:eastAsia="en-AU"/>
              </w:rPr>
            </w:pPr>
            <w:r w:rsidRPr="008E4BAB">
              <w:rPr>
                <w:rFonts w:ascii="Arial" w:eastAsia="Times New Roman" w:hAnsi="Arial" w:cs="Arial"/>
                <w:b/>
                <w:bCs/>
                <w:color w:val="FFFFFF"/>
                <w:sz w:val="18"/>
                <w:szCs w:val="18"/>
                <w:lang w:eastAsia="en-AU"/>
              </w:rPr>
              <w:t xml:space="preserve">Progress Tracker </w:t>
            </w:r>
            <w:r w:rsidRPr="008E4BAB">
              <w:rPr>
                <w:rFonts w:ascii="Arial" w:eastAsia="Times New Roman" w:hAnsi="Arial" w:cs="Arial"/>
                <w:b/>
                <w:bCs/>
                <w:color w:val="FFFFFF"/>
                <w:sz w:val="18"/>
                <w:szCs w:val="18"/>
                <w:lang w:eastAsia="en-AU"/>
              </w:rPr>
              <w:br/>
            </w:r>
          </w:p>
        </w:tc>
        <w:tc>
          <w:tcPr>
            <w:tcW w:w="759" w:type="pct"/>
            <w:shd w:val="clear" w:color="000000" w:fill="0070C0"/>
            <w:vAlign w:val="center"/>
            <w:hideMark/>
          </w:tcPr>
          <w:p w14:paraId="4B877B67" w14:textId="77777777" w:rsidR="008627B6" w:rsidRPr="008E4BAB" w:rsidRDefault="008627B6" w:rsidP="008E4BAB">
            <w:pPr>
              <w:spacing w:after="0"/>
              <w:jc w:val="center"/>
              <w:rPr>
                <w:rFonts w:ascii="Arial" w:eastAsia="Times New Roman" w:hAnsi="Arial" w:cs="Arial"/>
                <w:b/>
                <w:bCs/>
                <w:color w:val="FFFFFF"/>
                <w:sz w:val="18"/>
                <w:szCs w:val="18"/>
                <w:lang w:eastAsia="en-AU"/>
              </w:rPr>
            </w:pPr>
            <w:r w:rsidRPr="008E4BAB">
              <w:rPr>
                <w:rFonts w:ascii="Arial" w:eastAsia="Times New Roman" w:hAnsi="Arial" w:cs="Arial"/>
                <w:b/>
                <w:bCs/>
                <w:color w:val="FFFFFF"/>
                <w:sz w:val="18"/>
                <w:szCs w:val="18"/>
                <w:lang w:eastAsia="en-AU"/>
              </w:rPr>
              <w:t>Key Stakeholders</w:t>
            </w:r>
          </w:p>
        </w:tc>
        <w:tc>
          <w:tcPr>
            <w:tcW w:w="868" w:type="pct"/>
            <w:shd w:val="clear" w:color="000000" w:fill="0070C0"/>
            <w:vAlign w:val="center"/>
            <w:hideMark/>
          </w:tcPr>
          <w:p w14:paraId="2795EBE5" w14:textId="77777777" w:rsidR="008627B6" w:rsidRPr="008E4BAB" w:rsidRDefault="008627B6" w:rsidP="008E4BAB">
            <w:pPr>
              <w:spacing w:after="0"/>
              <w:jc w:val="center"/>
              <w:rPr>
                <w:rFonts w:ascii="Arial" w:eastAsia="Times New Roman" w:hAnsi="Arial" w:cs="Arial"/>
                <w:b/>
                <w:bCs/>
                <w:color w:val="FFFFFF"/>
                <w:sz w:val="18"/>
                <w:szCs w:val="18"/>
                <w:lang w:eastAsia="en-AU"/>
              </w:rPr>
            </w:pPr>
            <w:r w:rsidRPr="008E4BAB">
              <w:rPr>
                <w:rFonts w:ascii="Arial" w:eastAsia="Times New Roman" w:hAnsi="Arial" w:cs="Arial"/>
                <w:b/>
                <w:bCs/>
                <w:color w:val="FFFFFF"/>
                <w:sz w:val="18"/>
                <w:szCs w:val="18"/>
                <w:lang w:eastAsia="en-AU"/>
              </w:rPr>
              <w:t>Platform for implementation</w:t>
            </w:r>
          </w:p>
        </w:tc>
      </w:tr>
      <w:tr w:rsidR="008627B6" w:rsidRPr="008E4BAB" w14:paraId="0928B17D" w14:textId="77777777" w:rsidTr="008627B6">
        <w:trPr>
          <w:trHeight w:val="1177"/>
        </w:trPr>
        <w:tc>
          <w:tcPr>
            <w:tcW w:w="196" w:type="pct"/>
            <w:shd w:val="clear" w:color="auto" w:fill="auto"/>
            <w:hideMark/>
          </w:tcPr>
          <w:p w14:paraId="5C44F36E" w14:textId="77777777" w:rsidR="008627B6" w:rsidRPr="008E4BAB" w:rsidRDefault="008627B6" w:rsidP="008E4BAB">
            <w:pPr>
              <w:spacing w:after="0"/>
              <w:jc w:val="right"/>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1</w:t>
            </w:r>
          </w:p>
        </w:tc>
        <w:tc>
          <w:tcPr>
            <w:tcW w:w="1563" w:type="pct"/>
            <w:shd w:val="clear" w:color="auto" w:fill="auto"/>
            <w:hideMark/>
          </w:tcPr>
          <w:p w14:paraId="5C3BBAB2"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 xml:space="preserve">Build on the existing </w:t>
            </w:r>
            <w:r w:rsidRPr="008E4BAB">
              <w:rPr>
                <w:rFonts w:ascii="Arial" w:eastAsia="Times New Roman" w:hAnsi="Arial" w:cs="Arial"/>
                <w:i/>
                <w:iCs/>
                <w:color w:val="000000"/>
                <w:sz w:val="18"/>
                <w:szCs w:val="18"/>
                <w:lang w:eastAsia="en-AU"/>
              </w:rPr>
              <w:t>National Framework for Communicable Disease Control</w:t>
            </w:r>
            <w:r w:rsidRPr="008E4BAB">
              <w:rPr>
                <w:rFonts w:ascii="Arial" w:eastAsia="Times New Roman" w:hAnsi="Arial" w:cs="Arial"/>
                <w:color w:val="000000"/>
                <w:sz w:val="18"/>
                <w:szCs w:val="18"/>
                <w:lang w:eastAsia="en-AU"/>
              </w:rPr>
              <w:t xml:space="preserve"> to create an all-hazards health protection framework. </w:t>
            </w:r>
          </w:p>
        </w:tc>
        <w:tc>
          <w:tcPr>
            <w:tcW w:w="586" w:type="pct"/>
            <w:shd w:val="clear" w:color="auto" w:fill="auto"/>
            <w:hideMark/>
          </w:tcPr>
          <w:p w14:paraId="7A76228A"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Health Protection Policy Branch/ Communicable Disease and AMR Policy Section</w:t>
            </w:r>
          </w:p>
        </w:tc>
        <w:tc>
          <w:tcPr>
            <w:tcW w:w="490" w:type="pct"/>
            <w:shd w:val="clear" w:color="000000" w:fill="FF66CC"/>
            <w:hideMark/>
          </w:tcPr>
          <w:p w14:paraId="21180D35"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High</w:t>
            </w:r>
          </w:p>
        </w:tc>
        <w:tc>
          <w:tcPr>
            <w:tcW w:w="538" w:type="pct"/>
            <w:shd w:val="clear" w:color="000000" w:fill="FFC000"/>
            <w:hideMark/>
          </w:tcPr>
          <w:p w14:paraId="32BF7482"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Underway</w:t>
            </w:r>
          </w:p>
        </w:tc>
        <w:tc>
          <w:tcPr>
            <w:tcW w:w="759" w:type="pct"/>
            <w:shd w:val="clear" w:color="auto" w:fill="auto"/>
            <w:hideMark/>
          </w:tcPr>
          <w:p w14:paraId="7F6AF275"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S&amp;T, CDNA, relevant Commonwealth government departments.</w:t>
            </w:r>
          </w:p>
        </w:tc>
        <w:tc>
          <w:tcPr>
            <w:tcW w:w="868" w:type="pct"/>
            <w:shd w:val="clear" w:color="auto" w:fill="auto"/>
            <w:hideMark/>
          </w:tcPr>
          <w:p w14:paraId="44E465F8"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 xml:space="preserve">Not yet identified. </w:t>
            </w:r>
          </w:p>
        </w:tc>
      </w:tr>
      <w:tr w:rsidR="008627B6" w:rsidRPr="008E4BAB" w14:paraId="43E9AC88" w14:textId="77777777" w:rsidTr="008627B6">
        <w:trPr>
          <w:trHeight w:val="1079"/>
        </w:trPr>
        <w:tc>
          <w:tcPr>
            <w:tcW w:w="196" w:type="pct"/>
            <w:shd w:val="clear" w:color="auto" w:fill="auto"/>
            <w:hideMark/>
          </w:tcPr>
          <w:p w14:paraId="6D09088E" w14:textId="77777777" w:rsidR="008627B6" w:rsidRPr="008E4BAB" w:rsidRDefault="008627B6" w:rsidP="008E4BAB">
            <w:pPr>
              <w:spacing w:after="0"/>
              <w:jc w:val="right"/>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2</w:t>
            </w:r>
          </w:p>
        </w:tc>
        <w:tc>
          <w:tcPr>
            <w:tcW w:w="1563" w:type="pct"/>
            <w:shd w:val="clear" w:color="auto" w:fill="auto"/>
            <w:hideMark/>
          </w:tcPr>
          <w:p w14:paraId="0E9A1305"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 xml:space="preserve">Undertake an analysis of policies related to the </w:t>
            </w:r>
            <w:r w:rsidRPr="008E4BAB">
              <w:rPr>
                <w:rFonts w:ascii="Arial" w:eastAsia="Times New Roman" w:hAnsi="Arial" w:cs="Arial"/>
                <w:i/>
                <w:iCs/>
                <w:color w:val="000000"/>
                <w:sz w:val="18"/>
                <w:szCs w:val="18"/>
                <w:lang w:eastAsia="en-AU"/>
              </w:rPr>
              <w:t>International Health Regulations (2005)</w:t>
            </w:r>
            <w:r w:rsidRPr="008E4BAB">
              <w:rPr>
                <w:rFonts w:ascii="Arial" w:eastAsia="Times New Roman" w:hAnsi="Arial" w:cs="Arial"/>
                <w:color w:val="000000"/>
                <w:sz w:val="18"/>
                <w:szCs w:val="18"/>
                <w:lang w:eastAsia="en-AU"/>
              </w:rPr>
              <w:t xml:space="preserve"> (IHR) to identify gaps and potential overlap in existing policies. </w:t>
            </w:r>
          </w:p>
        </w:tc>
        <w:tc>
          <w:tcPr>
            <w:tcW w:w="586" w:type="pct"/>
            <w:shd w:val="clear" w:color="auto" w:fill="auto"/>
            <w:hideMark/>
          </w:tcPr>
          <w:p w14:paraId="47D85BCA"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Health Emergency Management Branch/ Border Health Section</w:t>
            </w:r>
          </w:p>
        </w:tc>
        <w:tc>
          <w:tcPr>
            <w:tcW w:w="490" w:type="pct"/>
            <w:shd w:val="clear" w:color="000000" w:fill="B1A0C7"/>
            <w:hideMark/>
          </w:tcPr>
          <w:p w14:paraId="52463E55"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Medium</w:t>
            </w:r>
          </w:p>
        </w:tc>
        <w:tc>
          <w:tcPr>
            <w:tcW w:w="538" w:type="pct"/>
            <w:shd w:val="clear" w:color="000000" w:fill="FFC000"/>
            <w:hideMark/>
          </w:tcPr>
          <w:p w14:paraId="6BD21692"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Underway</w:t>
            </w:r>
          </w:p>
        </w:tc>
        <w:tc>
          <w:tcPr>
            <w:tcW w:w="759" w:type="pct"/>
            <w:shd w:val="clear" w:color="auto" w:fill="auto"/>
            <w:hideMark/>
          </w:tcPr>
          <w:p w14:paraId="4FBB064F"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EPRS, CDESS, HECS.</w:t>
            </w:r>
          </w:p>
        </w:tc>
        <w:tc>
          <w:tcPr>
            <w:tcW w:w="868" w:type="pct"/>
            <w:shd w:val="clear" w:color="auto" w:fill="auto"/>
            <w:hideMark/>
          </w:tcPr>
          <w:p w14:paraId="54EDDAA4"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Not yet identified.</w:t>
            </w:r>
          </w:p>
        </w:tc>
      </w:tr>
      <w:tr w:rsidR="008627B6" w:rsidRPr="008E4BAB" w14:paraId="6A6A16CC" w14:textId="77777777" w:rsidTr="008627B6">
        <w:trPr>
          <w:trHeight w:val="1177"/>
        </w:trPr>
        <w:tc>
          <w:tcPr>
            <w:tcW w:w="196" w:type="pct"/>
            <w:shd w:val="clear" w:color="auto" w:fill="auto"/>
            <w:hideMark/>
          </w:tcPr>
          <w:p w14:paraId="0CEC19C1" w14:textId="77777777" w:rsidR="008627B6" w:rsidRPr="008E4BAB" w:rsidRDefault="008627B6" w:rsidP="008E4BAB">
            <w:pPr>
              <w:spacing w:after="0"/>
              <w:jc w:val="right"/>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3</w:t>
            </w:r>
          </w:p>
        </w:tc>
        <w:tc>
          <w:tcPr>
            <w:tcW w:w="1563" w:type="pct"/>
            <w:shd w:val="clear" w:color="auto" w:fill="auto"/>
            <w:hideMark/>
          </w:tcPr>
          <w:p w14:paraId="58A4C42C"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 xml:space="preserve">Update legislation and policies to allow for protected information under the </w:t>
            </w:r>
            <w:r w:rsidRPr="008E4BAB">
              <w:rPr>
                <w:rFonts w:ascii="Arial" w:eastAsia="Times New Roman" w:hAnsi="Arial" w:cs="Arial"/>
                <w:i/>
                <w:iCs/>
                <w:color w:val="000000"/>
                <w:sz w:val="18"/>
                <w:szCs w:val="18"/>
                <w:lang w:eastAsia="en-AU"/>
              </w:rPr>
              <w:t>Biosecurity Act 2015</w:t>
            </w:r>
            <w:r w:rsidRPr="008E4BAB">
              <w:rPr>
                <w:rFonts w:ascii="Arial" w:eastAsia="Times New Roman" w:hAnsi="Arial" w:cs="Arial"/>
                <w:color w:val="000000"/>
                <w:sz w:val="18"/>
                <w:szCs w:val="18"/>
                <w:lang w:eastAsia="en-AU"/>
              </w:rPr>
              <w:t xml:space="preserve"> (Biosecurity Act) to be shared with the National IHR Focal Point (IHR NFP).</w:t>
            </w:r>
          </w:p>
        </w:tc>
        <w:tc>
          <w:tcPr>
            <w:tcW w:w="586" w:type="pct"/>
            <w:shd w:val="clear" w:color="auto" w:fill="auto"/>
            <w:hideMark/>
          </w:tcPr>
          <w:p w14:paraId="4406BBA1"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Health Emergency Management Branch/ Border Health Section</w:t>
            </w:r>
          </w:p>
        </w:tc>
        <w:tc>
          <w:tcPr>
            <w:tcW w:w="490" w:type="pct"/>
            <w:shd w:val="clear" w:color="000000" w:fill="FF66CC"/>
            <w:hideMark/>
          </w:tcPr>
          <w:p w14:paraId="5158DBB1"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High</w:t>
            </w:r>
          </w:p>
        </w:tc>
        <w:tc>
          <w:tcPr>
            <w:tcW w:w="538" w:type="pct"/>
            <w:shd w:val="clear" w:color="000000" w:fill="92D050"/>
            <w:hideMark/>
          </w:tcPr>
          <w:p w14:paraId="58F0E4B9"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Complete</w:t>
            </w:r>
          </w:p>
        </w:tc>
        <w:tc>
          <w:tcPr>
            <w:tcW w:w="759" w:type="pct"/>
            <w:shd w:val="clear" w:color="auto" w:fill="auto"/>
            <w:hideMark/>
          </w:tcPr>
          <w:p w14:paraId="4B2E6556"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Agriculture, EPRS.</w:t>
            </w:r>
          </w:p>
        </w:tc>
        <w:tc>
          <w:tcPr>
            <w:tcW w:w="868" w:type="pct"/>
            <w:shd w:val="clear" w:color="auto" w:fill="auto"/>
            <w:hideMark/>
          </w:tcPr>
          <w:p w14:paraId="4DF27B1E"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Biosecurity Act 2015.</w:t>
            </w:r>
          </w:p>
        </w:tc>
      </w:tr>
      <w:tr w:rsidR="008627B6" w:rsidRPr="008E4BAB" w14:paraId="4925DEBF" w14:textId="77777777" w:rsidTr="008627B6">
        <w:trPr>
          <w:trHeight w:val="1845"/>
        </w:trPr>
        <w:tc>
          <w:tcPr>
            <w:tcW w:w="196" w:type="pct"/>
            <w:shd w:val="clear" w:color="auto" w:fill="auto"/>
            <w:hideMark/>
          </w:tcPr>
          <w:p w14:paraId="37174D4B" w14:textId="77777777" w:rsidR="008627B6" w:rsidRPr="008E4BAB" w:rsidRDefault="008627B6" w:rsidP="008E4BAB">
            <w:pPr>
              <w:spacing w:after="0"/>
              <w:jc w:val="right"/>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4</w:t>
            </w:r>
          </w:p>
        </w:tc>
        <w:tc>
          <w:tcPr>
            <w:tcW w:w="1563" w:type="pct"/>
            <w:shd w:val="clear" w:color="auto" w:fill="auto"/>
            <w:hideMark/>
          </w:tcPr>
          <w:p w14:paraId="13FD030E"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 xml:space="preserve">Review the </w:t>
            </w:r>
            <w:r w:rsidRPr="008E4BAB">
              <w:rPr>
                <w:rFonts w:ascii="Arial" w:eastAsia="Times New Roman" w:hAnsi="Arial" w:cs="Arial"/>
                <w:i/>
                <w:iCs/>
                <w:color w:val="000000"/>
                <w:sz w:val="18"/>
                <w:szCs w:val="18"/>
                <w:lang w:eastAsia="en-AU"/>
              </w:rPr>
              <w:t>National Health Security Act 2007</w:t>
            </w:r>
            <w:r w:rsidRPr="008E4BAB">
              <w:rPr>
                <w:rFonts w:ascii="Arial" w:eastAsia="Times New Roman" w:hAnsi="Arial" w:cs="Arial"/>
                <w:color w:val="000000"/>
                <w:sz w:val="18"/>
                <w:szCs w:val="18"/>
                <w:lang w:eastAsia="en-AU"/>
              </w:rPr>
              <w:t xml:space="preserve"> and the National Health Security Agreement to consider possible amendments </w:t>
            </w:r>
            <w:proofErr w:type="gramStart"/>
            <w:r w:rsidRPr="008E4BAB">
              <w:rPr>
                <w:rFonts w:ascii="Arial" w:eastAsia="Times New Roman" w:hAnsi="Arial" w:cs="Arial"/>
                <w:color w:val="000000"/>
                <w:sz w:val="18"/>
                <w:szCs w:val="18"/>
                <w:lang w:eastAsia="en-AU"/>
              </w:rPr>
              <w:t>taking into account</w:t>
            </w:r>
            <w:proofErr w:type="gramEnd"/>
            <w:r w:rsidRPr="008E4BAB">
              <w:rPr>
                <w:rFonts w:ascii="Arial" w:eastAsia="Times New Roman" w:hAnsi="Arial" w:cs="Arial"/>
                <w:color w:val="000000"/>
                <w:sz w:val="18"/>
                <w:szCs w:val="18"/>
                <w:lang w:eastAsia="en-AU"/>
              </w:rPr>
              <w:t xml:space="preserve"> technological advancements in communicable disease surveillance and control while ensuring consistency with the Biosecurity Act.</w:t>
            </w:r>
          </w:p>
        </w:tc>
        <w:tc>
          <w:tcPr>
            <w:tcW w:w="586" w:type="pct"/>
            <w:shd w:val="clear" w:color="auto" w:fill="auto"/>
            <w:hideMark/>
          </w:tcPr>
          <w:p w14:paraId="6C6ADB2B"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Health Emergency Management Branch/ Border Health Section</w:t>
            </w:r>
          </w:p>
        </w:tc>
        <w:tc>
          <w:tcPr>
            <w:tcW w:w="490" w:type="pct"/>
            <w:shd w:val="clear" w:color="000000" w:fill="B1A0C7"/>
            <w:hideMark/>
          </w:tcPr>
          <w:p w14:paraId="5A66EB78"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Medium</w:t>
            </w:r>
          </w:p>
        </w:tc>
        <w:tc>
          <w:tcPr>
            <w:tcW w:w="538" w:type="pct"/>
            <w:shd w:val="clear" w:color="000000" w:fill="FFC000"/>
            <w:hideMark/>
          </w:tcPr>
          <w:p w14:paraId="39643555"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Underway</w:t>
            </w:r>
          </w:p>
        </w:tc>
        <w:tc>
          <w:tcPr>
            <w:tcW w:w="759" w:type="pct"/>
            <w:shd w:val="clear" w:color="auto" w:fill="auto"/>
            <w:hideMark/>
          </w:tcPr>
          <w:p w14:paraId="5555A1B7"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 xml:space="preserve">CDESS, HECS, EPRS, LSB, AGD, NSC, CDNA, AHPPC. </w:t>
            </w:r>
          </w:p>
        </w:tc>
        <w:tc>
          <w:tcPr>
            <w:tcW w:w="868" w:type="pct"/>
            <w:shd w:val="clear" w:color="auto" w:fill="auto"/>
            <w:hideMark/>
          </w:tcPr>
          <w:p w14:paraId="5129BC33"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NSC, CDNA, AHPPC.</w:t>
            </w:r>
          </w:p>
        </w:tc>
      </w:tr>
      <w:tr w:rsidR="008627B6" w:rsidRPr="008E4BAB" w14:paraId="04FF5A0C" w14:textId="77777777" w:rsidTr="008627B6">
        <w:trPr>
          <w:trHeight w:val="1081"/>
        </w:trPr>
        <w:tc>
          <w:tcPr>
            <w:tcW w:w="196" w:type="pct"/>
            <w:shd w:val="clear" w:color="auto" w:fill="auto"/>
            <w:hideMark/>
          </w:tcPr>
          <w:p w14:paraId="27DA58F1" w14:textId="77777777" w:rsidR="008627B6" w:rsidRPr="008E4BAB" w:rsidRDefault="008627B6" w:rsidP="008E4BAB">
            <w:pPr>
              <w:spacing w:after="0"/>
              <w:jc w:val="right"/>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5</w:t>
            </w:r>
          </w:p>
        </w:tc>
        <w:tc>
          <w:tcPr>
            <w:tcW w:w="1563" w:type="pct"/>
            <w:shd w:val="clear" w:color="auto" w:fill="auto"/>
            <w:hideMark/>
          </w:tcPr>
          <w:p w14:paraId="7E92D696"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 xml:space="preserve">Document and publish administrative arrangements and policies from various sectors, </w:t>
            </w:r>
            <w:proofErr w:type="gramStart"/>
            <w:r w:rsidRPr="008E4BAB">
              <w:rPr>
                <w:rFonts w:ascii="Arial" w:eastAsia="Times New Roman" w:hAnsi="Arial" w:cs="Arial"/>
                <w:color w:val="000000"/>
                <w:sz w:val="18"/>
                <w:szCs w:val="18"/>
                <w:lang w:eastAsia="en-AU"/>
              </w:rPr>
              <w:t>in order to</w:t>
            </w:r>
            <w:proofErr w:type="gramEnd"/>
            <w:r w:rsidRPr="008E4BAB">
              <w:rPr>
                <w:rFonts w:ascii="Arial" w:eastAsia="Times New Roman" w:hAnsi="Arial" w:cs="Arial"/>
                <w:color w:val="000000"/>
                <w:sz w:val="18"/>
                <w:szCs w:val="18"/>
                <w:lang w:eastAsia="en-AU"/>
              </w:rPr>
              <w:t xml:space="preserve"> encourage cross-sectoral collaboration.</w:t>
            </w:r>
          </w:p>
        </w:tc>
        <w:tc>
          <w:tcPr>
            <w:tcW w:w="586" w:type="pct"/>
            <w:shd w:val="clear" w:color="auto" w:fill="auto"/>
            <w:hideMark/>
          </w:tcPr>
          <w:p w14:paraId="623F2BCE"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Health Emergency Management Branch/ Border Health Section</w:t>
            </w:r>
          </w:p>
        </w:tc>
        <w:tc>
          <w:tcPr>
            <w:tcW w:w="490" w:type="pct"/>
            <w:shd w:val="clear" w:color="000000" w:fill="BFBFBF"/>
            <w:hideMark/>
          </w:tcPr>
          <w:p w14:paraId="2C806CA8"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Low</w:t>
            </w:r>
          </w:p>
        </w:tc>
        <w:tc>
          <w:tcPr>
            <w:tcW w:w="538" w:type="pct"/>
            <w:shd w:val="clear" w:color="000000" w:fill="FA825C"/>
            <w:hideMark/>
          </w:tcPr>
          <w:p w14:paraId="55D5354F"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Not Yet Commenced</w:t>
            </w:r>
          </w:p>
        </w:tc>
        <w:tc>
          <w:tcPr>
            <w:tcW w:w="759" w:type="pct"/>
            <w:shd w:val="clear" w:color="auto" w:fill="auto"/>
            <w:hideMark/>
          </w:tcPr>
          <w:p w14:paraId="743CD2C0"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Agriculture, Health broadly, S&amp;T, AIC agencies.</w:t>
            </w:r>
          </w:p>
        </w:tc>
        <w:tc>
          <w:tcPr>
            <w:tcW w:w="868" w:type="pct"/>
            <w:shd w:val="clear" w:color="auto" w:fill="auto"/>
            <w:hideMark/>
          </w:tcPr>
          <w:p w14:paraId="5C6E0D41"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Not yet identified.</w:t>
            </w:r>
          </w:p>
        </w:tc>
      </w:tr>
      <w:tr w:rsidR="008627B6" w:rsidRPr="008E4BAB" w14:paraId="0D45E734" w14:textId="77777777" w:rsidTr="008627B6">
        <w:trPr>
          <w:trHeight w:val="1131"/>
        </w:trPr>
        <w:tc>
          <w:tcPr>
            <w:tcW w:w="196" w:type="pct"/>
            <w:shd w:val="clear" w:color="auto" w:fill="auto"/>
            <w:hideMark/>
          </w:tcPr>
          <w:p w14:paraId="2E714DF5" w14:textId="77777777" w:rsidR="008627B6" w:rsidRPr="008E4BAB" w:rsidRDefault="008627B6" w:rsidP="008E4BAB">
            <w:pPr>
              <w:spacing w:after="0"/>
              <w:jc w:val="right"/>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6</w:t>
            </w:r>
          </w:p>
        </w:tc>
        <w:tc>
          <w:tcPr>
            <w:tcW w:w="1563" w:type="pct"/>
            <w:shd w:val="clear" w:color="auto" w:fill="auto"/>
            <w:hideMark/>
          </w:tcPr>
          <w:p w14:paraId="4BC887D2"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 xml:space="preserve">Consider simultaneous reporting to states and territories and IHR NFP from national reference laboratories, chemical sector and radiation sector for urgent and </w:t>
            </w:r>
            <w:proofErr w:type="gramStart"/>
            <w:r w:rsidRPr="008E4BAB">
              <w:rPr>
                <w:rFonts w:ascii="Arial" w:eastAsia="Times New Roman" w:hAnsi="Arial" w:cs="Arial"/>
                <w:color w:val="000000"/>
                <w:sz w:val="18"/>
                <w:szCs w:val="18"/>
                <w:lang w:eastAsia="en-AU"/>
              </w:rPr>
              <w:t>high risk</w:t>
            </w:r>
            <w:proofErr w:type="gramEnd"/>
            <w:r w:rsidRPr="008E4BAB">
              <w:rPr>
                <w:rFonts w:ascii="Arial" w:eastAsia="Times New Roman" w:hAnsi="Arial" w:cs="Arial"/>
                <w:color w:val="000000"/>
                <w:sz w:val="18"/>
                <w:szCs w:val="18"/>
                <w:lang w:eastAsia="en-AU"/>
              </w:rPr>
              <w:t xml:space="preserve"> hazards.</w:t>
            </w:r>
          </w:p>
        </w:tc>
        <w:tc>
          <w:tcPr>
            <w:tcW w:w="586" w:type="pct"/>
            <w:shd w:val="clear" w:color="auto" w:fill="auto"/>
            <w:hideMark/>
          </w:tcPr>
          <w:p w14:paraId="670F58A1"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Health Emergency Management Branch/ Emergency Preparedness and Response Section</w:t>
            </w:r>
          </w:p>
        </w:tc>
        <w:tc>
          <w:tcPr>
            <w:tcW w:w="490" w:type="pct"/>
            <w:shd w:val="clear" w:color="000000" w:fill="BFBFBF"/>
            <w:hideMark/>
          </w:tcPr>
          <w:p w14:paraId="52C8146B"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Low</w:t>
            </w:r>
          </w:p>
        </w:tc>
        <w:tc>
          <w:tcPr>
            <w:tcW w:w="538" w:type="pct"/>
            <w:shd w:val="clear" w:color="000000" w:fill="FA825C"/>
            <w:hideMark/>
          </w:tcPr>
          <w:p w14:paraId="60C43758"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Not Yet Commenced</w:t>
            </w:r>
          </w:p>
        </w:tc>
        <w:tc>
          <w:tcPr>
            <w:tcW w:w="759" w:type="pct"/>
            <w:shd w:val="clear" w:color="auto" w:fill="auto"/>
            <w:hideMark/>
          </w:tcPr>
          <w:p w14:paraId="31452380"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 xml:space="preserve">HECS, ARPANSA, S&amp;T, RPB, </w:t>
            </w:r>
            <w:proofErr w:type="spellStart"/>
            <w:r w:rsidRPr="008E4BAB">
              <w:rPr>
                <w:rFonts w:ascii="Arial" w:eastAsia="Times New Roman" w:hAnsi="Arial" w:cs="Arial"/>
                <w:color w:val="000000"/>
                <w:sz w:val="18"/>
                <w:szCs w:val="18"/>
                <w:lang w:eastAsia="en-AU"/>
              </w:rPr>
              <w:t>enHealth</w:t>
            </w:r>
            <w:proofErr w:type="spellEnd"/>
            <w:r w:rsidRPr="008E4BAB">
              <w:rPr>
                <w:rFonts w:ascii="Arial" w:eastAsia="Times New Roman" w:hAnsi="Arial" w:cs="Arial"/>
                <w:color w:val="000000"/>
                <w:sz w:val="18"/>
                <w:szCs w:val="18"/>
                <w:lang w:eastAsia="en-AU"/>
              </w:rPr>
              <w:t>.</w:t>
            </w:r>
          </w:p>
        </w:tc>
        <w:tc>
          <w:tcPr>
            <w:tcW w:w="868" w:type="pct"/>
            <w:shd w:val="clear" w:color="auto" w:fill="auto"/>
            <w:hideMark/>
          </w:tcPr>
          <w:p w14:paraId="446FBA2B" w14:textId="77777777" w:rsidR="008627B6" w:rsidRPr="008E4BAB" w:rsidRDefault="008627B6" w:rsidP="008E4BAB">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Not yet identified.</w:t>
            </w:r>
          </w:p>
        </w:tc>
      </w:tr>
    </w:tbl>
    <w:p w14:paraId="394C6CF4" w14:textId="5BFFFB95" w:rsidR="007335BB" w:rsidRPr="005262FD" w:rsidRDefault="007335BB" w:rsidP="00B07C56">
      <w:pPr>
        <w:rPr>
          <w:rFonts w:ascii="Garamond" w:hAnsi="Garamond"/>
        </w:rPr>
      </w:pPr>
    </w:p>
    <w:p w14:paraId="7CF25A38" w14:textId="30D6B2EA" w:rsidR="00824E9C" w:rsidRPr="005262FD" w:rsidRDefault="00824E9C" w:rsidP="00824E9C">
      <w:pPr>
        <w:pStyle w:val="Heading2"/>
        <w:rPr>
          <w:rFonts w:ascii="Garamond" w:hAnsi="Garamond"/>
        </w:rPr>
      </w:pPr>
      <w:bookmarkStart w:id="20" w:name="_Toc528748690"/>
      <w:r w:rsidRPr="005262FD">
        <w:rPr>
          <w:rFonts w:ascii="Garamond" w:hAnsi="Garamond"/>
        </w:rPr>
        <w:t>IHR Coordination, Communication and Advocacy</w:t>
      </w:r>
      <w:bookmarkEnd w:id="20"/>
    </w:p>
    <w:tbl>
      <w:tblPr>
        <w:tblW w:w="474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611"/>
        <w:gridCol w:w="1723"/>
        <w:gridCol w:w="1438"/>
        <w:gridCol w:w="1582"/>
        <w:gridCol w:w="2235"/>
        <w:gridCol w:w="2553"/>
      </w:tblGrid>
      <w:tr w:rsidR="008627B6" w:rsidRPr="008E4BAB" w14:paraId="0BA3C071" w14:textId="77777777" w:rsidTr="008627B6">
        <w:trPr>
          <w:trHeight w:val="1210"/>
        </w:trPr>
        <w:tc>
          <w:tcPr>
            <w:tcW w:w="191" w:type="pct"/>
            <w:shd w:val="clear" w:color="000000" w:fill="0070C0"/>
            <w:vAlign w:val="center"/>
          </w:tcPr>
          <w:p w14:paraId="1A4F4C85" w14:textId="77777777" w:rsidR="008627B6" w:rsidRPr="007335BB" w:rsidRDefault="008627B6" w:rsidP="00824E9C">
            <w:pPr>
              <w:spacing w:after="0"/>
              <w:jc w:val="center"/>
              <w:rPr>
                <w:rFonts w:ascii="Arial" w:eastAsia="Times New Roman" w:hAnsi="Arial" w:cs="Arial"/>
                <w:b/>
                <w:bCs/>
                <w:color w:val="FFFFFF"/>
                <w:sz w:val="18"/>
                <w:szCs w:val="18"/>
                <w:lang w:eastAsia="en-AU"/>
              </w:rPr>
            </w:pPr>
            <w:r w:rsidRPr="007335BB">
              <w:rPr>
                <w:rFonts w:ascii="Arial" w:eastAsia="Times New Roman" w:hAnsi="Arial" w:cs="Arial"/>
                <w:b/>
                <w:bCs/>
                <w:color w:val="FFFFFF"/>
                <w:sz w:val="18"/>
                <w:szCs w:val="18"/>
                <w:lang w:eastAsia="en-AU"/>
              </w:rPr>
              <w:t>No.</w:t>
            </w:r>
          </w:p>
        </w:tc>
        <w:tc>
          <w:tcPr>
            <w:tcW w:w="1568" w:type="pct"/>
            <w:shd w:val="clear" w:color="000000" w:fill="0070C0"/>
            <w:vAlign w:val="center"/>
          </w:tcPr>
          <w:p w14:paraId="6F374F2C" w14:textId="77777777" w:rsidR="008627B6" w:rsidRPr="008E4BAB" w:rsidRDefault="008627B6" w:rsidP="00824E9C">
            <w:pPr>
              <w:spacing w:after="0"/>
              <w:jc w:val="center"/>
              <w:rPr>
                <w:rFonts w:ascii="Arial" w:eastAsia="Times New Roman" w:hAnsi="Arial" w:cs="Arial"/>
                <w:b/>
                <w:bCs/>
                <w:color w:val="FFFFFF"/>
                <w:sz w:val="18"/>
                <w:szCs w:val="18"/>
                <w:lang w:eastAsia="en-AU"/>
              </w:rPr>
            </w:pPr>
            <w:r w:rsidRPr="008E4BAB">
              <w:rPr>
                <w:rFonts w:ascii="Arial" w:eastAsia="Times New Roman" w:hAnsi="Arial" w:cs="Arial"/>
                <w:b/>
                <w:bCs/>
                <w:color w:val="FFFFFF"/>
                <w:sz w:val="18"/>
                <w:szCs w:val="18"/>
                <w:lang w:eastAsia="en-AU"/>
              </w:rPr>
              <w:t>Recommendations</w:t>
            </w:r>
          </w:p>
        </w:tc>
        <w:tc>
          <w:tcPr>
            <w:tcW w:w="586" w:type="pct"/>
            <w:shd w:val="clear" w:color="000000" w:fill="0070C0"/>
            <w:vAlign w:val="center"/>
          </w:tcPr>
          <w:p w14:paraId="37E5486A" w14:textId="77777777" w:rsidR="008627B6" w:rsidRPr="008E4BAB" w:rsidRDefault="008627B6" w:rsidP="00824E9C">
            <w:pPr>
              <w:spacing w:after="0"/>
              <w:jc w:val="center"/>
              <w:rPr>
                <w:rFonts w:ascii="Arial" w:eastAsia="Times New Roman" w:hAnsi="Arial" w:cs="Arial"/>
                <w:b/>
                <w:bCs/>
                <w:color w:val="FFFFFF"/>
                <w:sz w:val="18"/>
                <w:szCs w:val="18"/>
                <w:lang w:eastAsia="en-AU"/>
              </w:rPr>
            </w:pPr>
            <w:r w:rsidRPr="008E4BAB">
              <w:rPr>
                <w:rFonts w:ascii="Arial" w:eastAsia="Times New Roman" w:hAnsi="Arial" w:cs="Arial"/>
                <w:b/>
                <w:bCs/>
                <w:color w:val="FFFFFF"/>
                <w:sz w:val="18"/>
                <w:szCs w:val="18"/>
                <w:lang w:eastAsia="en-AU"/>
              </w:rPr>
              <w:t>Lead Branch/Section</w:t>
            </w:r>
            <w:proofErr w:type="gramStart"/>
            <w:r w:rsidRPr="008E4BAB">
              <w:rPr>
                <w:rFonts w:ascii="Arial" w:eastAsia="Times New Roman" w:hAnsi="Arial" w:cs="Arial"/>
                <w:b/>
                <w:bCs/>
                <w:color w:val="FFFFFF"/>
                <w:sz w:val="18"/>
                <w:szCs w:val="18"/>
                <w:lang w:eastAsia="en-AU"/>
              </w:rPr>
              <w:t xml:space="preserve">   (</w:t>
            </w:r>
            <w:proofErr w:type="gramEnd"/>
            <w:r w:rsidRPr="008E4BAB">
              <w:rPr>
                <w:rFonts w:ascii="Arial" w:eastAsia="Times New Roman" w:hAnsi="Arial" w:cs="Arial"/>
                <w:b/>
                <w:bCs/>
                <w:color w:val="FFFFFF"/>
                <w:sz w:val="18"/>
                <w:szCs w:val="18"/>
                <w:lang w:eastAsia="en-AU"/>
              </w:rPr>
              <w:t>Department of Health)</w:t>
            </w:r>
          </w:p>
        </w:tc>
        <w:tc>
          <w:tcPr>
            <w:tcW w:w="489" w:type="pct"/>
            <w:shd w:val="clear" w:color="000000" w:fill="0070C0"/>
            <w:vAlign w:val="center"/>
          </w:tcPr>
          <w:p w14:paraId="7217E70B" w14:textId="77777777" w:rsidR="008627B6" w:rsidRPr="008E4BAB" w:rsidRDefault="008627B6" w:rsidP="00824E9C">
            <w:pPr>
              <w:spacing w:after="0"/>
              <w:jc w:val="center"/>
              <w:rPr>
                <w:rFonts w:ascii="Arial" w:eastAsia="Times New Roman" w:hAnsi="Arial" w:cs="Arial"/>
                <w:b/>
                <w:bCs/>
                <w:color w:val="FFFFFF"/>
                <w:sz w:val="18"/>
                <w:szCs w:val="18"/>
                <w:lang w:eastAsia="en-AU"/>
              </w:rPr>
            </w:pPr>
            <w:r w:rsidRPr="008E4BAB">
              <w:rPr>
                <w:rFonts w:ascii="Arial" w:eastAsia="Times New Roman" w:hAnsi="Arial" w:cs="Arial"/>
                <w:b/>
                <w:bCs/>
                <w:color w:val="FFFFFF"/>
                <w:sz w:val="18"/>
                <w:szCs w:val="18"/>
                <w:lang w:eastAsia="en-AU"/>
              </w:rPr>
              <w:t>Project Priority</w:t>
            </w:r>
          </w:p>
        </w:tc>
        <w:tc>
          <w:tcPr>
            <w:tcW w:w="538" w:type="pct"/>
            <w:shd w:val="clear" w:color="000000" w:fill="0070C0"/>
            <w:vAlign w:val="center"/>
          </w:tcPr>
          <w:p w14:paraId="1A07775A" w14:textId="77777777" w:rsidR="008627B6" w:rsidRPr="008E4BAB" w:rsidRDefault="008627B6" w:rsidP="00824E9C">
            <w:pPr>
              <w:spacing w:after="0"/>
              <w:jc w:val="center"/>
              <w:rPr>
                <w:rFonts w:ascii="Arial" w:eastAsia="Times New Roman" w:hAnsi="Arial" w:cs="Arial"/>
                <w:b/>
                <w:bCs/>
                <w:color w:val="FFFFFF"/>
                <w:sz w:val="18"/>
                <w:szCs w:val="18"/>
                <w:lang w:eastAsia="en-AU"/>
              </w:rPr>
            </w:pPr>
            <w:r w:rsidRPr="008E4BAB">
              <w:rPr>
                <w:rFonts w:ascii="Arial" w:eastAsia="Times New Roman" w:hAnsi="Arial" w:cs="Arial"/>
                <w:b/>
                <w:bCs/>
                <w:color w:val="FFFFFF"/>
                <w:sz w:val="18"/>
                <w:szCs w:val="18"/>
                <w:lang w:eastAsia="en-AU"/>
              </w:rPr>
              <w:t xml:space="preserve">Progress Tracker </w:t>
            </w:r>
            <w:r w:rsidRPr="008E4BAB">
              <w:rPr>
                <w:rFonts w:ascii="Arial" w:eastAsia="Times New Roman" w:hAnsi="Arial" w:cs="Arial"/>
                <w:b/>
                <w:bCs/>
                <w:color w:val="FFFFFF"/>
                <w:sz w:val="18"/>
                <w:szCs w:val="18"/>
                <w:lang w:eastAsia="en-AU"/>
              </w:rPr>
              <w:br/>
            </w:r>
          </w:p>
        </w:tc>
        <w:tc>
          <w:tcPr>
            <w:tcW w:w="760" w:type="pct"/>
            <w:shd w:val="clear" w:color="000000" w:fill="0070C0"/>
            <w:vAlign w:val="center"/>
          </w:tcPr>
          <w:p w14:paraId="13264062" w14:textId="77777777" w:rsidR="008627B6" w:rsidRPr="008E4BAB" w:rsidRDefault="008627B6" w:rsidP="00824E9C">
            <w:pPr>
              <w:spacing w:after="0"/>
              <w:jc w:val="center"/>
              <w:rPr>
                <w:rFonts w:ascii="Arial" w:eastAsia="Times New Roman" w:hAnsi="Arial" w:cs="Arial"/>
                <w:b/>
                <w:bCs/>
                <w:color w:val="FFFFFF"/>
                <w:sz w:val="18"/>
                <w:szCs w:val="18"/>
                <w:lang w:eastAsia="en-AU"/>
              </w:rPr>
            </w:pPr>
            <w:r w:rsidRPr="008E4BAB">
              <w:rPr>
                <w:rFonts w:ascii="Arial" w:eastAsia="Times New Roman" w:hAnsi="Arial" w:cs="Arial"/>
                <w:b/>
                <w:bCs/>
                <w:color w:val="FFFFFF"/>
                <w:sz w:val="18"/>
                <w:szCs w:val="18"/>
                <w:lang w:eastAsia="en-AU"/>
              </w:rPr>
              <w:t>Key Stakeholders</w:t>
            </w:r>
          </w:p>
        </w:tc>
        <w:tc>
          <w:tcPr>
            <w:tcW w:w="868" w:type="pct"/>
            <w:shd w:val="clear" w:color="000000" w:fill="0070C0"/>
            <w:vAlign w:val="center"/>
          </w:tcPr>
          <w:p w14:paraId="3D80A76C" w14:textId="77777777" w:rsidR="008627B6" w:rsidRPr="008E4BAB" w:rsidRDefault="008627B6" w:rsidP="00824E9C">
            <w:pPr>
              <w:spacing w:after="0"/>
              <w:jc w:val="center"/>
              <w:rPr>
                <w:rFonts w:ascii="Arial" w:eastAsia="Times New Roman" w:hAnsi="Arial" w:cs="Arial"/>
                <w:b/>
                <w:bCs/>
                <w:color w:val="FFFFFF"/>
                <w:sz w:val="18"/>
                <w:szCs w:val="18"/>
                <w:lang w:eastAsia="en-AU"/>
              </w:rPr>
            </w:pPr>
            <w:r w:rsidRPr="008E4BAB">
              <w:rPr>
                <w:rFonts w:ascii="Arial" w:eastAsia="Times New Roman" w:hAnsi="Arial" w:cs="Arial"/>
                <w:b/>
                <w:bCs/>
                <w:color w:val="FFFFFF"/>
                <w:sz w:val="18"/>
                <w:szCs w:val="18"/>
                <w:lang w:eastAsia="en-AU"/>
              </w:rPr>
              <w:t>Platform for implementation</w:t>
            </w:r>
          </w:p>
        </w:tc>
      </w:tr>
      <w:tr w:rsidR="008627B6" w:rsidRPr="008E4BAB" w14:paraId="32B45466" w14:textId="77777777" w:rsidTr="008627B6">
        <w:trPr>
          <w:trHeight w:val="1210"/>
        </w:trPr>
        <w:tc>
          <w:tcPr>
            <w:tcW w:w="191" w:type="pct"/>
            <w:shd w:val="clear" w:color="auto" w:fill="auto"/>
            <w:hideMark/>
          </w:tcPr>
          <w:p w14:paraId="241A593D" w14:textId="77777777" w:rsidR="008627B6" w:rsidRPr="008E4BAB" w:rsidRDefault="008627B6" w:rsidP="00824E9C">
            <w:pPr>
              <w:spacing w:after="0"/>
              <w:jc w:val="right"/>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7</w:t>
            </w:r>
          </w:p>
        </w:tc>
        <w:tc>
          <w:tcPr>
            <w:tcW w:w="1568" w:type="pct"/>
            <w:shd w:val="clear" w:color="auto" w:fill="auto"/>
            <w:hideMark/>
          </w:tcPr>
          <w:p w14:paraId="21DE36C1" w14:textId="77777777" w:rsidR="008627B6" w:rsidRPr="008E4BAB" w:rsidRDefault="008627B6" w:rsidP="00824E9C">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Use the lessons identified through exercises and after-action reviews (AARs) to update health emergency plans in a timely manner and share with stakeholders as appropriate.</w:t>
            </w:r>
          </w:p>
        </w:tc>
        <w:tc>
          <w:tcPr>
            <w:tcW w:w="586" w:type="pct"/>
            <w:shd w:val="clear" w:color="auto" w:fill="auto"/>
            <w:hideMark/>
          </w:tcPr>
          <w:p w14:paraId="64E7496D" w14:textId="77777777" w:rsidR="008627B6" w:rsidRPr="008E4BAB" w:rsidRDefault="008627B6" w:rsidP="00824E9C">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Health Emergency Management Branch/ Health Emergency Countermeasures Section</w:t>
            </w:r>
          </w:p>
        </w:tc>
        <w:tc>
          <w:tcPr>
            <w:tcW w:w="489" w:type="pct"/>
            <w:shd w:val="clear" w:color="000000" w:fill="FF66CC"/>
            <w:hideMark/>
          </w:tcPr>
          <w:p w14:paraId="17F8C719" w14:textId="77777777" w:rsidR="008627B6" w:rsidRPr="008E4BAB" w:rsidRDefault="008627B6" w:rsidP="00824E9C">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High</w:t>
            </w:r>
          </w:p>
        </w:tc>
        <w:tc>
          <w:tcPr>
            <w:tcW w:w="538" w:type="pct"/>
            <w:shd w:val="clear" w:color="000000" w:fill="FFC000"/>
            <w:hideMark/>
          </w:tcPr>
          <w:p w14:paraId="3DFABE28" w14:textId="77777777" w:rsidR="008627B6" w:rsidRPr="008E4BAB" w:rsidRDefault="008627B6" w:rsidP="00824E9C">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Underway</w:t>
            </w:r>
          </w:p>
        </w:tc>
        <w:tc>
          <w:tcPr>
            <w:tcW w:w="760" w:type="pct"/>
            <w:shd w:val="clear" w:color="auto" w:fill="auto"/>
            <w:hideMark/>
          </w:tcPr>
          <w:p w14:paraId="488A4447" w14:textId="77777777" w:rsidR="008627B6" w:rsidRPr="008E4BAB" w:rsidRDefault="008627B6" w:rsidP="00824E9C">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 xml:space="preserve">EPRS, Border Health Section, CDESS, S&amp;T, CDNA, </w:t>
            </w:r>
            <w:proofErr w:type="spellStart"/>
            <w:r w:rsidRPr="008E4BAB">
              <w:rPr>
                <w:rFonts w:ascii="Arial" w:eastAsia="Times New Roman" w:hAnsi="Arial" w:cs="Arial"/>
                <w:color w:val="000000"/>
                <w:sz w:val="18"/>
                <w:szCs w:val="18"/>
                <w:lang w:eastAsia="en-AU"/>
              </w:rPr>
              <w:t>enHealth</w:t>
            </w:r>
            <w:proofErr w:type="spellEnd"/>
            <w:r w:rsidRPr="008E4BAB">
              <w:rPr>
                <w:rFonts w:ascii="Arial" w:eastAsia="Times New Roman" w:hAnsi="Arial" w:cs="Arial"/>
                <w:color w:val="000000"/>
                <w:sz w:val="18"/>
                <w:szCs w:val="18"/>
                <w:lang w:eastAsia="en-AU"/>
              </w:rPr>
              <w:t>, NHEMS, AHPPC, ARPANSA.</w:t>
            </w:r>
          </w:p>
        </w:tc>
        <w:tc>
          <w:tcPr>
            <w:tcW w:w="868" w:type="pct"/>
            <w:shd w:val="clear" w:color="auto" w:fill="auto"/>
            <w:hideMark/>
          </w:tcPr>
          <w:p w14:paraId="7B6A2903" w14:textId="77777777" w:rsidR="008627B6" w:rsidRPr="008E4BAB" w:rsidRDefault="008627B6" w:rsidP="00824E9C">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 xml:space="preserve">Department of Health process, list of lessons identified are accessible via </w:t>
            </w:r>
            <w:proofErr w:type="spellStart"/>
            <w:r w:rsidRPr="008E4BAB">
              <w:rPr>
                <w:rFonts w:ascii="Arial" w:eastAsia="Times New Roman" w:hAnsi="Arial" w:cs="Arial"/>
                <w:color w:val="000000"/>
                <w:sz w:val="18"/>
                <w:szCs w:val="18"/>
                <w:lang w:eastAsia="en-AU"/>
              </w:rPr>
              <w:t>Sharepoint</w:t>
            </w:r>
            <w:proofErr w:type="spellEnd"/>
            <w:r w:rsidRPr="008E4BAB">
              <w:rPr>
                <w:rFonts w:ascii="Arial" w:eastAsia="Times New Roman" w:hAnsi="Arial" w:cs="Arial"/>
                <w:color w:val="000000"/>
                <w:sz w:val="18"/>
                <w:szCs w:val="18"/>
                <w:lang w:eastAsia="en-AU"/>
              </w:rPr>
              <w:t xml:space="preserve"> (internal collaborative website).  Implement monthly review of list.</w:t>
            </w:r>
          </w:p>
        </w:tc>
      </w:tr>
      <w:tr w:rsidR="008627B6" w:rsidRPr="008E4BAB" w14:paraId="0E16A694" w14:textId="77777777" w:rsidTr="008627B6">
        <w:trPr>
          <w:trHeight w:val="1173"/>
        </w:trPr>
        <w:tc>
          <w:tcPr>
            <w:tcW w:w="191" w:type="pct"/>
            <w:shd w:val="clear" w:color="auto" w:fill="auto"/>
            <w:hideMark/>
          </w:tcPr>
          <w:p w14:paraId="4B168DB8" w14:textId="77777777" w:rsidR="008627B6" w:rsidRPr="008E4BAB" w:rsidRDefault="008627B6" w:rsidP="00824E9C">
            <w:pPr>
              <w:spacing w:after="0"/>
              <w:jc w:val="right"/>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8</w:t>
            </w:r>
          </w:p>
        </w:tc>
        <w:tc>
          <w:tcPr>
            <w:tcW w:w="1568" w:type="pct"/>
            <w:shd w:val="clear" w:color="auto" w:fill="auto"/>
            <w:hideMark/>
          </w:tcPr>
          <w:p w14:paraId="3B479C51" w14:textId="77777777" w:rsidR="008627B6" w:rsidRPr="008E4BAB" w:rsidRDefault="008627B6" w:rsidP="00824E9C">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Formalise annual feedback on the status of IHR implementation to relevant stakeholders through stakeholder meetings and annual report.</w:t>
            </w:r>
          </w:p>
        </w:tc>
        <w:tc>
          <w:tcPr>
            <w:tcW w:w="586" w:type="pct"/>
            <w:shd w:val="clear" w:color="auto" w:fill="auto"/>
            <w:hideMark/>
          </w:tcPr>
          <w:p w14:paraId="4544AC69" w14:textId="77777777" w:rsidR="008627B6" w:rsidRPr="008E4BAB" w:rsidRDefault="008627B6" w:rsidP="00824E9C">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Health Emergency Management Branch/ Border Health Section</w:t>
            </w:r>
          </w:p>
        </w:tc>
        <w:tc>
          <w:tcPr>
            <w:tcW w:w="489" w:type="pct"/>
            <w:shd w:val="clear" w:color="000000" w:fill="FF66CC"/>
            <w:hideMark/>
          </w:tcPr>
          <w:p w14:paraId="769721F1" w14:textId="77777777" w:rsidR="008627B6" w:rsidRPr="008E4BAB" w:rsidRDefault="008627B6" w:rsidP="00824E9C">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High</w:t>
            </w:r>
          </w:p>
        </w:tc>
        <w:tc>
          <w:tcPr>
            <w:tcW w:w="538" w:type="pct"/>
            <w:shd w:val="clear" w:color="000000" w:fill="FA825C"/>
            <w:hideMark/>
          </w:tcPr>
          <w:p w14:paraId="1EFE06AD" w14:textId="77777777" w:rsidR="008627B6" w:rsidRPr="008E4BAB" w:rsidRDefault="008627B6" w:rsidP="00824E9C">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Not Yet Commenced</w:t>
            </w:r>
          </w:p>
        </w:tc>
        <w:tc>
          <w:tcPr>
            <w:tcW w:w="760" w:type="pct"/>
            <w:shd w:val="clear" w:color="auto" w:fill="auto"/>
            <w:hideMark/>
          </w:tcPr>
          <w:p w14:paraId="0E631096" w14:textId="77777777" w:rsidR="008627B6" w:rsidRPr="008E4BAB" w:rsidRDefault="008627B6" w:rsidP="00824E9C">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OHP, AHPPC, Agriculture.</w:t>
            </w:r>
          </w:p>
        </w:tc>
        <w:tc>
          <w:tcPr>
            <w:tcW w:w="868" w:type="pct"/>
            <w:shd w:val="clear" w:color="auto" w:fill="auto"/>
            <w:hideMark/>
          </w:tcPr>
          <w:p w14:paraId="097FFCEC" w14:textId="77777777" w:rsidR="008627B6" w:rsidRPr="008E4BAB" w:rsidRDefault="008627B6" w:rsidP="00824E9C">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NFP, AHPPC.</w:t>
            </w:r>
          </w:p>
        </w:tc>
      </w:tr>
      <w:tr w:rsidR="008627B6" w:rsidRPr="008E4BAB" w14:paraId="0B32D341" w14:textId="77777777" w:rsidTr="008627B6">
        <w:trPr>
          <w:trHeight w:val="2085"/>
        </w:trPr>
        <w:tc>
          <w:tcPr>
            <w:tcW w:w="191" w:type="pct"/>
            <w:shd w:val="clear" w:color="auto" w:fill="auto"/>
            <w:hideMark/>
          </w:tcPr>
          <w:p w14:paraId="16014220" w14:textId="77777777" w:rsidR="008627B6" w:rsidRPr="008E4BAB" w:rsidRDefault="008627B6" w:rsidP="00824E9C">
            <w:pPr>
              <w:spacing w:after="0"/>
              <w:jc w:val="right"/>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9</w:t>
            </w:r>
          </w:p>
        </w:tc>
        <w:tc>
          <w:tcPr>
            <w:tcW w:w="1568" w:type="pct"/>
            <w:shd w:val="clear" w:color="auto" w:fill="auto"/>
            <w:hideMark/>
          </w:tcPr>
          <w:p w14:paraId="49528E9B" w14:textId="77777777" w:rsidR="008627B6" w:rsidRPr="008E4BAB" w:rsidRDefault="008627B6" w:rsidP="00824E9C">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 xml:space="preserve">Further empower the IHR NFP in disseminating information </w:t>
            </w:r>
            <w:proofErr w:type="gramStart"/>
            <w:r w:rsidRPr="008E4BAB">
              <w:rPr>
                <w:rFonts w:ascii="Arial" w:eastAsia="Times New Roman" w:hAnsi="Arial" w:cs="Arial"/>
                <w:color w:val="000000"/>
                <w:sz w:val="18"/>
                <w:szCs w:val="18"/>
                <w:lang w:eastAsia="en-AU"/>
              </w:rPr>
              <w:t>to, and</w:t>
            </w:r>
            <w:proofErr w:type="gramEnd"/>
            <w:r w:rsidRPr="008E4BAB">
              <w:rPr>
                <w:rFonts w:ascii="Arial" w:eastAsia="Times New Roman" w:hAnsi="Arial" w:cs="Arial"/>
                <w:color w:val="000000"/>
                <w:sz w:val="18"/>
                <w:szCs w:val="18"/>
                <w:lang w:eastAsia="en-AU"/>
              </w:rPr>
              <w:t xml:space="preserve"> consolidating input from relevant sectors.</w:t>
            </w:r>
          </w:p>
        </w:tc>
        <w:tc>
          <w:tcPr>
            <w:tcW w:w="586" w:type="pct"/>
            <w:shd w:val="clear" w:color="auto" w:fill="auto"/>
            <w:hideMark/>
          </w:tcPr>
          <w:p w14:paraId="7F35A6FF" w14:textId="77777777" w:rsidR="008627B6" w:rsidRPr="008E4BAB" w:rsidRDefault="008627B6" w:rsidP="00824E9C">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Health Emergency Management Branch/ Emergency Preparedness and Response Section</w:t>
            </w:r>
          </w:p>
        </w:tc>
        <w:tc>
          <w:tcPr>
            <w:tcW w:w="489" w:type="pct"/>
            <w:shd w:val="clear" w:color="000000" w:fill="B1A0C7"/>
            <w:hideMark/>
          </w:tcPr>
          <w:p w14:paraId="48548AE8" w14:textId="77777777" w:rsidR="008627B6" w:rsidRPr="008E4BAB" w:rsidRDefault="008627B6" w:rsidP="00824E9C">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Medium</w:t>
            </w:r>
          </w:p>
        </w:tc>
        <w:tc>
          <w:tcPr>
            <w:tcW w:w="538" w:type="pct"/>
            <w:shd w:val="clear" w:color="000000" w:fill="FFC000"/>
            <w:hideMark/>
          </w:tcPr>
          <w:p w14:paraId="6E61D34D" w14:textId="77777777" w:rsidR="008627B6" w:rsidRPr="008E4BAB" w:rsidRDefault="008627B6" w:rsidP="00824E9C">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Underway</w:t>
            </w:r>
          </w:p>
        </w:tc>
        <w:tc>
          <w:tcPr>
            <w:tcW w:w="760" w:type="pct"/>
            <w:shd w:val="clear" w:color="auto" w:fill="auto"/>
            <w:hideMark/>
          </w:tcPr>
          <w:p w14:paraId="63F62C5F" w14:textId="77777777" w:rsidR="008627B6" w:rsidRPr="008E4BAB" w:rsidRDefault="008627B6" w:rsidP="00824E9C">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S&amp;T, AHPPC, Agriculture, DFAT, Department of Home Affairs.</w:t>
            </w:r>
          </w:p>
        </w:tc>
        <w:tc>
          <w:tcPr>
            <w:tcW w:w="868" w:type="pct"/>
            <w:shd w:val="clear" w:color="auto" w:fill="auto"/>
            <w:hideMark/>
          </w:tcPr>
          <w:p w14:paraId="761127DA" w14:textId="77777777" w:rsidR="008627B6" w:rsidRPr="008E4BAB" w:rsidRDefault="008627B6" w:rsidP="00824E9C">
            <w:pPr>
              <w:spacing w:after="0"/>
              <w:rPr>
                <w:rFonts w:ascii="Arial" w:eastAsia="Times New Roman" w:hAnsi="Arial" w:cs="Arial"/>
                <w:color w:val="000000"/>
                <w:sz w:val="18"/>
                <w:szCs w:val="18"/>
                <w:lang w:eastAsia="en-AU"/>
              </w:rPr>
            </w:pPr>
            <w:r w:rsidRPr="008E4BAB">
              <w:rPr>
                <w:rFonts w:ascii="Arial" w:eastAsia="Times New Roman" w:hAnsi="Arial" w:cs="Arial"/>
                <w:color w:val="000000"/>
                <w:sz w:val="18"/>
                <w:szCs w:val="18"/>
                <w:lang w:eastAsia="en-AU"/>
              </w:rPr>
              <w:t>NFP.</w:t>
            </w:r>
          </w:p>
        </w:tc>
      </w:tr>
    </w:tbl>
    <w:p w14:paraId="066374F3" w14:textId="64FF684B" w:rsidR="005262FD" w:rsidRDefault="005262FD">
      <w:pPr>
        <w:spacing w:after="0"/>
      </w:pPr>
    </w:p>
    <w:p w14:paraId="3550E2FB" w14:textId="77777777" w:rsidR="005262FD" w:rsidRDefault="005262FD">
      <w:pPr>
        <w:spacing w:after="0"/>
      </w:pPr>
      <w:r>
        <w:br w:type="page"/>
      </w:r>
    </w:p>
    <w:p w14:paraId="74470E60" w14:textId="2DC9AC4C" w:rsidR="007335BB" w:rsidRPr="005262FD" w:rsidRDefault="005262FD" w:rsidP="005262FD">
      <w:pPr>
        <w:pStyle w:val="Heading2"/>
        <w:rPr>
          <w:rFonts w:ascii="Garamond" w:hAnsi="Garamond"/>
        </w:rPr>
      </w:pPr>
      <w:bookmarkStart w:id="21" w:name="_Toc528748691"/>
      <w:r w:rsidRPr="005262FD">
        <w:rPr>
          <w:rFonts w:ascii="Garamond" w:hAnsi="Garamond"/>
        </w:rPr>
        <w:lastRenderedPageBreak/>
        <w:t>Antimicrobial Resistance (AMR)</w:t>
      </w:r>
      <w:bookmarkEnd w:id="21"/>
    </w:p>
    <w:tbl>
      <w:tblPr>
        <w:tblpPr w:leftFromText="180" w:rightFromText="180" w:horzAnchor="margin" w:tblpY="536"/>
        <w:tblW w:w="48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4180"/>
        <w:gridCol w:w="2225"/>
        <w:gridCol w:w="1418"/>
        <w:gridCol w:w="1559"/>
        <w:gridCol w:w="2267"/>
        <w:gridCol w:w="2836"/>
      </w:tblGrid>
      <w:tr w:rsidR="008627B6" w:rsidRPr="005F2314" w14:paraId="0CC0EC61" w14:textId="77777777" w:rsidTr="00544F49">
        <w:trPr>
          <w:trHeight w:val="841"/>
        </w:trPr>
        <w:tc>
          <w:tcPr>
            <w:tcW w:w="169" w:type="pct"/>
            <w:shd w:val="clear" w:color="000000" w:fill="0070C0"/>
            <w:vAlign w:val="center"/>
            <w:hideMark/>
          </w:tcPr>
          <w:p w14:paraId="6535DD37" w14:textId="77777777" w:rsidR="008627B6" w:rsidRPr="005F2314" w:rsidRDefault="008627B6" w:rsidP="00BA50A7">
            <w:pPr>
              <w:spacing w:after="0"/>
              <w:jc w:val="center"/>
              <w:rPr>
                <w:rFonts w:ascii="Arial" w:eastAsia="Times New Roman" w:hAnsi="Arial" w:cs="Arial"/>
                <w:b/>
                <w:bCs/>
                <w:color w:val="FFFFFF"/>
                <w:sz w:val="18"/>
                <w:szCs w:val="18"/>
                <w:lang w:eastAsia="en-AU"/>
              </w:rPr>
            </w:pPr>
            <w:r w:rsidRPr="005F2314">
              <w:rPr>
                <w:rFonts w:ascii="Arial" w:eastAsia="Times New Roman" w:hAnsi="Arial" w:cs="Arial"/>
                <w:b/>
                <w:bCs/>
                <w:color w:val="FFFFFF"/>
                <w:sz w:val="18"/>
                <w:szCs w:val="18"/>
                <w:lang w:eastAsia="en-AU"/>
              </w:rPr>
              <w:t>No.</w:t>
            </w:r>
          </w:p>
        </w:tc>
        <w:tc>
          <w:tcPr>
            <w:tcW w:w="1394" w:type="pct"/>
            <w:shd w:val="clear" w:color="000000" w:fill="0070C0"/>
            <w:vAlign w:val="center"/>
            <w:hideMark/>
          </w:tcPr>
          <w:p w14:paraId="5E74689C" w14:textId="77777777" w:rsidR="008627B6" w:rsidRPr="005F2314" w:rsidRDefault="008627B6" w:rsidP="00BA50A7">
            <w:pPr>
              <w:spacing w:after="0"/>
              <w:jc w:val="center"/>
              <w:rPr>
                <w:rFonts w:ascii="Arial" w:eastAsia="Times New Roman" w:hAnsi="Arial" w:cs="Arial"/>
                <w:b/>
                <w:bCs/>
                <w:color w:val="FFFFFF"/>
                <w:sz w:val="18"/>
                <w:szCs w:val="18"/>
                <w:lang w:eastAsia="en-AU"/>
              </w:rPr>
            </w:pPr>
            <w:r w:rsidRPr="005F2314">
              <w:rPr>
                <w:rFonts w:ascii="Arial" w:eastAsia="Times New Roman" w:hAnsi="Arial" w:cs="Arial"/>
                <w:b/>
                <w:bCs/>
                <w:color w:val="FFFFFF"/>
                <w:sz w:val="18"/>
                <w:szCs w:val="18"/>
                <w:lang w:eastAsia="en-AU"/>
              </w:rPr>
              <w:t>Recommendations</w:t>
            </w:r>
          </w:p>
        </w:tc>
        <w:tc>
          <w:tcPr>
            <w:tcW w:w="742" w:type="pct"/>
            <w:shd w:val="clear" w:color="000000" w:fill="0070C0"/>
            <w:vAlign w:val="center"/>
            <w:hideMark/>
          </w:tcPr>
          <w:p w14:paraId="32DE1C83" w14:textId="77777777" w:rsidR="008627B6" w:rsidRPr="005F2314" w:rsidRDefault="008627B6" w:rsidP="00BA50A7">
            <w:pPr>
              <w:spacing w:after="0"/>
              <w:jc w:val="center"/>
              <w:rPr>
                <w:rFonts w:ascii="Arial" w:eastAsia="Times New Roman" w:hAnsi="Arial" w:cs="Arial"/>
                <w:b/>
                <w:bCs/>
                <w:color w:val="FFFFFF"/>
                <w:sz w:val="18"/>
                <w:szCs w:val="18"/>
                <w:lang w:eastAsia="en-AU"/>
              </w:rPr>
            </w:pPr>
            <w:r w:rsidRPr="005F2314">
              <w:rPr>
                <w:rFonts w:ascii="Arial" w:eastAsia="Times New Roman" w:hAnsi="Arial" w:cs="Arial"/>
                <w:b/>
                <w:bCs/>
                <w:color w:val="FFFFFF"/>
                <w:sz w:val="18"/>
                <w:szCs w:val="18"/>
                <w:lang w:eastAsia="en-AU"/>
              </w:rPr>
              <w:t>Lead Branch/Section</w:t>
            </w:r>
            <w:proofErr w:type="gramStart"/>
            <w:r w:rsidRPr="005F2314">
              <w:rPr>
                <w:rFonts w:ascii="Arial" w:eastAsia="Times New Roman" w:hAnsi="Arial" w:cs="Arial"/>
                <w:b/>
                <w:bCs/>
                <w:color w:val="FFFFFF"/>
                <w:sz w:val="18"/>
                <w:szCs w:val="18"/>
                <w:lang w:eastAsia="en-AU"/>
              </w:rPr>
              <w:t xml:space="preserve">   (</w:t>
            </w:r>
            <w:proofErr w:type="gramEnd"/>
            <w:r w:rsidRPr="005F2314">
              <w:rPr>
                <w:rFonts w:ascii="Arial" w:eastAsia="Times New Roman" w:hAnsi="Arial" w:cs="Arial"/>
                <w:b/>
                <w:bCs/>
                <w:color w:val="FFFFFF"/>
                <w:sz w:val="18"/>
                <w:szCs w:val="18"/>
                <w:lang w:eastAsia="en-AU"/>
              </w:rPr>
              <w:t>Department of Health)</w:t>
            </w:r>
          </w:p>
        </w:tc>
        <w:tc>
          <w:tcPr>
            <w:tcW w:w="473" w:type="pct"/>
            <w:shd w:val="clear" w:color="000000" w:fill="0070C0"/>
            <w:vAlign w:val="center"/>
            <w:hideMark/>
          </w:tcPr>
          <w:p w14:paraId="0DF8A064" w14:textId="77777777" w:rsidR="008627B6" w:rsidRPr="005F2314" w:rsidRDefault="008627B6" w:rsidP="00BA50A7">
            <w:pPr>
              <w:spacing w:after="0"/>
              <w:jc w:val="center"/>
              <w:rPr>
                <w:rFonts w:ascii="Arial" w:eastAsia="Times New Roman" w:hAnsi="Arial" w:cs="Arial"/>
                <w:b/>
                <w:bCs/>
                <w:color w:val="FFFFFF"/>
                <w:sz w:val="18"/>
                <w:szCs w:val="18"/>
                <w:lang w:eastAsia="en-AU"/>
              </w:rPr>
            </w:pPr>
            <w:r w:rsidRPr="005F2314">
              <w:rPr>
                <w:rFonts w:ascii="Arial" w:eastAsia="Times New Roman" w:hAnsi="Arial" w:cs="Arial"/>
                <w:b/>
                <w:bCs/>
                <w:color w:val="FFFFFF"/>
                <w:sz w:val="18"/>
                <w:szCs w:val="18"/>
                <w:lang w:eastAsia="en-AU"/>
              </w:rPr>
              <w:t>Project Priority</w:t>
            </w:r>
          </w:p>
        </w:tc>
        <w:tc>
          <w:tcPr>
            <w:tcW w:w="520" w:type="pct"/>
            <w:shd w:val="clear" w:color="000000" w:fill="0070C0"/>
            <w:vAlign w:val="center"/>
            <w:hideMark/>
          </w:tcPr>
          <w:p w14:paraId="162DC4CB" w14:textId="77777777" w:rsidR="008627B6" w:rsidRPr="005F2314" w:rsidRDefault="008627B6" w:rsidP="00BA50A7">
            <w:pPr>
              <w:spacing w:after="0"/>
              <w:jc w:val="center"/>
              <w:rPr>
                <w:rFonts w:ascii="Arial" w:eastAsia="Times New Roman" w:hAnsi="Arial" w:cs="Arial"/>
                <w:b/>
                <w:bCs/>
                <w:color w:val="FFFFFF"/>
                <w:sz w:val="18"/>
                <w:szCs w:val="18"/>
                <w:lang w:eastAsia="en-AU"/>
              </w:rPr>
            </w:pPr>
            <w:r w:rsidRPr="005F2314">
              <w:rPr>
                <w:rFonts w:ascii="Arial" w:eastAsia="Times New Roman" w:hAnsi="Arial" w:cs="Arial"/>
                <w:b/>
                <w:bCs/>
                <w:color w:val="FFFFFF"/>
                <w:sz w:val="18"/>
                <w:szCs w:val="18"/>
                <w:lang w:eastAsia="en-AU"/>
              </w:rPr>
              <w:t xml:space="preserve">Progress Tracker </w:t>
            </w:r>
          </w:p>
        </w:tc>
        <w:tc>
          <w:tcPr>
            <w:tcW w:w="756" w:type="pct"/>
            <w:shd w:val="clear" w:color="000000" w:fill="0070C0"/>
            <w:vAlign w:val="center"/>
            <w:hideMark/>
          </w:tcPr>
          <w:p w14:paraId="507AFDB0" w14:textId="77777777" w:rsidR="008627B6" w:rsidRPr="005F2314" w:rsidRDefault="008627B6" w:rsidP="00BA50A7">
            <w:pPr>
              <w:spacing w:after="0"/>
              <w:jc w:val="center"/>
              <w:rPr>
                <w:rFonts w:ascii="Arial" w:eastAsia="Times New Roman" w:hAnsi="Arial" w:cs="Arial"/>
                <w:b/>
                <w:bCs/>
                <w:color w:val="FFFFFF"/>
                <w:sz w:val="18"/>
                <w:szCs w:val="18"/>
                <w:lang w:eastAsia="en-AU"/>
              </w:rPr>
            </w:pPr>
            <w:r w:rsidRPr="005F2314">
              <w:rPr>
                <w:rFonts w:ascii="Arial" w:eastAsia="Times New Roman" w:hAnsi="Arial" w:cs="Arial"/>
                <w:b/>
                <w:bCs/>
                <w:color w:val="FFFFFF"/>
                <w:sz w:val="18"/>
                <w:szCs w:val="18"/>
                <w:lang w:eastAsia="en-AU"/>
              </w:rPr>
              <w:t>Key Stakeholders</w:t>
            </w:r>
          </w:p>
        </w:tc>
        <w:tc>
          <w:tcPr>
            <w:tcW w:w="946" w:type="pct"/>
            <w:shd w:val="clear" w:color="000000" w:fill="0070C0"/>
            <w:vAlign w:val="center"/>
            <w:hideMark/>
          </w:tcPr>
          <w:p w14:paraId="19632CF8" w14:textId="77777777" w:rsidR="008627B6" w:rsidRPr="005F2314" w:rsidRDefault="008627B6" w:rsidP="00BA50A7">
            <w:pPr>
              <w:spacing w:after="0"/>
              <w:jc w:val="center"/>
              <w:rPr>
                <w:rFonts w:ascii="Arial" w:eastAsia="Times New Roman" w:hAnsi="Arial" w:cs="Arial"/>
                <w:b/>
                <w:bCs/>
                <w:color w:val="FFFFFF"/>
                <w:sz w:val="18"/>
                <w:szCs w:val="18"/>
                <w:lang w:eastAsia="en-AU"/>
              </w:rPr>
            </w:pPr>
            <w:r w:rsidRPr="005F2314">
              <w:rPr>
                <w:rFonts w:ascii="Arial" w:eastAsia="Times New Roman" w:hAnsi="Arial" w:cs="Arial"/>
                <w:b/>
                <w:bCs/>
                <w:color w:val="FFFFFF"/>
                <w:sz w:val="18"/>
                <w:szCs w:val="18"/>
                <w:lang w:eastAsia="en-AU"/>
              </w:rPr>
              <w:t>Platform for implementation</w:t>
            </w:r>
          </w:p>
        </w:tc>
      </w:tr>
      <w:tr w:rsidR="008627B6" w:rsidRPr="005F2314" w14:paraId="1ABEBC4C" w14:textId="77777777" w:rsidTr="00544F49">
        <w:trPr>
          <w:trHeight w:val="2004"/>
        </w:trPr>
        <w:tc>
          <w:tcPr>
            <w:tcW w:w="169" w:type="pct"/>
            <w:shd w:val="clear" w:color="auto" w:fill="auto"/>
            <w:hideMark/>
          </w:tcPr>
          <w:p w14:paraId="60390740" w14:textId="77777777" w:rsidR="008627B6" w:rsidRPr="005F2314" w:rsidRDefault="008627B6" w:rsidP="00BA50A7">
            <w:pPr>
              <w:spacing w:after="0"/>
              <w:jc w:val="right"/>
              <w:rPr>
                <w:rFonts w:ascii="Arial" w:eastAsia="Times New Roman" w:hAnsi="Arial" w:cs="Arial"/>
                <w:color w:val="000000"/>
                <w:sz w:val="18"/>
                <w:szCs w:val="18"/>
                <w:lang w:eastAsia="en-AU"/>
              </w:rPr>
            </w:pPr>
            <w:r w:rsidRPr="005F2314">
              <w:rPr>
                <w:rFonts w:ascii="Arial" w:eastAsia="Times New Roman" w:hAnsi="Arial" w:cs="Arial"/>
                <w:color w:val="000000"/>
                <w:sz w:val="18"/>
                <w:szCs w:val="18"/>
                <w:lang w:eastAsia="en-AU"/>
              </w:rPr>
              <w:t>10</w:t>
            </w:r>
          </w:p>
        </w:tc>
        <w:tc>
          <w:tcPr>
            <w:tcW w:w="1394" w:type="pct"/>
            <w:shd w:val="clear" w:color="auto" w:fill="auto"/>
            <w:hideMark/>
          </w:tcPr>
          <w:p w14:paraId="06D7FD11" w14:textId="77777777" w:rsidR="008627B6" w:rsidRPr="005F2314" w:rsidRDefault="008627B6" w:rsidP="00BA50A7">
            <w:pPr>
              <w:spacing w:after="0"/>
              <w:rPr>
                <w:rFonts w:ascii="Arial" w:eastAsia="Times New Roman" w:hAnsi="Arial" w:cs="Arial"/>
                <w:color w:val="000000"/>
                <w:sz w:val="18"/>
                <w:szCs w:val="18"/>
                <w:lang w:eastAsia="en-AU"/>
              </w:rPr>
            </w:pPr>
            <w:r w:rsidRPr="005F2314">
              <w:rPr>
                <w:rFonts w:ascii="Arial" w:eastAsia="Times New Roman" w:hAnsi="Arial" w:cs="Arial"/>
                <w:color w:val="000000"/>
                <w:sz w:val="18"/>
                <w:szCs w:val="18"/>
                <w:lang w:eastAsia="en-AU"/>
              </w:rPr>
              <w:t>Extend detection, surveillance, infection prevention and control (IPC), and stewardship to non-hospital (primary care and community) settings.</w:t>
            </w:r>
          </w:p>
        </w:tc>
        <w:tc>
          <w:tcPr>
            <w:tcW w:w="742" w:type="pct"/>
            <w:shd w:val="clear" w:color="auto" w:fill="auto"/>
            <w:hideMark/>
          </w:tcPr>
          <w:p w14:paraId="27142E59" w14:textId="77777777" w:rsidR="008627B6" w:rsidRPr="005F2314" w:rsidRDefault="008627B6" w:rsidP="00BA50A7">
            <w:pPr>
              <w:spacing w:after="0"/>
              <w:rPr>
                <w:rFonts w:ascii="Arial" w:eastAsia="Times New Roman" w:hAnsi="Arial" w:cs="Arial"/>
                <w:color w:val="000000"/>
                <w:sz w:val="18"/>
                <w:szCs w:val="18"/>
                <w:lang w:eastAsia="en-AU"/>
              </w:rPr>
            </w:pPr>
            <w:r w:rsidRPr="005F2314">
              <w:rPr>
                <w:rFonts w:ascii="Arial" w:eastAsia="Times New Roman" w:hAnsi="Arial" w:cs="Arial"/>
                <w:color w:val="000000"/>
                <w:sz w:val="18"/>
                <w:szCs w:val="18"/>
                <w:lang w:eastAsia="en-AU"/>
              </w:rPr>
              <w:t>Health Protection Policy Branch/ Communicable Disease and AMR Policy Section</w:t>
            </w:r>
          </w:p>
        </w:tc>
        <w:tc>
          <w:tcPr>
            <w:tcW w:w="473" w:type="pct"/>
            <w:shd w:val="clear" w:color="000000" w:fill="B1A0C7"/>
            <w:hideMark/>
          </w:tcPr>
          <w:p w14:paraId="4C42D683" w14:textId="77777777" w:rsidR="008627B6" w:rsidRPr="005F2314" w:rsidRDefault="008627B6" w:rsidP="00BA50A7">
            <w:pPr>
              <w:spacing w:after="0"/>
              <w:rPr>
                <w:rFonts w:ascii="Arial" w:eastAsia="Times New Roman" w:hAnsi="Arial" w:cs="Arial"/>
                <w:color w:val="000000"/>
                <w:sz w:val="18"/>
                <w:szCs w:val="18"/>
                <w:lang w:eastAsia="en-AU"/>
              </w:rPr>
            </w:pPr>
            <w:r w:rsidRPr="005F2314">
              <w:rPr>
                <w:rFonts w:ascii="Arial" w:eastAsia="Times New Roman" w:hAnsi="Arial" w:cs="Arial"/>
                <w:color w:val="000000"/>
                <w:sz w:val="18"/>
                <w:szCs w:val="18"/>
                <w:lang w:eastAsia="en-AU"/>
              </w:rPr>
              <w:t>Medium</w:t>
            </w:r>
          </w:p>
        </w:tc>
        <w:tc>
          <w:tcPr>
            <w:tcW w:w="520" w:type="pct"/>
            <w:shd w:val="clear" w:color="000000" w:fill="FFC000"/>
            <w:hideMark/>
          </w:tcPr>
          <w:p w14:paraId="3B2C32B0" w14:textId="77777777" w:rsidR="008627B6" w:rsidRPr="005F2314" w:rsidRDefault="008627B6" w:rsidP="00BA50A7">
            <w:pPr>
              <w:spacing w:after="0"/>
              <w:rPr>
                <w:rFonts w:ascii="Arial" w:eastAsia="Times New Roman" w:hAnsi="Arial" w:cs="Arial"/>
                <w:color w:val="000000"/>
                <w:sz w:val="18"/>
                <w:szCs w:val="18"/>
                <w:lang w:eastAsia="en-AU"/>
              </w:rPr>
            </w:pPr>
            <w:r w:rsidRPr="005F2314">
              <w:rPr>
                <w:rFonts w:ascii="Arial" w:eastAsia="Times New Roman" w:hAnsi="Arial" w:cs="Arial"/>
                <w:color w:val="000000"/>
                <w:sz w:val="18"/>
                <w:szCs w:val="18"/>
                <w:lang w:eastAsia="en-AU"/>
              </w:rPr>
              <w:t>Underway</w:t>
            </w:r>
          </w:p>
        </w:tc>
        <w:tc>
          <w:tcPr>
            <w:tcW w:w="756" w:type="pct"/>
            <w:shd w:val="clear" w:color="auto" w:fill="auto"/>
            <w:hideMark/>
          </w:tcPr>
          <w:p w14:paraId="2C44A015" w14:textId="77777777" w:rsidR="008627B6" w:rsidRPr="005F2314" w:rsidRDefault="008627B6" w:rsidP="00BA50A7">
            <w:pPr>
              <w:spacing w:after="0"/>
              <w:rPr>
                <w:rFonts w:ascii="Arial" w:eastAsia="Times New Roman" w:hAnsi="Arial" w:cs="Arial"/>
                <w:color w:val="000000"/>
                <w:sz w:val="18"/>
                <w:szCs w:val="18"/>
                <w:lang w:eastAsia="en-AU"/>
              </w:rPr>
            </w:pPr>
            <w:r w:rsidRPr="005F2314">
              <w:rPr>
                <w:rFonts w:ascii="Arial" w:eastAsia="Times New Roman" w:hAnsi="Arial" w:cs="Arial"/>
                <w:color w:val="000000"/>
                <w:sz w:val="18"/>
                <w:szCs w:val="18"/>
                <w:lang w:eastAsia="en-AU"/>
              </w:rPr>
              <w:t>ACSQHC, Agriculture, S&amp;T, Australian College of Rural and Remote Medicine, RACGP, National Centre for Antimicrobial Stewardship (NCAS), Australasian College for Infection Prevention and Control.</w:t>
            </w:r>
          </w:p>
        </w:tc>
        <w:tc>
          <w:tcPr>
            <w:tcW w:w="946" w:type="pct"/>
            <w:shd w:val="clear" w:color="auto" w:fill="auto"/>
            <w:hideMark/>
          </w:tcPr>
          <w:p w14:paraId="5FBE187F" w14:textId="77777777" w:rsidR="008627B6" w:rsidRPr="005F2314" w:rsidRDefault="008627B6" w:rsidP="00BA50A7">
            <w:pPr>
              <w:spacing w:after="0"/>
              <w:rPr>
                <w:rFonts w:ascii="Arial" w:eastAsia="Times New Roman" w:hAnsi="Arial" w:cs="Arial"/>
                <w:color w:val="000000"/>
                <w:sz w:val="18"/>
                <w:szCs w:val="18"/>
                <w:lang w:eastAsia="en-AU"/>
              </w:rPr>
            </w:pPr>
            <w:r w:rsidRPr="005F2314">
              <w:rPr>
                <w:rFonts w:ascii="Arial" w:eastAsia="Times New Roman" w:hAnsi="Arial" w:cs="Arial"/>
                <w:color w:val="000000"/>
                <w:sz w:val="18"/>
                <w:szCs w:val="18"/>
                <w:lang w:eastAsia="en-AU"/>
              </w:rPr>
              <w:t>Not yet identified. The Australian Government has established a GP AMR Expert Group to advise the Department of Health on activities to improve antimicrobial stewardship in primary care and community settings.</w:t>
            </w:r>
          </w:p>
        </w:tc>
      </w:tr>
      <w:tr w:rsidR="008627B6" w:rsidRPr="005F2314" w14:paraId="5315C57C" w14:textId="77777777" w:rsidTr="00544F49">
        <w:trPr>
          <w:trHeight w:val="1305"/>
        </w:trPr>
        <w:tc>
          <w:tcPr>
            <w:tcW w:w="169" w:type="pct"/>
            <w:shd w:val="clear" w:color="auto" w:fill="auto"/>
            <w:hideMark/>
          </w:tcPr>
          <w:p w14:paraId="224A6243" w14:textId="77777777" w:rsidR="008627B6" w:rsidRPr="005F2314" w:rsidRDefault="008627B6" w:rsidP="00BA50A7">
            <w:pPr>
              <w:spacing w:after="0"/>
              <w:jc w:val="right"/>
              <w:rPr>
                <w:rFonts w:ascii="Arial" w:eastAsia="Times New Roman" w:hAnsi="Arial" w:cs="Arial"/>
                <w:color w:val="000000"/>
                <w:sz w:val="18"/>
                <w:szCs w:val="18"/>
                <w:lang w:eastAsia="en-AU"/>
              </w:rPr>
            </w:pPr>
            <w:r w:rsidRPr="005F2314">
              <w:rPr>
                <w:rFonts w:ascii="Arial" w:eastAsia="Times New Roman" w:hAnsi="Arial" w:cs="Arial"/>
                <w:color w:val="000000"/>
                <w:sz w:val="18"/>
                <w:szCs w:val="18"/>
                <w:lang w:eastAsia="en-AU"/>
              </w:rPr>
              <w:t>11</w:t>
            </w:r>
          </w:p>
        </w:tc>
        <w:tc>
          <w:tcPr>
            <w:tcW w:w="1394" w:type="pct"/>
            <w:shd w:val="clear" w:color="auto" w:fill="auto"/>
            <w:hideMark/>
          </w:tcPr>
          <w:p w14:paraId="1AA87617" w14:textId="77777777" w:rsidR="008627B6" w:rsidRPr="005F2314" w:rsidRDefault="008627B6" w:rsidP="00BA50A7">
            <w:pPr>
              <w:spacing w:after="0"/>
              <w:rPr>
                <w:rFonts w:ascii="Arial" w:eastAsia="Times New Roman" w:hAnsi="Arial" w:cs="Arial"/>
                <w:color w:val="000000"/>
                <w:sz w:val="18"/>
                <w:szCs w:val="18"/>
                <w:lang w:eastAsia="en-AU"/>
              </w:rPr>
            </w:pPr>
            <w:r w:rsidRPr="005F2314">
              <w:rPr>
                <w:rFonts w:ascii="Arial" w:eastAsia="Times New Roman" w:hAnsi="Arial" w:cs="Arial"/>
                <w:color w:val="000000"/>
                <w:sz w:val="18"/>
                <w:szCs w:val="18"/>
                <w:lang w:eastAsia="en-AU"/>
              </w:rPr>
              <w:t xml:space="preserve">Align antimicrobial susceptibility testing methodology across the country, including a balance of testing by genome sequencing and Polymerase Chain Reaction (PCR) with traditional culture and sensitivity. </w:t>
            </w:r>
          </w:p>
        </w:tc>
        <w:tc>
          <w:tcPr>
            <w:tcW w:w="742" w:type="pct"/>
            <w:shd w:val="clear" w:color="auto" w:fill="auto"/>
            <w:hideMark/>
          </w:tcPr>
          <w:p w14:paraId="4BC70A59" w14:textId="77777777" w:rsidR="008627B6" w:rsidRPr="005F2314" w:rsidRDefault="008627B6" w:rsidP="00BA50A7">
            <w:pPr>
              <w:spacing w:after="0"/>
              <w:rPr>
                <w:rFonts w:ascii="Arial" w:eastAsia="Times New Roman" w:hAnsi="Arial" w:cs="Arial"/>
                <w:color w:val="000000"/>
                <w:sz w:val="18"/>
                <w:szCs w:val="18"/>
                <w:lang w:eastAsia="en-AU"/>
              </w:rPr>
            </w:pPr>
            <w:r w:rsidRPr="005F2314">
              <w:rPr>
                <w:rFonts w:ascii="Arial" w:eastAsia="Times New Roman" w:hAnsi="Arial" w:cs="Arial"/>
                <w:color w:val="000000"/>
                <w:sz w:val="18"/>
                <w:szCs w:val="18"/>
                <w:lang w:eastAsia="en-AU"/>
              </w:rPr>
              <w:t>Health Protection Policy Branch/ Communicable Disease and AMR Policy Section</w:t>
            </w:r>
          </w:p>
        </w:tc>
        <w:tc>
          <w:tcPr>
            <w:tcW w:w="473" w:type="pct"/>
            <w:shd w:val="clear" w:color="000000" w:fill="B1A0C7"/>
            <w:hideMark/>
          </w:tcPr>
          <w:p w14:paraId="2DE4E8CD" w14:textId="77777777" w:rsidR="008627B6" w:rsidRPr="005F2314" w:rsidRDefault="008627B6" w:rsidP="00BA50A7">
            <w:pPr>
              <w:spacing w:after="0"/>
              <w:rPr>
                <w:rFonts w:ascii="Arial" w:eastAsia="Times New Roman" w:hAnsi="Arial" w:cs="Arial"/>
                <w:color w:val="000000"/>
                <w:sz w:val="18"/>
                <w:szCs w:val="18"/>
                <w:lang w:eastAsia="en-AU"/>
              </w:rPr>
            </w:pPr>
            <w:r w:rsidRPr="005F2314">
              <w:rPr>
                <w:rFonts w:ascii="Arial" w:eastAsia="Times New Roman" w:hAnsi="Arial" w:cs="Arial"/>
                <w:color w:val="000000"/>
                <w:sz w:val="18"/>
                <w:szCs w:val="18"/>
                <w:lang w:eastAsia="en-AU"/>
              </w:rPr>
              <w:t>Medium</w:t>
            </w:r>
          </w:p>
        </w:tc>
        <w:tc>
          <w:tcPr>
            <w:tcW w:w="520" w:type="pct"/>
            <w:shd w:val="clear" w:color="000000" w:fill="FA825C"/>
            <w:hideMark/>
          </w:tcPr>
          <w:p w14:paraId="41C3CC9A" w14:textId="77777777" w:rsidR="008627B6" w:rsidRPr="005F2314" w:rsidRDefault="008627B6" w:rsidP="00BA50A7">
            <w:pPr>
              <w:spacing w:after="0"/>
              <w:rPr>
                <w:rFonts w:ascii="Arial" w:eastAsia="Times New Roman" w:hAnsi="Arial" w:cs="Arial"/>
                <w:color w:val="000000"/>
                <w:sz w:val="18"/>
                <w:szCs w:val="18"/>
                <w:lang w:eastAsia="en-AU"/>
              </w:rPr>
            </w:pPr>
            <w:r w:rsidRPr="005F2314">
              <w:rPr>
                <w:rFonts w:ascii="Arial" w:eastAsia="Times New Roman" w:hAnsi="Arial" w:cs="Arial"/>
                <w:color w:val="000000"/>
                <w:sz w:val="18"/>
                <w:szCs w:val="18"/>
                <w:lang w:eastAsia="en-AU"/>
              </w:rPr>
              <w:t>Not Yet Commenced</w:t>
            </w:r>
          </w:p>
        </w:tc>
        <w:tc>
          <w:tcPr>
            <w:tcW w:w="756" w:type="pct"/>
            <w:shd w:val="clear" w:color="auto" w:fill="auto"/>
            <w:hideMark/>
          </w:tcPr>
          <w:p w14:paraId="2E2253B2" w14:textId="77777777" w:rsidR="008627B6" w:rsidRPr="005F2314" w:rsidRDefault="008627B6" w:rsidP="00BA50A7">
            <w:pPr>
              <w:spacing w:after="0"/>
              <w:rPr>
                <w:rFonts w:ascii="Arial" w:eastAsia="Times New Roman" w:hAnsi="Arial" w:cs="Arial"/>
                <w:color w:val="000000"/>
                <w:sz w:val="18"/>
                <w:szCs w:val="18"/>
                <w:lang w:eastAsia="en-AU"/>
              </w:rPr>
            </w:pPr>
            <w:r w:rsidRPr="005F2314">
              <w:rPr>
                <w:rFonts w:ascii="Arial" w:eastAsia="Times New Roman" w:hAnsi="Arial" w:cs="Arial"/>
                <w:color w:val="000000"/>
                <w:sz w:val="18"/>
                <w:szCs w:val="18"/>
                <w:lang w:eastAsia="en-AU"/>
              </w:rPr>
              <w:t>Public health laboratories, S&amp;T, ACSQHC, RCPA, AGAR, Agriculture, ASTAG, NATA.</w:t>
            </w:r>
          </w:p>
        </w:tc>
        <w:tc>
          <w:tcPr>
            <w:tcW w:w="946" w:type="pct"/>
            <w:shd w:val="clear" w:color="auto" w:fill="auto"/>
            <w:hideMark/>
          </w:tcPr>
          <w:p w14:paraId="75F1AA0E" w14:textId="77777777" w:rsidR="008627B6" w:rsidRPr="005F2314" w:rsidRDefault="008627B6" w:rsidP="00BA50A7">
            <w:pPr>
              <w:spacing w:after="0"/>
              <w:rPr>
                <w:rFonts w:ascii="Arial" w:eastAsia="Times New Roman" w:hAnsi="Arial" w:cs="Arial"/>
                <w:color w:val="000000"/>
                <w:sz w:val="18"/>
                <w:szCs w:val="18"/>
                <w:lang w:eastAsia="en-AU"/>
              </w:rPr>
            </w:pPr>
            <w:r w:rsidRPr="005F2314">
              <w:rPr>
                <w:rFonts w:ascii="Arial" w:eastAsia="Times New Roman" w:hAnsi="Arial" w:cs="Arial"/>
                <w:color w:val="000000"/>
                <w:sz w:val="18"/>
                <w:szCs w:val="18"/>
                <w:lang w:eastAsia="en-AU"/>
              </w:rPr>
              <w:t xml:space="preserve">Not yet identified. </w:t>
            </w:r>
          </w:p>
        </w:tc>
      </w:tr>
      <w:tr w:rsidR="008627B6" w:rsidRPr="005F2314" w14:paraId="54D2E977" w14:textId="77777777" w:rsidTr="00544F49">
        <w:trPr>
          <w:trHeight w:val="2246"/>
        </w:trPr>
        <w:tc>
          <w:tcPr>
            <w:tcW w:w="169" w:type="pct"/>
            <w:shd w:val="clear" w:color="auto" w:fill="auto"/>
            <w:hideMark/>
          </w:tcPr>
          <w:p w14:paraId="0545FD31" w14:textId="77777777" w:rsidR="008627B6" w:rsidRPr="005F2314" w:rsidRDefault="008627B6" w:rsidP="00BA50A7">
            <w:pPr>
              <w:spacing w:after="0"/>
              <w:jc w:val="right"/>
              <w:rPr>
                <w:rFonts w:ascii="Arial" w:eastAsia="Times New Roman" w:hAnsi="Arial" w:cs="Arial"/>
                <w:color w:val="000000"/>
                <w:sz w:val="18"/>
                <w:szCs w:val="18"/>
                <w:lang w:eastAsia="en-AU"/>
              </w:rPr>
            </w:pPr>
            <w:r w:rsidRPr="005F2314">
              <w:rPr>
                <w:rFonts w:ascii="Arial" w:eastAsia="Times New Roman" w:hAnsi="Arial" w:cs="Arial"/>
                <w:color w:val="000000"/>
                <w:sz w:val="18"/>
                <w:szCs w:val="18"/>
                <w:lang w:eastAsia="en-AU"/>
              </w:rPr>
              <w:t>12</w:t>
            </w:r>
          </w:p>
        </w:tc>
        <w:tc>
          <w:tcPr>
            <w:tcW w:w="1394" w:type="pct"/>
            <w:shd w:val="clear" w:color="auto" w:fill="auto"/>
            <w:hideMark/>
          </w:tcPr>
          <w:p w14:paraId="690EFDCA" w14:textId="77777777" w:rsidR="008627B6" w:rsidRPr="005F2314" w:rsidRDefault="008627B6" w:rsidP="00BA50A7">
            <w:pPr>
              <w:spacing w:after="0"/>
              <w:rPr>
                <w:rFonts w:ascii="Arial" w:eastAsia="Times New Roman" w:hAnsi="Arial" w:cs="Arial"/>
                <w:color w:val="000000"/>
                <w:sz w:val="18"/>
                <w:szCs w:val="18"/>
                <w:lang w:eastAsia="en-AU"/>
              </w:rPr>
            </w:pPr>
            <w:r w:rsidRPr="005F2314">
              <w:rPr>
                <w:rFonts w:ascii="Arial" w:eastAsia="Times New Roman" w:hAnsi="Arial" w:cs="Arial"/>
                <w:color w:val="000000"/>
                <w:sz w:val="18"/>
                <w:szCs w:val="18"/>
                <w:lang w:eastAsia="en-AU"/>
              </w:rPr>
              <w:t>Establish a plan for AMR surveillance and antimicrobial susceptibility testing and reporting in the animal health sector based on risk assessment, and following further assessment, consider including food.  Include in the plan a requirement and mechanisms for:</w:t>
            </w:r>
            <w:r w:rsidRPr="005F2314">
              <w:rPr>
                <w:rFonts w:ascii="Arial" w:eastAsia="Times New Roman" w:hAnsi="Arial" w:cs="Arial"/>
                <w:color w:val="000000"/>
                <w:sz w:val="18"/>
                <w:szCs w:val="18"/>
                <w:lang w:eastAsia="en-AU"/>
              </w:rPr>
              <w:br/>
            </w:r>
            <w:proofErr w:type="gramStart"/>
            <w:r w:rsidRPr="005F2314">
              <w:rPr>
                <w:rFonts w:ascii="Arial" w:eastAsia="Times New Roman" w:hAnsi="Arial" w:cs="Arial"/>
                <w:color w:val="000000"/>
                <w:sz w:val="18"/>
                <w:szCs w:val="18"/>
                <w:lang w:eastAsia="en-AU"/>
              </w:rPr>
              <w:t>o  reporting</w:t>
            </w:r>
            <w:proofErr w:type="gramEnd"/>
            <w:r w:rsidRPr="005F2314">
              <w:rPr>
                <w:rFonts w:ascii="Arial" w:eastAsia="Times New Roman" w:hAnsi="Arial" w:cs="Arial"/>
                <w:color w:val="000000"/>
                <w:sz w:val="18"/>
                <w:szCs w:val="18"/>
                <w:lang w:eastAsia="en-AU"/>
              </w:rPr>
              <w:t xml:space="preserve"> of AMR in microbial agents from animals to subnational level and Department of Agriculture and Water Resources (Agriculture); and</w:t>
            </w:r>
            <w:r w:rsidRPr="005F2314">
              <w:rPr>
                <w:rFonts w:ascii="Arial" w:eastAsia="Times New Roman" w:hAnsi="Arial" w:cs="Arial"/>
                <w:color w:val="000000"/>
                <w:sz w:val="18"/>
                <w:szCs w:val="18"/>
                <w:lang w:eastAsia="en-AU"/>
              </w:rPr>
              <w:br/>
              <w:t>o  information sharing between Agriculture and the Department of Health (Health).</w:t>
            </w:r>
          </w:p>
        </w:tc>
        <w:tc>
          <w:tcPr>
            <w:tcW w:w="742" w:type="pct"/>
            <w:shd w:val="clear" w:color="auto" w:fill="auto"/>
            <w:hideMark/>
          </w:tcPr>
          <w:p w14:paraId="7F2B2909" w14:textId="77777777" w:rsidR="008627B6" w:rsidRPr="005F2314" w:rsidRDefault="008627B6" w:rsidP="00BA50A7">
            <w:pPr>
              <w:spacing w:after="0"/>
              <w:rPr>
                <w:rFonts w:ascii="Arial" w:eastAsia="Times New Roman" w:hAnsi="Arial" w:cs="Arial"/>
                <w:color w:val="000000"/>
                <w:sz w:val="18"/>
                <w:szCs w:val="18"/>
                <w:lang w:eastAsia="en-AU"/>
              </w:rPr>
            </w:pPr>
            <w:r w:rsidRPr="005F2314">
              <w:rPr>
                <w:rFonts w:ascii="Arial" w:eastAsia="Times New Roman" w:hAnsi="Arial" w:cs="Arial"/>
                <w:color w:val="000000"/>
                <w:sz w:val="18"/>
                <w:szCs w:val="18"/>
                <w:lang w:eastAsia="en-AU"/>
              </w:rPr>
              <w:t>Health Protection Policy Branch/ Communicable Disease and AMR Policy Section</w:t>
            </w:r>
          </w:p>
        </w:tc>
        <w:tc>
          <w:tcPr>
            <w:tcW w:w="473" w:type="pct"/>
            <w:shd w:val="clear" w:color="000000" w:fill="B1A0C7"/>
            <w:hideMark/>
          </w:tcPr>
          <w:p w14:paraId="35D24BBC" w14:textId="77777777" w:rsidR="008627B6" w:rsidRPr="005F2314" w:rsidRDefault="008627B6" w:rsidP="00BA50A7">
            <w:pPr>
              <w:spacing w:after="0"/>
              <w:rPr>
                <w:rFonts w:ascii="Arial" w:eastAsia="Times New Roman" w:hAnsi="Arial" w:cs="Arial"/>
                <w:color w:val="000000"/>
                <w:sz w:val="18"/>
                <w:szCs w:val="18"/>
                <w:lang w:eastAsia="en-AU"/>
              </w:rPr>
            </w:pPr>
            <w:r w:rsidRPr="005F2314">
              <w:rPr>
                <w:rFonts w:ascii="Arial" w:eastAsia="Times New Roman" w:hAnsi="Arial" w:cs="Arial"/>
                <w:color w:val="000000"/>
                <w:sz w:val="18"/>
                <w:szCs w:val="18"/>
                <w:lang w:eastAsia="en-AU"/>
              </w:rPr>
              <w:t>Medium</w:t>
            </w:r>
          </w:p>
        </w:tc>
        <w:tc>
          <w:tcPr>
            <w:tcW w:w="520" w:type="pct"/>
            <w:shd w:val="clear" w:color="000000" w:fill="FA825C"/>
            <w:hideMark/>
          </w:tcPr>
          <w:p w14:paraId="5FB042BD" w14:textId="77777777" w:rsidR="008627B6" w:rsidRPr="005F2314" w:rsidRDefault="008627B6" w:rsidP="00BA50A7">
            <w:pPr>
              <w:spacing w:after="0"/>
              <w:rPr>
                <w:rFonts w:ascii="Arial" w:eastAsia="Times New Roman" w:hAnsi="Arial" w:cs="Arial"/>
                <w:color w:val="000000"/>
                <w:sz w:val="18"/>
                <w:szCs w:val="18"/>
                <w:lang w:eastAsia="en-AU"/>
              </w:rPr>
            </w:pPr>
            <w:r w:rsidRPr="005F2314">
              <w:rPr>
                <w:rFonts w:ascii="Arial" w:eastAsia="Times New Roman" w:hAnsi="Arial" w:cs="Arial"/>
                <w:color w:val="000000"/>
                <w:sz w:val="18"/>
                <w:szCs w:val="18"/>
                <w:lang w:eastAsia="en-AU"/>
              </w:rPr>
              <w:t>Not Yet Commenced</w:t>
            </w:r>
          </w:p>
        </w:tc>
        <w:tc>
          <w:tcPr>
            <w:tcW w:w="756" w:type="pct"/>
            <w:shd w:val="clear" w:color="auto" w:fill="auto"/>
            <w:hideMark/>
          </w:tcPr>
          <w:p w14:paraId="15956FDB" w14:textId="77777777" w:rsidR="008627B6" w:rsidRPr="005F2314" w:rsidRDefault="008627B6" w:rsidP="00BA50A7">
            <w:pPr>
              <w:spacing w:after="0"/>
              <w:rPr>
                <w:rFonts w:ascii="Arial" w:eastAsia="Times New Roman" w:hAnsi="Arial" w:cs="Arial"/>
                <w:color w:val="000000"/>
                <w:sz w:val="18"/>
                <w:szCs w:val="18"/>
                <w:lang w:eastAsia="en-AU"/>
              </w:rPr>
            </w:pPr>
            <w:r w:rsidRPr="005F2314">
              <w:rPr>
                <w:rFonts w:ascii="Arial" w:eastAsia="Times New Roman" w:hAnsi="Arial" w:cs="Arial"/>
                <w:b/>
                <w:bCs/>
                <w:color w:val="000000"/>
                <w:sz w:val="18"/>
                <w:szCs w:val="18"/>
                <w:lang w:eastAsia="en-AU"/>
              </w:rPr>
              <w:t>Agriculture - jointly led by Agriculture and Health.</w:t>
            </w:r>
            <w:r w:rsidRPr="005F2314">
              <w:rPr>
                <w:rFonts w:ascii="Arial" w:eastAsia="Times New Roman" w:hAnsi="Arial" w:cs="Arial"/>
                <w:color w:val="000000"/>
                <w:sz w:val="18"/>
                <w:szCs w:val="18"/>
                <w:lang w:eastAsia="en-AU"/>
              </w:rPr>
              <w:t xml:space="preserve"> S&amp;T, Public Health Laboratories, </w:t>
            </w:r>
            <w:proofErr w:type="spellStart"/>
            <w:r w:rsidRPr="005F2314">
              <w:rPr>
                <w:rFonts w:ascii="Arial" w:eastAsia="Times New Roman" w:hAnsi="Arial" w:cs="Arial"/>
                <w:color w:val="000000"/>
                <w:sz w:val="18"/>
                <w:szCs w:val="18"/>
                <w:lang w:eastAsia="en-AU"/>
              </w:rPr>
              <w:t>DoEE</w:t>
            </w:r>
            <w:proofErr w:type="spellEnd"/>
            <w:r w:rsidRPr="005F2314">
              <w:rPr>
                <w:rFonts w:ascii="Arial" w:eastAsia="Times New Roman" w:hAnsi="Arial" w:cs="Arial"/>
                <w:color w:val="000000"/>
                <w:sz w:val="18"/>
                <w:szCs w:val="18"/>
                <w:lang w:eastAsia="en-AU"/>
              </w:rPr>
              <w:t>,</w:t>
            </w:r>
            <w:r w:rsidRPr="005F2314">
              <w:rPr>
                <w:rFonts w:ascii="Arial" w:eastAsia="Times New Roman" w:hAnsi="Arial" w:cs="Arial"/>
                <w:strike/>
                <w:color w:val="000000"/>
                <w:sz w:val="18"/>
                <w:szCs w:val="18"/>
                <w:lang w:eastAsia="en-AU"/>
              </w:rPr>
              <w:t xml:space="preserve"> </w:t>
            </w:r>
            <w:r w:rsidRPr="005F2314">
              <w:rPr>
                <w:rFonts w:ascii="Arial" w:eastAsia="Times New Roman" w:hAnsi="Arial" w:cs="Arial"/>
                <w:color w:val="000000"/>
                <w:sz w:val="18"/>
                <w:szCs w:val="18"/>
                <w:lang w:eastAsia="en-AU"/>
              </w:rPr>
              <w:t>Primary Industries, FSANZ.</w:t>
            </w:r>
          </w:p>
        </w:tc>
        <w:tc>
          <w:tcPr>
            <w:tcW w:w="946" w:type="pct"/>
            <w:shd w:val="clear" w:color="auto" w:fill="auto"/>
            <w:hideMark/>
          </w:tcPr>
          <w:p w14:paraId="20F0E6CC" w14:textId="77777777" w:rsidR="008627B6" w:rsidRPr="005F2314" w:rsidRDefault="008627B6" w:rsidP="00BA50A7">
            <w:pPr>
              <w:spacing w:after="0"/>
              <w:rPr>
                <w:rFonts w:ascii="Arial" w:eastAsia="Times New Roman" w:hAnsi="Arial" w:cs="Arial"/>
                <w:color w:val="000000"/>
                <w:sz w:val="18"/>
                <w:szCs w:val="18"/>
                <w:lang w:eastAsia="en-AU"/>
              </w:rPr>
            </w:pPr>
            <w:r w:rsidRPr="005F2314">
              <w:rPr>
                <w:rFonts w:ascii="Arial" w:eastAsia="Times New Roman" w:hAnsi="Arial" w:cs="Arial"/>
                <w:color w:val="000000"/>
                <w:sz w:val="18"/>
                <w:szCs w:val="18"/>
                <w:lang w:eastAsia="en-AU"/>
              </w:rPr>
              <w:t xml:space="preserve">Not yet identified. </w:t>
            </w:r>
          </w:p>
        </w:tc>
      </w:tr>
      <w:tr w:rsidR="008627B6" w:rsidRPr="005F2314" w14:paraId="5B57EFBD" w14:textId="77777777" w:rsidTr="00544F49">
        <w:trPr>
          <w:trHeight w:val="70"/>
        </w:trPr>
        <w:tc>
          <w:tcPr>
            <w:tcW w:w="169" w:type="pct"/>
            <w:shd w:val="clear" w:color="auto" w:fill="auto"/>
            <w:hideMark/>
          </w:tcPr>
          <w:p w14:paraId="3A534D67" w14:textId="77777777" w:rsidR="008627B6" w:rsidRPr="005F2314" w:rsidRDefault="008627B6" w:rsidP="00BA50A7">
            <w:pPr>
              <w:spacing w:after="0"/>
              <w:jc w:val="right"/>
              <w:rPr>
                <w:rFonts w:ascii="Arial" w:eastAsia="Times New Roman" w:hAnsi="Arial" w:cs="Arial"/>
                <w:color w:val="000000"/>
                <w:sz w:val="18"/>
                <w:szCs w:val="18"/>
                <w:lang w:eastAsia="en-AU"/>
              </w:rPr>
            </w:pPr>
            <w:r w:rsidRPr="005F2314">
              <w:rPr>
                <w:rFonts w:ascii="Arial" w:eastAsia="Times New Roman" w:hAnsi="Arial" w:cs="Arial"/>
                <w:color w:val="000000"/>
                <w:sz w:val="18"/>
                <w:szCs w:val="18"/>
                <w:lang w:eastAsia="en-AU"/>
              </w:rPr>
              <w:t>13</w:t>
            </w:r>
          </w:p>
        </w:tc>
        <w:tc>
          <w:tcPr>
            <w:tcW w:w="1394" w:type="pct"/>
            <w:shd w:val="clear" w:color="auto" w:fill="auto"/>
            <w:hideMark/>
          </w:tcPr>
          <w:p w14:paraId="28CD33B9" w14:textId="77777777" w:rsidR="008627B6" w:rsidRPr="005F2314" w:rsidRDefault="008627B6" w:rsidP="00BA50A7">
            <w:pPr>
              <w:spacing w:after="0"/>
              <w:rPr>
                <w:rFonts w:ascii="Arial" w:eastAsia="Times New Roman" w:hAnsi="Arial" w:cs="Arial"/>
                <w:color w:val="000000"/>
                <w:sz w:val="18"/>
                <w:szCs w:val="18"/>
                <w:lang w:eastAsia="en-AU"/>
              </w:rPr>
            </w:pPr>
            <w:r w:rsidRPr="005F2314">
              <w:rPr>
                <w:rFonts w:ascii="Arial" w:eastAsia="Times New Roman" w:hAnsi="Arial" w:cs="Arial"/>
                <w:color w:val="000000"/>
                <w:sz w:val="18"/>
                <w:szCs w:val="18"/>
                <w:lang w:eastAsia="en-AU"/>
              </w:rPr>
              <w:t>Create a mechanism for routine communication, coordination, and collaboration for AMR-related assessment, planning, and response (including outbreaks) across all jurisdictions and sectors (at least animal, human, food, and environment).</w:t>
            </w:r>
          </w:p>
        </w:tc>
        <w:tc>
          <w:tcPr>
            <w:tcW w:w="742" w:type="pct"/>
            <w:shd w:val="clear" w:color="auto" w:fill="auto"/>
            <w:hideMark/>
          </w:tcPr>
          <w:p w14:paraId="634608BC" w14:textId="77777777" w:rsidR="008627B6" w:rsidRPr="005F2314" w:rsidRDefault="008627B6" w:rsidP="00BA50A7">
            <w:pPr>
              <w:spacing w:after="0"/>
              <w:rPr>
                <w:rFonts w:ascii="Arial" w:eastAsia="Times New Roman" w:hAnsi="Arial" w:cs="Arial"/>
                <w:color w:val="000000"/>
                <w:sz w:val="18"/>
                <w:szCs w:val="18"/>
                <w:lang w:eastAsia="en-AU"/>
              </w:rPr>
            </w:pPr>
            <w:r w:rsidRPr="005F2314">
              <w:rPr>
                <w:rFonts w:ascii="Arial" w:eastAsia="Times New Roman" w:hAnsi="Arial" w:cs="Arial"/>
                <w:color w:val="000000"/>
                <w:sz w:val="18"/>
                <w:szCs w:val="18"/>
                <w:lang w:eastAsia="en-AU"/>
              </w:rPr>
              <w:t>Health Protection Policy Branch/ Communicable Disease and AMR Policy Section</w:t>
            </w:r>
          </w:p>
        </w:tc>
        <w:tc>
          <w:tcPr>
            <w:tcW w:w="473" w:type="pct"/>
            <w:shd w:val="clear" w:color="000000" w:fill="FF66CC"/>
            <w:hideMark/>
          </w:tcPr>
          <w:p w14:paraId="10CA0DE9" w14:textId="77777777" w:rsidR="008627B6" w:rsidRPr="005F2314" w:rsidRDefault="008627B6" w:rsidP="00BA50A7">
            <w:pPr>
              <w:spacing w:after="0"/>
              <w:rPr>
                <w:rFonts w:ascii="Arial" w:eastAsia="Times New Roman" w:hAnsi="Arial" w:cs="Arial"/>
                <w:color w:val="000000"/>
                <w:sz w:val="18"/>
                <w:szCs w:val="18"/>
                <w:lang w:eastAsia="en-AU"/>
              </w:rPr>
            </w:pPr>
            <w:r w:rsidRPr="005F2314">
              <w:rPr>
                <w:rFonts w:ascii="Arial" w:eastAsia="Times New Roman" w:hAnsi="Arial" w:cs="Arial"/>
                <w:color w:val="000000"/>
                <w:sz w:val="18"/>
                <w:szCs w:val="18"/>
                <w:lang w:eastAsia="en-AU"/>
              </w:rPr>
              <w:t>High</w:t>
            </w:r>
          </w:p>
        </w:tc>
        <w:tc>
          <w:tcPr>
            <w:tcW w:w="520" w:type="pct"/>
            <w:shd w:val="clear" w:color="000000" w:fill="FFC000"/>
            <w:hideMark/>
          </w:tcPr>
          <w:p w14:paraId="32844F8E" w14:textId="77777777" w:rsidR="008627B6" w:rsidRPr="005F2314" w:rsidRDefault="008627B6" w:rsidP="00BA50A7">
            <w:pPr>
              <w:spacing w:after="0"/>
              <w:rPr>
                <w:rFonts w:ascii="Arial" w:eastAsia="Times New Roman" w:hAnsi="Arial" w:cs="Arial"/>
                <w:color w:val="000000"/>
                <w:sz w:val="18"/>
                <w:szCs w:val="18"/>
                <w:lang w:eastAsia="en-AU"/>
              </w:rPr>
            </w:pPr>
            <w:r w:rsidRPr="005F2314">
              <w:rPr>
                <w:rFonts w:ascii="Arial" w:eastAsia="Times New Roman" w:hAnsi="Arial" w:cs="Arial"/>
                <w:color w:val="000000"/>
                <w:sz w:val="18"/>
                <w:szCs w:val="18"/>
                <w:lang w:eastAsia="en-AU"/>
              </w:rPr>
              <w:t>Underway</w:t>
            </w:r>
          </w:p>
        </w:tc>
        <w:tc>
          <w:tcPr>
            <w:tcW w:w="756" w:type="pct"/>
            <w:shd w:val="clear" w:color="auto" w:fill="auto"/>
            <w:hideMark/>
          </w:tcPr>
          <w:p w14:paraId="4D681042" w14:textId="77777777" w:rsidR="008627B6" w:rsidRPr="005F2314" w:rsidRDefault="008627B6" w:rsidP="00BA50A7">
            <w:pPr>
              <w:spacing w:after="0"/>
              <w:rPr>
                <w:rFonts w:ascii="Arial" w:eastAsia="Times New Roman" w:hAnsi="Arial" w:cs="Arial"/>
                <w:color w:val="000000"/>
                <w:sz w:val="18"/>
                <w:szCs w:val="18"/>
                <w:lang w:eastAsia="en-AU"/>
              </w:rPr>
            </w:pPr>
            <w:r w:rsidRPr="005F2314">
              <w:rPr>
                <w:rFonts w:ascii="Arial" w:eastAsia="Times New Roman" w:hAnsi="Arial" w:cs="Arial"/>
                <w:color w:val="000000"/>
                <w:sz w:val="18"/>
                <w:szCs w:val="18"/>
                <w:lang w:eastAsia="en-AU"/>
              </w:rPr>
              <w:t xml:space="preserve">ACSQHC, Agriculture, S&amp;T, FSANZ, Public Health Laboratories, </w:t>
            </w:r>
            <w:proofErr w:type="spellStart"/>
            <w:r w:rsidRPr="005F2314">
              <w:rPr>
                <w:rFonts w:ascii="Arial" w:eastAsia="Times New Roman" w:hAnsi="Arial" w:cs="Arial"/>
                <w:color w:val="000000"/>
                <w:sz w:val="18"/>
                <w:szCs w:val="18"/>
                <w:lang w:eastAsia="en-AU"/>
              </w:rPr>
              <w:t>DoEE</w:t>
            </w:r>
            <w:proofErr w:type="spellEnd"/>
            <w:r w:rsidRPr="005F2314">
              <w:rPr>
                <w:rFonts w:ascii="Arial" w:eastAsia="Times New Roman" w:hAnsi="Arial" w:cs="Arial"/>
                <w:color w:val="000000"/>
                <w:sz w:val="18"/>
                <w:szCs w:val="18"/>
                <w:lang w:eastAsia="en-AU"/>
              </w:rPr>
              <w:t>, CDNA, AHPPC, ASTAG, FRSC, primary industries and food industries.</w:t>
            </w:r>
          </w:p>
        </w:tc>
        <w:tc>
          <w:tcPr>
            <w:tcW w:w="946" w:type="pct"/>
            <w:shd w:val="clear" w:color="auto" w:fill="auto"/>
            <w:hideMark/>
          </w:tcPr>
          <w:p w14:paraId="2C4482BA" w14:textId="77777777" w:rsidR="008627B6" w:rsidRPr="005F2314" w:rsidRDefault="008627B6" w:rsidP="00BA50A7">
            <w:pPr>
              <w:spacing w:after="0"/>
              <w:rPr>
                <w:rFonts w:ascii="Arial" w:eastAsia="Times New Roman" w:hAnsi="Arial" w:cs="Arial"/>
                <w:color w:val="000000"/>
                <w:sz w:val="18"/>
                <w:szCs w:val="18"/>
                <w:lang w:eastAsia="en-AU"/>
              </w:rPr>
            </w:pPr>
            <w:r w:rsidRPr="005F2314">
              <w:rPr>
                <w:rFonts w:ascii="Arial" w:eastAsia="Times New Roman" w:hAnsi="Arial" w:cs="Arial"/>
                <w:color w:val="000000"/>
                <w:sz w:val="18"/>
                <w:szCs w:val="18"/>
                <w:lang w:eastAsia="en-AU"/>
              </w:rPr>
              <w:t xml:space="preserve">Not yet identified.  </w:t>
            </w:r>
          </w:p>
        </w:tc>
      </w:tr>
    </w:tbl>
    <w:p w14:paraId="1C48A22D" w14:textId="397419B3" w:rsidR="008627B6" w:rsidRDefault="008627B6" w:rsidP="005262FD">
      <w:pPr>
        <w:pStyle w:val="Heading2"/>
        <w:rPr>
          <w:rFonts w:ascii="Garamond" w:hAnsi="Garamond"/>
        </w:rPr>
      </w:pPr>
      <w:bookmarkStart w:id="22" w:name="_Toc528748692"/>
      <w:r>
        <w:rPr>
          <w:rFonts w:ascii="Garamond" w:hAnsi="Garamond"/>
        </w:rPr>
        <w:t>Zoonotic Diseases</w:t>
      </w:r>
    </w:p>
    <w:p w14:paraId="4DFE6716" w14:textId="68D96BE0" w:rsidR="005262FD" w:rsidRPr="005262FD" w:rsidRDefault="005262FD" w:rsidP="005262FD">
      <w:pPr>
        <w:pStyle w:val="Heading2"/>
        <w:rPr>
          <w:rFonts w:ascii="Garamond" w:hAnsi="Garamond"/>
        </w:rPr>
      </w:pPr>
      <w:bookmarkStart w:id="23" w:name="_Toc528748693"/>
      <w:bookmarkEnd w:id="22"/>
      <w:r w:rsidRPr="005262FD">
        <w:rPr>
          <w:rFonts w:ascii="Garamond" w:hAnsi="Garamond"/>
        </w:rPr>
        <w:t>Food Safety</w:t>
      </w:r>
      <w:bookmarkEnd w:id="23"/>
    </w:p>
    <w:tbl>
      <w:tblPr>
        <w:tblpPr w:leftFromText="180" w:rightFromText="180" w:tblpY="670"/>
        <w:tblW w:w="48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3568"/>
        <w:gridCol w:w="2687"/>
        <w:gridCol w:w="1556"/>
        <w:gridCol w:w="1571"/>
        <w:gridCol w:w="1910"/>
        <w:gridCol w:w="3193"/>
      </w:tblGrid>
      <w:tr w:rsidR="008627B6" w:rsidRPr="00D77AF1" w14:paraId="10511AF6" w14:textId="77777777" w:rsidTr="00544F49">
        <w:trPr>
          <w:trHeight w:val="1015"/>
        </w:trPr>
        <w:tc>
          <w:tcPr>
            <w:tcW w:w="169" w:type="pct"/>
            <w:shd w:val="clear" w:color="000000" w:fill="0070C0"/>
            <w:vAlign w:val="center"/>
            <w:hideMark/>
          </w:tcPr>
          <w:p w14:paraId="591BAEDD" w14:textId="77777777" w:rsidR="008627B6" w:rsidRPr="00D77AF1" w:rsidRDefault="008627B6" w:rsidP="00BA50A7">
            <w:pPr>
              <w:spacing w:after="0"/>
              <w:jc w:val="center"/>
              <w:rPr>
                <w:rFonts w:ascii="Arial" w:eastAsia="Times New Roman" w:hAnsi="Arial" w:cs="Arial"/>
                <w:b/>
                <w:bCs/>
                <w:color w:val="FFFFFF"/>
                <w:sz w:val="18"/>
                <w:szCs w:val="18"/>
                <w:lang w:eastAsia="en-AU"/>
              </w:rPr>
            </w:pPr>
            <w:r w:rsidRPr="00D77AF1">
              <w:rPr>
                <w:rFonts w:ascii="Arial" w:eastAsia="Times New Roman" w:hAnsi="Arial" w:cs="Arial"/>
                <w:b/>
                <w:bCs/>
                <w:color w:val="FFFFFF"/>
                <w:sz w:val="18"/>
                <w:szCs w:val="18"/>
                <w:lang w:eastAsia="en-AU"/>
              </w:rPr>
              <w:t>No.</w:t>
            </w:r>
          </w:p>
        </w:tc>
        <w:tc>
          <w:tcPr>
            <w:tcW w:w="1190" w:type="pct"/>
            <w:shd w:val="clear" w:color="000000" w:fill="0070C0"/>
            <w:vAlign w:val="center"/>
            <w:hideMark/>
          </w:tcPr>
          <w:p w14:paraId="161038EB" w14:textId="77777777" w:rsidR="008627B6" w:rsidRPr="00D77AF1" w:rsidRDefault="008627B6" w:rsidP="00BA50A7">
            <w:pPr>
              <w:spacing w:after="0"/>
              <w:jc w:val="center"/>
              <w:rPr>
                <w:rFonts w:ascii="Arial" w:eastAsia="Times New Roman" w:hAnsi="Arial" w:cs="Arial"/>
                <w:b/>
                <w:bCs/>
                <w:color w:val="FFFFFF"/>
                <w:sz w:val="18"/>
                <w:szCs w:val="18"/>
                <w:lang w:eastAsia="en-AU"/>
              </w:rPr>
            </w:pPr>
            <w:r w:rsidRPr="00D77AF1">
              <w:rPr>
                <w:rFonts w:ascii="Arial" w:eastAsia="Times New Roman" w:hAnsi="Arial" w:cs="Arial"/>
                <w:b/>
                <w:bCs/>
                <w:color w:val="FFFFFF"/>
                <w:sz w:val="18"/>
                <w:szCs w:val="18"/>
                <w:lang w:eastAsia="en-AU"/>
              </w:rPr>
              <w:t>Recommendations</w:t>
            </w:r>
          </w:p>
        </w:tc>
        <w:tc>
          <w:tcPr>
            <w:tcW w:w="896" w:type="pct"/>
            <w:shd w:val="clear" w:color="000000" w:fill="0070C0"/>
            <w:vAlign w:val="center"/>
            <w:hideMark/>
          </w:tcPr>
          <w:p w14:paraId="076440AD" w14:textId="77777777" w:rsidR="008627B6" w:rsidRPr="00D77AF1" w:rsidRDefault="008627B6" w:rsidP="00BA50A7">
            <w:pPr>
              <w:spacing w:after="0"/>
              <w:jc w:val="center"/>
              <w:rPr>
                <w:rFonts w:ascii="Arial" w:eastAsia="Times New Roman" w:hAnsi="Arial" w:cs="Arial"/>
                <w:b/>
                <w:bCs/>
                <w:color w:val="FFFFFF"/>
                <w:sz w:val="18"/>
                <w:szCs w:val="18"/>
                <w:lang w:eastAsia="en-AU"/>
              </w:rPr>
            </w:pPr>
            <w:r w:rsidRPr="00D77AF1">
              <w:rPr>
                <w:rFonts w:ascii="Arial" w:eastAsia="Times New Roman" w:hAnsi="Arial" w:cs="Arial"/>
                <w:b/>
                <w:bCs/>
                <w:color w:val="FFFFFF"/>
                <w:sz w:val="18"/>
                <w:szCs w:val="18"/>
                <w:lang w:eastAsia="en-AU"/>
              </w:rPr>
              <w:t>Lead Branch/Section (Department of Health)</w:t>
            </w:r>
          </w:p>
        </w:tc>
        <w:tc>
          <w:tcPr>
            <w:tcW w:w="519" w:type="pct"/>
            <w:shd w:val="clear" w:color="000000" w:fill="0070C0"/>
            <w:vAlign w:val="center"/>
            <w:hideMark/>
          </w:tcPr>
          <w:p w14:paraId="2C11F442" w14:textId="77777777" w:rsidR="008627B6" w:rsidRPr="00D77AF1" w:rsidRDefault="008627B6" w:rsidP="00BA50A7">
            <w:pPr>
              <w:spacing w:after="0"/>
              <w:jc w:val="center"/>
              <w:rPr>
                <w:rFonts w:ascii="Arial" w:eastAsia="Times New Roman" w:hAnsi="Arial" w:cs="Arial"/>
                <w:b/>
                <w:bCs/>
                <w:color w:val="FFFFFF"/>
                <w:sz w:val="18"/>
                <w:szCs w:val="18"/>
                <w:lang w:eastAsia="en-AU"/>
              </w:rPr>
            </w:pPr>
            <w:r w:rsidRPr="00D77AF1">
              <w:rPr>
                <w:rFonts w:ascii="Arial" w:eastAsia="Times New Roman" w:hAnsi="Arial" w:cs="Arial"/>
                <w:b/>
                <w:bCs/>
                <w:color w:val="FFFFFF"/>
                <w:sz w:val="18"/>
                <w:szCs w:val="18"/>
                <w:lang w:eastAsia="en-AU"/>
              </w:rPr>
              <w:t>Project Priority</w:t>
            </w:r>
          </w:p>
        </w:tc>
        <w:tc>
          <w:tcPr>
            <w:tcW w:w="524" w:type="pct"/>
            <w:shd w:val="clear" w:color="000000" w:fill="0070C0"/>
            <w:vAlign w:val="center"/>
            <w:hideMark/>
          </w:tcPr>
          <w:p w14:paraId="47D43F6C" w14:textId="77777777" w:rsidR="008627B6" w:rsidRPr="00D77AF1" w:rsidRDefault="008627B6" w:rsidP="00BA50A7">
            <w:pPr>
              <w:spacing w:after="0"/>
              <w:jc w:val="center"/>
              <w:rPr>
                <w:rFonts w:ascii="Arial" w:eastAsia="Times New Roman" w:hAnsi="Arial" w:cs="Arial"/>
                <w:b/>
                <w:bCs/>
                <w:color w:val="FFFFFF"/>
                <w:sz w:val="18"/>
                <w:szCs w:val="18"/>
                <w:lang w:eastAsia="en-AU"/>
              </w:rPr>
            </w:pPr>
            <w:r w:rsidRPr="00D77AF1">
              <w:rPr>
                <w:rFonts w:ascii="Arial" w:eastAsia="Times New Roman" w:hAnsi="Arial" w:cs="Arial"/>
                <w:b/>
                <w:bCs/>
                <w:color w:val="FFFFFF"/>
                <w:sz w:val="18"/>
                <w:szCs w:val="18"/>
                <w:lang w:eastAsia="en-AU"/>
              </w:rPr>
              <w:t xml:space="preserve">Progress Tracker </w:t>
            </w:r>
          </w:p>
        </w:tc>
        <w:tc>
          <w:tcPr>
            <w:tcW w:w="637" w:type="pct"/>
            <w:shd w:val="clear" w:color="000000" w:fill="0070C0"/>
            <w:vAlign w:val="center"/>
            <w:hideMark/>
          </w:tcPr>
          <w:p w14:paraId="5F7BCB28" w14:textId="77777777" w:rsidR="008627B6" w:rsidRPr="00D77AF1" w:rsidRDefault="008627B6" w:rsidP="00BA50A7">
            <w:pPr>
              <w:spacing w:after="0"/>
              <w:jc w:val="center"/>
              <w:rPr>
                <w:rFonts w:ascii="Arial" w:eastAsia="Times New Roman" w:hAnsi="Arial" w:cs="Arial"/>
                <w:b/>
                <w:bCs/>
                <w:color w:val="FFFFFF"/>
                <w:sz w:val="18"/>
                <w:szCs w:val="18"/>
                <w:lang w:eastAsia="en-AU"/>
              </w:rPr>
            </w:pPr>
            <w:r w:rsidRPr="00D77AF1">
              <w:rPr>
                <w:rFonts w:ascii="Arial" w:eastAsia="Times New Roman" w:hAnsi="Arial" w:cs="Arial"/>
                <w:b/>
                <w:bCs/>
                <w:color w:val="FFFFFF"/>
                <w:sz w:val="18"/>
                <w:szCs w:val="18"/>
                <w:lang w:eastAsia="en-AU"/>
              </w:rPr>
              <w:t>Key Stakeholders</w:t>
            </w:r>
          </w:p>
        </w:tc>
        <w:tc>
          <w:tcPr>
            <w:tcW w:w="1065" w:type="pct"/>
            <w:shd w:val="clear" w:color="000000" w:fill="0070C0"/>
            <w:vAlign w:val="center"/>
            <w:hideMark/>
          </w:tcPr>
          <w:p w14:paraId="2B2D9F9D" w14:textId="77777777" w:rsidR="008627B6" w:rsidRPr="00D77AF1" w:rsidRDefault="008627B6" w:rsidP="00BA50A7">
            <w:pPr>
              <w:spacing w:after="0"/>
              <w:jc w:val="center"/>
              <w:rPr>
                <w:rFonts w:ascii="Arial" w:eastAsia="Times New Roman" w:hAnsi="Arial" w:cs="Arial"/>
                <w:b/>
                <w:bCs/>
                <w:color w:val="FFFFFF"/>
                <w:sz w:val="18"/>
                <w:szCs w:val="18"/>
                <w:lang w:eastAsia="en-AU"/>
              </w:rPr>
            </w:pPr>
            <w:r w:rsidRPr="00D77AF1">
              <w:rPr>
                <w:rFonts w:ascii="Arial" w:eastAsia="Times New Roman" w:hAnsi="Arial" w:cs="Arial"/>
                <w:b/>
                <w:bCs/>
                <w:color w:val="FFFFFF"/>
                <w:sz w:val="18"/>
                <w:szCs w:val="18"/>
                <w:lang w:eastAsia="en-AU"/>
              </w:rPr>
              <w:t>Platform for implementation</w:t>
            </w:r>
          </w:p>
        </w:tc>
      </w:tr>
      <w:tr w:rsidR="008627B6" w:rsidRPr="00D77AF1" w14:paraId="42E40F62" w14:textId="77777777" w:rsidTr="00544F49">
        <w:trPr>
          <w:trHeight w:val="1553"/>
        </w:trPr>
        <w:tc>
          <w:tcPr>
            <w:tcW w:w="169" w:type="pct"/>
            <w:shd w:val="clear" w:color="auto" w:fill="auto"/>
            <w:hideMark/>
          </w:tcPr>
          <w:p w14:paraId="12840971" w14:textId="77777777" w:rsidR="008627B6" w:rsidRPr="00D77AF1" w:rsidRDefault="008627B6" w:rsidP="00BA50A7">
            <w:pPr>
              <w:spacing w:after="0"/>
              <w:jc w:val="right"/>
              <w:rPr>
                <w:rFonts w:ascii="Arial" w:eastAsia="Times New Roman" w:hAnsi="Arial" w:cs="Arial"/>
                <w:color w:val="000000"/>
                <w:sz w:val="18"/>
                <w:szCs w:val="18"/>
                <w:lang w:eastAsia="en-AU"/>
              </w:rPr>
            </w:pPr>
            <w:r w:rsidRPr="00D77AF1">
              <w:rPr>
                <w:rFonts w:ascii="Arial" w:eastAsia="Times New Roman" w:hAnsi="Arial" w:cs="Arial"/>
                <w:color w:val="000000"/>
                <w:sz w:val="18"/>
                <w:szCs w:val="18"/>
                <w:lang w:eastAsia="en-AU"/>
              </w:rPr>
              <w:lastRenderedPageBreak/>
              <w:t>17</w:t>
            </w:r>
          </w:p>
        </w:tc>
        <w:tc>
          <w:tcPr>
            <w:tcW w:w="1190" w:type="pct"/>
            <w:shd w:val="clear" w:color="auto" w:fill="auto"/>
            <w:hideMark/>
          </w:tcPr>
          <w:p w14:paraId="6E6ADEC2" w14:textId="76D0A9DE" w:rsidR="008627B6" w:rsidRPr="00D77AF1" w:rsidRDefault="008627B6" w:rsidP="00BA50A7">
            <w:pPr>
              <w:spacing w:after="0"/>
              <w:rPr>
                <w:rFonts w:ascii="Arial" w:eastAsia="Times New Roman" w:hAnsi="Arial" w:cs="Arial"/>
                <w:color w:val="000000"/>
                <w:sz w:val="18"/>
                <w:szCs w:val="18"/>
                <w:lang w:eastAsia="en-AU"/>
              </w:rPr>
            </w:pPr>
            <w:r w:rsidRPr="00D77AF1">
              <w:rPr>
                <w:rFonts w:ascii="Arial" w:eastAsia="Times New Roman" w:hAnsi="Arial" w:cs="Arial"/>
                <w:color w:val="000000"/>
                <w:sz w:val="18"/>
                <w:szCs w:val="18"/>
                <w:lang w:eastAsia="en-AU"/>
              </w:rPr>
              <w:t>Work towards an integrated multisectoral and multidisciplinary electronic surveillance and outbreak managemen</w:t>
            </w:r>
            <w:r>
              <w:rPr>
                <w:rFonts w:ascii="Arial" w:eastAsia="Times New Roman" w:hAnsi="Arial" w:cs="Arial"/>
                <w:color w:val="000000"/>
                <w:sz w:val="18"/>
                <w:szCs w:val="18"/>
                <w:lang w:eastAsia="en-AU"/>
              </w:rPr>
              <w:t xml:space="preserve">t system, coordinated by Health </w:t>
            </w:r>
            <w:r w:rsidRPr="00D77AF1">
              <w:rPr>
                <w:rFonts w:ascii="Arial" w:eastAsia="Times New Roman" w:hAnsi="Arial" w:cs="Arial"/>
                <w:color w:val="000000"/>
                <w:sz w:val="18"/>
                <w:szCs w:val="18"/>
                <w:lang w:eastAsia="en-AU"/>
              </w:rPr>
              <w:t>that includes diagnostic and epidemiological data from food animals, food products, and humans.</w:t>
            </w:r>
          </w:p>
        </w:tc>
        <w:tc>
          <w:tcPr>
            <w:tcW w:w="896" w:type="pct"/>
            <w:shd w:val="clear" w:color="auto" w:fill="auto"/>
            <w:hideMark/>
          </w:tcPr>
          <w:p w14:paraId="14F0A6D9" w14:textId="77777777" w:rsidR="008627B6" w:rsidRPr="00D77AF1" w:rsidRDefault="008627B6" w:rsidP="00BA50A7">
            <w:pPr>
              <w:spacing w:after="0"/>
              <w:rPr>
                <w:rFonts w:ascii="Arial" w:eastAsia="Times New Roman" w:hAnsi="Arial" w:cs="Arial"/>
                <w:color w:val="000000"/>
                <w:sz w:val="18"/>
                <w:szCs w:val="18"/>
                <w:lang w:eastAsia="en-AU"/>
              </w:rPr>
            </w:pPr>
            <w:r w:rsidRPr="00D77AF1">
              <w:rPr>
                <w:rFonts w:ascii="Arial" w:eastAsia="Times New Roman" w:hAnsi="Arial" w:cs="Arial"/>
                <w:color w:val="000000"/>
                <w:sz w:val="18"/>
                <w:szCs w:val="18"/>
                <w:lang w:eastAsia="en-AU"/>
              </w:rPr>
              <w:t>H</w:t>
            </w:r>
            <w:r>
              <w:rPr>
                <w:rFonts w:ascii="Arial" w:eastAsia="Times New Roman" w:hAnsi="Arial" w:cs="Arial"/>
                <w:color w:val="000000"/>
                <w:sz w:val="18"/>
                <w:szCs w:val="18"/>
                <w:lang w:eastAsia="en-AU"/>
              </w:rPr>
              <w:t>ealth Protection Policy Branch/</w:t>
            </w:r>
            <w:r>
              <w:rPr>
                <w:rFonts w:ascii="Arial" w:eastAsia="Times New Roman" w:hAnsi="Arial" w:cs="Arial"/>
                <w:color w:val="000000"/>
                <w:sz w:val="18"/>
                <w:szCs w:val="18"/>
                <w:lang w:eastAsia="en-AU"/>
              </w:rPr>
              <w:br/>
            </w:r>
            <w:r w:rsidRPr="00D77AF1">
              <w:rPr>
                <w:rFonts w:ascii="Arial" w:eastAsia="Times New Roman" w:hAnsi="Arial" w:cs="Arial"/>
                <w:color w:val="000000"/>
                <w:sz w:val="18"/>
                <w:szCs w:val="18"/>
                <w:lang w:eastAsia="en-AU"/>
              </w:rPr>
              <w:t>Communicable Disease Epidemiology and Surveillance Section</w:t>
            </w:r>
          </w:p>
        </w:tc>
        <w:tc>
          <w:tcPr>
            <w:tcW w:w="519" w:type="pct"/>
            <w:shd w:val="clear" w:color="000000" w:fill="FF66CC"/>
            <w:hideMark/>
          </w:tcPr>
          <w:p w14:paraId="6F3D9BBC" w14:textId="77777777" w:rsidR="008627B6" w:rsidRPr="00D77AF1" w:rsidRDefault="008627B6" w:rsidP="00BA50A7">
            <w:pPr>
              <w:spacing w:after="0"/>
              <w:rPr>
                <w:rFonts w:ascii="Arial" w:eastAsia="Times New Roman" w:hAnsi="Arial" w:cs="Arial"/>
                <w:color w:val="000000"/>
                <w:sz w:val="18"/>
                <w:szCs w:val="18"/>
                <w:lang w:eastAsia="en-AU"/>
              </w:rPr>
            </w:pPr>
            <w:r w:rsidRPr="00D77AF1">
              <w:rPr>
                <w:rFonts w:ascii="Arial" w:eastAsia="Times New Roman" w:hAnsi="Arial" w:cs="Arial"/>
                <w:color w:val="000000"/>
                <w:sz w:val="18"/>
                <w:szCs w:val="18"/>
                <w:lang w:eastAsia="en-AU"/>
              </w:rPr>
              <w:t>High</w:t>
            </w:r>
          </w:p>
        </w:tc>
        <w:tc>
          <w:tcPr>
            <w:tcW w:w="524" w:type="pct"/>
            <w:shd w:val="clear" w:color="000000" w:fill="FFC000"/>
            <w:hideMark/>
          </w:tcPr>
          <w:p w14:paraId="298C7163" w14:textId="77777777" w:rsidR="008627B6" w:rsidRPr="00D77AF1" w:rsidRDefault="008627B6" w:rsidP="00BA50A7">
            <w:pPr>
              <w:spacing w:after="0"/>
              <w:rPr>
                <w:rFonts w:ascii="Arial" w:eastAsia="Times New Roman" w:hAnsi="Arial" w:cs="Arial"/>
                <w:color w:val="000000"/>
                <w:sz w:val="18"/>
                <w:szCs w:val="18"/>
                <w:lang w:eastAsia="en-AU"/>
              </w:rPr>
            </w:pPr>
            <w:r w:rsidRPr="00D77AF1">
              <w:rPr>
                <w:rFonts w:ascii="Arial" w:eastAsia="Times New Roman" w:hAnsi="Arial" w:cs="Arial"/>
                <w:color w:val="000000"/>
                <w:sz w:val="18"/>
                <w:szCs w:val="18"/>
                <w:lang w:eastAsia="en-AU"/>
              </w:rPr>
              <w:t>Underway</w:t>
            </w:r>
          </w:p>
        </w:tc>
        <w:tc>
          <w:tcPr>
            <w:tcW w:w="637" w:type="pct"/>
            <w:shd w:val="clear" w:color="auto" w:fill="auto"/>
            <w:hideMark/>
          </w:tcPr>
          <w:p w14:paraId="29AD2D23" w14:textId="77777777" w:rsidR="008627B6" w:rsidRPr="00D77AF1" w:rsidRDefault="008627B6" w:rsidP="00BA50A7">
            <w:pPr>
              <w:spacing w:after="0"/>
              <w:rPr>
                <w:rFonts w:ascii="Arial" w:eastAsia="Times New Roman" w:hAnsi="Arial" w:cs="Arial"/>
                <w:color w:val="000000"/>
                <w:sz w:val="18"/>
                <w:szCs w:val="18"/>
                <w:lang w:eastAsia="en-AU"/>
              </w:rPr>
            </w:pPr>
            <w:r w:rsidRPr="00D77AF1">
              <w:rPr>
                <w:rFonts w:ascii="Arial" w:eastAsia="Times New Roman" w:hAnsi="Arial" w:cs="Arial"/>
                <w:color w:val="000000"/>
                <w:sz w:val="18"/>
                <w:szCs w:val="18"/>
                <w:lang w:eastAsia="en-AU"/>
              </w:rPr>
              <w:t xml:space="preserve">CDNA, AHC, Agriculture, PHLN, </w:t>
            </w:r>
            <w:proofErr w:type="spellStart"/>
            <w:r w:rsidRPr="00D77AF1">
              <w:rPr>
                <w:rFonts w:ascii="Arial" w:eastAsia="Times New Roman" w:hAnsi="Arial" w:cs="Arial"/>
                <w:color w:val="000000"/>
                <w:sz w:val="18"/>
                <w:szCs w:val="18"/>
                <w:lang w:eastAsia="en-AU"/>
              </w:rPr>
              <w:t>enHealth</w:t>
            </w:r>
            <w:proofErr w:type="spellEnd"/>
            <w:r w:rsidRPr="00D77AF1">
              <w:rPr>
                <w:rFonts w:ascii="Arial" w:eastAsia="Times New Roman" w:hAnsi="Arial" w:cs="Arial"/>
                <w:color w:val="000000"/>
                <w:sz w:val="18"/>
                <w:szCs w:val="18"/>
                <w:lang w:eastAsia="en-AU"/>
              </w:rPr>
              <w:t>, FSANZ and industry groups.</w:t>
            </w:r>
          </w:p>
        </w:tc>
        <w:tc>
          <w:tcPr>
            <w:tcW w:w="1065" w:type="pct"/>
            <w:shd w:val="clear" w:color="auto" w:fill="auto"/>
            <w:hideMark/>
          </w:tcPr>
          <w:p w14:paraId="73A959B9" w14:textId="77777777" w:rsidR="008627B6" w:rsidRPr="00D77AF1" w:rsidRDefault="008627B6" w:rsidP="00BA50A7">
            <w:pPr>
              <w:spacing w:after="0"/>
              <w:rPr>
                <w:rFonts w:ascii="Arial" w:eastAsia="Times New Roman" w:hAnsi="Arial" w:cs="Arial"/>
                <w:color w:val="000000"/>
                <w:sz w:val="18"/>
                <w:szCs w:val="18"/>
                <w:lang w:eastAsia="en-AU"/>
              </w:rPr>
            </w:pPr>
            <w:proofErr w:type="spellStart"/>
            <w:r w:rsidRPr="00D77AF1">
              <w:rPr>
                <w:rFonts w:ascii="Arial" w:eastAsia="Times New Roman" w:hAnsi="Arial" w:cs="Arial"/>
                <w:color w:val="000000"/>
                <w:sz w:val="18"/>
                <w:szCs w:val="18"/>
                <w:lang w:eastAsia="en-AU"/>
              </w:rPr>
              <w:t>OzFoodNet</w:t>
            </w:r>
            <w:proofErr w:type="spellEnd"/>
            <w:r w:rsidRPr="00D77AF1">
              <w:rPr>
                <w:rFonts w:ascii="Arial" w:eastAsia="Times New Roman" w:hAnsi="Arial" w:cs="Arial"/>
                <w:color w:val="000000"/>
                <w:sz w:val="18"/>
                <w:szCs w:val="18"/>
                <w:lang w:eastAsia="en-AU"/>
              </w:rPr>
              <w:t>.</w:t>
            </w:r>
          </w:p>
        </w:tc>
      </w:tr>
      <w:tr w:rsidR="008627B6" w:rsidRPr="00D77AF1" w14:paraId="60741820" w14:textId="77777777" w:rsidTr="00544F49">
        <w:trPr>
          <w:trHeight w:val="731"/>
        </w:trPr>
        <w:tc>
          <w:tcPr>
            <w:tcW w:w="169" w:type="pct"/>
            <w:shd w:val="clear" w:color="auto" w:fill="auto"/>
            <w:hideMark/>
          </w:tcPr>
          <w:p w14:paraId="422F0223" w14:textId="77777777" w:rsidR="008627B6" w:rsidRPr="00D77AF1" w:rsidRDefault="008627B6" w:rsidP="00BA50A7">
            <w:pPr>
              <w:spacing w:after="0"/>
              <w:jc w:val="right"/>
              <w:rPr>
                <w:rFonts w:ascii="Arial" w:eastAsia="Times New Roman" w:hAnsi="Arial" w:cs="Arial"/>
                <w:color w:val="000000"/>
                <w:sz w:val="18"/>
                <w:szCs w:val="18"/>
                <w:lang w:eastAsia="en-AU"/>
              </w:rPr>
            </w:pPr>
            <w:r w:rsidRPr="00D77AF1">
              <w:rPr>
                <w:rFonts w:ascii="Arial" w:eastAsia="Times New Roman" w:hAnsi="Arial" w:cs="Arial"/>
                <w:color w:val="000000"/>
                <w:sz w:val="18"/>
                <w:szCs w:val="18"/>
                <w:lang w:eastAsia="en-AU"/>
              </w:rPr>
              <w:t>18</w:t>
            </w:r>
          </w:p>
        </w:tc>
        <w:tc>
          <w:tcPr>
            <w:tcW w:w="1190" w:type="pct"/>
            <w:shd w:val="clear" w:color="auto" w:fill="auto"/>
            <w:hideMark/>
          </w:tcPr>
          <w:p w14:paraId="2071C2E5" w14:textId="77777777" w:rsidR="008627B6" w:rsidRPr="00D77AF1" w:rsidRDefault="008627B6" w:rsidP="00BA50A7">
            <w:pPr>
              <w:spacing w:after="0"/>
              <w:rPr>
                <w:rFonts w:ascii="Arial" w:eastAsia="Times New Roman" w:hAnsi="Arial" w:cs="Arial"/>
                <w:color w:val="000000"/>
                <w:sz w:val="18"/>
                <w:szCs w:val="18"/>
                <w:lang w:eastAsia="en-AU"/>
              </w:rPr>
            </w:pPr>
            <w:r w:rsidRPr="00D77AF1">
              <w:rPr>
                <w:rFonts w:ascii="Arial" w:eastAsia="Times New Roman" w:hAnsi="Arial" w:cs="Arial"/>
                <w:color w:val="000000"/>
                <w:sz w:val="18"/>
                <w:szCs w:val="18"/>
                <w:lang w:eastAsia="en-AU"/>
              </w:rPr>
              <w:t>Identify and prioritise food safety/food chain issues of specific concern (</w:t>
            </w:r>
            <w:proofErr w:type="gramStart"/>
            <w:r w:rsidRPr="00D77AF1">
              <w:rPr>
                <w:rFonts w:ascii="Arial" w:eastAsia="Times New Roman" w:hAnsi="Arial" w:cs="Arial"/>
                <w:color w:val="000000"/>
                <w:sz w:val="18"/>
                <w:szCs w:val="18"/>
                <w:lang w:eastAsia="en-AU"/>
              </w:rPr>
              <w:t>e.g.</w:t>
            </w:r>
            <w:proofErr w:type="gramEnd"/>
            <w:r w:rsidRPr="00D77AF1">
              <w:rPr>
                <w:rFonts w:ascii="Arial" w:eastAsia="Times New Roman" w:hAnsi="Arial" w:cs="Arial"/>
                <w:color w:val="000000"/>
                <w:sz w:val="18"/>
                <w:szCs w:val="18"/>
                <w:lang w:eastAsia="en-AU"/>
              </w:rPr>
              <w:t xml:space="preserve"> salmonellosis) that require working across sectors to decrease incidence.</w:t>
            </w:r>
          </w:p>
        </w:tc>
        <w:tc>
          <w:tcPr>
            <w:tcW w:w="896" w:type="pct"/>
            <w:shd w:val="clear" w:color="auto" w:fill="auto"/>
            <w:hideMark/>
          </w:tcPr>
          <w:p w14:paraId="474E9E49" w14:textId="77777777" w:rsidR="008627B6" w:rsidRPr="00D77AF1" w:rsidRDefault="008627B6" w:rsidP="00BA50A7">
            <w:pPr>
              <w:spacing w:after="0"/>
              <w:rPr>
                <w:rFonts w:ascii="Arial" w:eastAsia="Times New Roman" w:hAnsi="Arial" w:cs="Arial"/>
                <w:color w:val="000000"/>
                <w:sz w:val="18"/>
                <w:szCs w:val="18"/>
                <w:lang w:eastAsia="en-AU"/>
              </w:rPr>
            </w:pPr>
            <w:r w:rsidRPr="00D77AF1">
              <w:rPr>
                <w:rFonts w:ascii="Arial" w:eastAsia="Times New Roman" w:hAnsi="Arial" w:cs="Arial"/>
                <w:color w:val="000000"/>
                <w:sz w:val="18"/>
                <w:szCs w:val="18"/>
                <w:lang w:eastAsia="en-AU"/>
              </w:rPr>
              <w:t>P</w:t>
            </w:r>
            <w:r>
              <w:rPr>
                <w:rFonts w:ascii="Arial" w:eastAsia="Times New Roman" w:hAnsi="Arial" w:cs="Arial"/>
                <w:color w:val="000000"/>
                <w:sz w:val="18"/>
                <w:szCs w:val="18"/>
                <w:lang w:eastAsia="en-AU"/>
              </w:rPr>
              <w:t>reventive Health Policy Branch/</w:t>
            </w:r>
            <w:r>
              <w:rPr>
                <w:rFonts w:ascii="Arial" w:eastAsia="Times New Roman" w:hAnsi="Arial" w:cs="Arial"/>
                <w:color w:val="000000"/>
                <w:sz w:val="18"/>
                <w:szCs w:val="18"/>
                <w:lang w:eastAsia="en-AU"/>
              </w:rPr>
              <w:br/>
            </w:r>
            <w:r w:rsidRPr="00D77AF1">
              <w:rPr>
                <w:rFonts w:ascii="Arial" w:eastAsia="Times New Roman" w:hAnsi="Arial" w:cs="Arial"/>
                <w:color w:val="000000"/>
                <w:sz w:val="18"/>
                <w:szCs w:val="18"/>
                <w:lang w:eastAsia="en-AU"/>
              </w:rPr>
              <w:t>Food and Nutrition Policy Section</w:t>
            </w:r>
          </w:p>
        </w:tc>
        <w:tc>
          <w:tcPr>
            <w:tcW w:w="519" w:type="pct"/>
            <w:shd w:val="clear" w:color="000000" w:fill="B1A0C7"/>
            <w:hideMark/>
          </w:tcPr>
          <w:p w14:paraId="2E1B4138" w14:textId="77777777" w:rsidR="008627B6" w:rsidRPr="00D77AF1" w:rsidRDefault="008627B6" w:rsidP="00BA50A7">
            <w:pPr>
              <w:spacing w:after="0"/>
              <w:rPr>
                <w:rFonts w:ascii="Arial" w:eastAsia="Times New Roman" w:hAnsi="Arial" w:cs="Arial"/>
                <w:color w:val="000000"/>
                <w:sz w:val="18"/>
                <w:szCs w:val="18"/>
                <w:lang w:eastAsia="en-AU"/>
              </w:rPr>
            </w:pPr>
            <w:r w:rsidRPr="00D77AF1">
              <w:rPr>
                <w:rFonts w:ascii="Arial" w:eastAsia="Times New Roman" w:hAnsi="Arial" w:cs="Arial"/>
                <w:color w:val="000000"/>
                <w:sz w:val="18"/>
                <w:szCs w:val="18"/>
                <w:lang w:eastAsia="en-AU"/>
              </w:rPr>
              <w:t>Medium</w:t>
            </w:r>
          </w:p>
        </w:tc>
        <w:tc>
          <w:tcPr>
            <w:tcW w:w="524" w:type="pct"/>
            <w:shd w:val="clear" w:color="000000" w:fill="92D050"/>
            <w:hideMark/>
          </w:tcPr>
          <w:p w14:paraId="66A1CDFE" w14:textId="77777777" w:rsidR="008627B6" w:rsidRPr="00D77AF1" w:rsidRDefault="008627B6" w:rsidP="00BA50A7">
            <w:pPr>
              <w:spacing w:after="0"/>
              <w:rPr>
                <w:rFonts w:ascii="Arial" w:eastAsia="Times New Roman" w:hAnsi="Arial" w:cs="Arial"/>
                <w:color w:val="000000"/>
                <w:sz w:val="18"/>
                <w:szCs w:val="18"/>
                <w:lang w:eastAsia="en-AU"/>
              </w:rPr>
            </w:pPr>
            <w:r w:rsidRPr="00D77AF1">
              <w:rPr>
                <w:rFonts w:ascii="Arial" w:eastAsia="Times New Roman" w:hAnsi="Arial" w:cs="Arial"/>
                <w:color w:val="000000"/>
                <w:sz w:val="18"/>
                <w:szCs w:val="18"/>
                <w:lang w:eastAsia="en-AU"/>
              </w:rPr>
              <w:t>Complete</w:t>
            </w:r>
          </w:p>
        </w:tc>
        <w:tc>
          <w:tcPr>
            <w:tcW w:w="637" w:type="pct"/>
            <w:shd w:val="clear" w:color="auto" w:fill="auto"/>
            <w:hideMark/>
          </w:tcPr>
          <w:p w14:paraId="0C638B06" w14:textId="77777777" w:rsidR="008627B6" w:rsidRPr="00D77AF1" w:rsidRDefault="008627B6" w:rsidP="00BA50A7">
            <w:pPr>
              <w:spacing w:after="0"/>
              <w:rPr>
                <w:rFonts w:ascii="Arial" w:eastAsia="Times New Roman" w:hAnsi="Arial" w:cs="Arial"/>
                <w:color w:val="000000"/>
                <w:sz w:val="18"/>
                <w:szCs w:val="18"/>
                <w:lang w:eastAsia="en-AU"/>
              </w:rPr>
            </w:pPr>
            <w:r w:rsidRPr="00D77AF1">
              <w:rPr>
                <w:rFonts w:ascii="Arial" w:eastAsia="Times New Roman" w:hAnsi="Arial" w:cs="Arial"/>
                <w:color w:val="000000"/>
                <w:sz w:val="18"/>
                <w:szCs w:val="18"/>
                <w:lang w:eastAsia="en-AU"/>
              </w:rPr>
              <w:t>CDNA, FSANZ, FRSC, ISFR and industry groups.</w:t>
            </w:r>
          </w:p>
        </w:tc>
        <w:tc>
          <w:tcPr>
            <w:tcW w:w="1065" w:type="pct"/>
            <w:shd w:val="clear" w:color="auto" w:fill="auto"/>
            <w:hideMark/>
          </w:tcPr>
          <w:p w14:paraId="61D917D4" w14:textId="77777777" w:rsidR="008627B6" w:rsidRPr="00D77AF1" w:rsidRDefault="008627B6" w:rsidP="00BA50A7">
            <w:pPr>
              <w:spacing w:after="0"/>
              <w:rPr>
                <w:rFonts w:ascii="Arial" w:eastAsia="Times New Roman" w:hAnsi="Arial" w:cs="Arial"/>
                <w:color w:val="000000"/>
                <w:sz w:val="18"/>
                <w:szCs w:val="18"/>
                <w:lang w:eastAsia="en-AU"/>
              </w:rPr>
            </w:pPr>
            <w:r w:rsidRPr="00D77AF1">
              <w:rPr>
                <w:rFonts w:ascii="Arial" w:eastAsia="Times New Roman" w:hAnsi="Arial" w:cs="Arial"/>
                <w:color w:val="000000"/>
                <w:sz w:val="18"/>
                <w:szCs w:val="18"/>
                <w:lang w:eastAsia="en-AU"/>
              </w:rPr>
              <w:t>FRSC and AHPPC.</w:t>
            </w:r>
          </w:p>
        </w:tc>
      </w:tr>
      <w:tr w:rsidR="008627B6" w:rsidRPr="00D77AF1" w14:paraId="1DA10CAE" w14:textId="77777777" w:rsidTr="00544F49">
        <w:trPr>
          <w:trHeight w:val="1313"/>
        </w:trPr>
        <w:tc>
          <w:tcPr>
            <w:tcW w:w="169" w:type="pct"/>
            <w:shd w:val="clear" w:color="auto" w:fill="auto"/>
            <w:hideMark/>
          </w:tcPr>
          <w:p w14:paraId="60CE63FB" w14:textId="77777777" w:rsidR="008627B6" w:rsidRPr="00D77AF1" w:rsidRDefault="008627B6" w:rsidP="00BA50A7">
            <w:pPr>
              <w:spacing w:after="0"/>
              <w:jc w:val="right"/>
              <w:rPr>
                <w:rFonts w:ascii="Arial" w:eastAsia="Times New Roman" w:hAnsi="Arial" w:cs="Arial"/>
                <w:color w:val="000000"/>
                <w:sz w:val="18"/>
                <w:szCs w:val="18"/>
                <w:lang w:eastAsia="en-AU"/>
              </w:rPr>
            </w:pPr>
            <w:r w:rsidRPr="00D77AF1">
              <w:rPr>
                <w:rFonts w:ascii="Arial" w:eastAsia="Times New Roman" w:hAnsi="Arial" w:cs="Arial"/>
                <w:color w:val="000000"/>
                <w:sz w:val="18"/>
                <w:szCs w:val="18"/>
                <w:lang w:eastAsia="en-AU"/>
              </w:rPr>
              <w:t>19</w:t>
            </w:r>
          </w:p>
        </w:tc>
        <w:tc>
          <w:tcPr>
            <w:tcW w:w="1190" w:type="pct"/>
            <w:shd w:val="clear" w:color="auto" w:fill="auto"/>
            <w:hideMark/>
          </w:tcPr>
          <w:p w14:paraId="68DE84A6" w14:textId="77777777" w:rsidR="008627B6" w:rsidRPr="00D77AF1" w:rsidRDefault="008627B6" w:rsidP="00BA50A7">
            <w:pPr>
              <w:spacing w:after="0"/>
              <w:rPr>
                <w:rFonts w:ascii="Arial" w:eastAsia="Times New Roman" w:hAnsi="Arial" w:cs="Arial"/>
                <w:color w:val="000000"/>
                <w:sz w:val="18"/>
                <w:szCs w:val="18"/>
                <w:lang w:eastAsia="en-AU"/>
              </w:rPr>
            </w:pPr>
            <w:r w:rsidRPr="00D77AF1">
              <w:rPr>
                <w:rFonts w:ascii="Arial" w:eastAsia="Times New Roman" w:hAnsi="Arial" w:cs="Arial"/>
                <w:color w:val="000000"/>
                <w:sz w:val="18"/>
                <w:szCs w:val="18"/>
                <w:lang w:eastAsia="en-AU"/>
              </w:rPr>
              <w:t xml:space="preserve">Establish a mechanism to engage industry in monitoring and response.  </w:t>
            </w:r>
          </w:p>
        </w:tc>
        <w:tc>
          <w:tcPr>
            <w:tcW w:w="896" w:type="pct"/>
            <w:shd w:val="clear" w:color="auto" w:fill="auto"/>
            <w:hideMark/>
          </w:tcPr>
          <w:p w14:paraId="3B93C6CC" w14:textId="77777777" w:rsidR="008627B6" w:rsidRPr="00D77AF1" w:rsidRDefault="008627B6" w:rsidP="00BA50A7">
            <w:pPr>
              <w:spacing w:after="0"/>
              <w:rPr>
                <w:rFonts w:ascii="Arial" w:eastAsia="Times New Roman" w:hAnsi="Arial" w:cs="Arial"/>
                <w:color w:val="000000"/>
                <w:sz w:val="18"/>
                <w:szCs w:val="18"/>
                <w:lang w:eastAsia="en-AU"/>
              </w:rPr>
            </w:pPr>
            <w:r w:rsidRPr="00D77AF1">
              <w:rPr>
                <w:rFonts w:ascii="Arial" w:eastAsia="Times New Roman" w:hAnsi="Arial" w:cs="Arial"/>
                <w:color w:val="000000"/>
                <w:sz w:val="18"/>
                <w:szCs w:val="18"/>
                <w:lang w:eastAsia="en-AU"/>
              </w:rPr>
              <w:t>P</w:t>
            </w:r>
            <w:r>
              <w:rPr>
                <w:rFonts w:ascii="Arial" w:eastAsia="Times New Roman" w:hAnsi="Arial" w:cs="Arial"/>
                <w:color w:val="000000"/>
                <w:sz w:val="18"/>
                <w:szCs w:val="18"/>
                <w:lang w:eastAsia="en-AU"/>
              </w:rPr>
              <w:t>reventive Health Policy Branch/</w:t>
            </w:r>
            <w:r>
              <w:rPr>
                <w:rFonts w:ascii="Arial" w:eastAsia="Times New Roman" w:hAnsi="Arial" w:cs="Arial"/>
                <w:color w:val="000000"/>
                <w:sz w:val="18"/>
                <w:szCs w:val="18"/>
                <w:lang w:eastAsia="en-AU"/>
              </w:rPr>
              <w:br/>
            </w:r>
            <w:r w:rsidRPr="00D77AF1">
              <w:rPr>
                <w:rFonts w:ascii="Arial" w:eastAsia="Times New Roman" w:hAnsi="Arial" w:cs="Arial"/>
                <w:color w:val="000000"/>
                <w:sz w:val="18"/>
                <w:szCs w:val="18"/>
                <w:lang w:eastAsia="en-AU"/>
              </w:rPr>
              <w:t>Food and Nutrition Policy Section</w:t>
            </w:r>
          </w:p>
        </w:tc>
        <w:tc>
          <w:tcPr>
            <w:tcW w:w="519" w:type="pct"/>
            <w:shd w:val="clear" w:color="000000" w:fill="BFBFBF"/>
            <w:hideMark/>
          </w:tcPr>
          <w:p w14:paraId="2F3E4891" w14:textId="77777777" w:rsidR="008627B6" w:rsidRPr="00D77AF1" w:rsidRDefault="008627B6" w:rsidP="00BA50A7">
            <w:pPr>
              <w:spacing w:after="0"/>
              <w:rPr>
                <w:rFonts w:ascii="Arial" w:eastAsia="Times New Roman" w:hAnsi="Arial" w:cs="Arial"/>
                <w:color w:val="000000"/>
                <w:sz w:val="18"/>
                <w:szCs w:val="18"/>
                <w:lang w:eastAsia="en-AU"/>
              </w:rPr>
            </w:pPr>
            <w:r w:rsidRPr="00D77AF1">
              <w:rPr>
                <w:rFonts w:ascii="Arial" w:eastAsia="Times New Roman" w:hAnsi="Arial" w:cs="Arial"/>
                <w:color w:val="000000"/>
                <w:sz w:val="18"/>
                <w:szCs w:val="18"/>
                <w:lang w:eastAsia="en-AU"/>
              </w:rPr>
              <w:t>Low</w:t>
            </w:r>
          </w:p>
        </w:tc>
        <w:tc>
          <w:tcPr>
            <w:tcW w:w="524" w:type="pct"/>
            <w:shd w:val="clear" w:color="000000" w:fill="FFC000"/>
            <w:hideMark/>
          </w:tcPr>
          <w:p w14:paraId="0372AEF5" w14:textId="77777777" w:rsidR="008627B6" w:rsidRPr="00D77AF1" w:rsidRDefault="008627B6" w:rsidP="00BA50A7">
            <w:pPr>
              <w:spacing w:after="0"/>
              <w:rPr>
                <w:rFonts w:ascii="Arial" w:eastAsia="Times New Roman" w:hAnsi="Arial" w:cs="Arial"/>
                <w:color w:val="000000"/>
                <w:sz w:val="18"/>
                <w:szCs w:val="18"/>
                <w:lang w:eastAsia="en-AU"/>
              </w:rPr>
            </w:pPr>
            <w:r w:rsidRPr="00D77AF1">
              <w:rPr>
                <w:rFonts w:ascii="Arial" w:eastAsia="Times New Roman" w:hAnsi="Arial" w:cs="Arial"/>
                <w:color w:val="000000"/>
                <w:sz w:val="18"/>
                <w:szCs w:val="18"/>
                <w:lang w:eastAsia="en-AU"/>
              </w:rPr>
              <w:t>Underway</w:t>
            </w:r>
          </w:p>
        </w:tc>
        <w:tc>
          <w:tcPr>
            <w:tcW w:w="637" w:type="pct"/>
            <w:shd w:val="clear" w:color="auto" w:fill="auto"/>
            <w:hideMark/>
          </w:tcPr>
          <w:p w14:paraId="02CB264F" w14:textId="77777777" w:rsidR="008627B6" w:rsidRPr="00D77AF1" w:rsidRDefault="008627B6" w:rsidP="00BA50A7">
            <w:pPr>
              <w:spacing w:after="0"/>
              <w:rPr>
                <w:rFonts w:ascii="Arial" w:eastAsia="Times New Roman" w:hAnsi="Arial" w:cs="Arial"/>
                <w:color w:val="000000"/>
                <w:sz w:val="18"/>
                <w:szCs w:val="18"/>
                <w:lang w:eastAsia="en-AU"/>
              </w:rPr>
            </w:pPr>
            <w:r w:rsidRPr="00D77AF1">
              <w:rPr>
                <w:rFonts w:ascii="Arial" w:eastAsia="Times New Roman" w:hAnsi="Arial" w:cs="Arial"/>
                <w:color w:val="000000"/>
                <w:sz w:val="18"/>
                <w:szCs w:val="18"/>
                <w:lang w:eastAsia="en-AU"/>
              </w:rPr>
              <w:t>FRSC, ISFR, FSANZ.</w:t>
            </w:r>
          </w:p>
        </w:tc>
        <w:tc>
          <w:tcPr>
            <w:tcW w:w="1065" w:type="pct"/>
            <w:shd w:val="clear" w:color="auto" w:fill="auto"/>
            <w:hideMark/>
          </w:tcPr>
          <w:p w14:paraId="4689557A" w14:textId="77777777" w:rsidR="008627B6" w:rsidRPr="00D77AF1" w:rsidRDefault="008627B6" w:rsidP="00BA50A7">
            <w:pPr>
              <w:spacing w:after="0"/>
              <w:rPr>
                <w:rFonts w:ascii="Arial" w:eastAsia="Times New Roman" w:hAnsi="Arial" w:cs="Arial"/>
                <w:color w:val="000000"/>
                <w:sz w:val="18"/>
                <w:szCs w:val="18"/>
                <w:lang w:eastAsia="en-AU"/>
              </w:rPr>
            </w:pPr>
            <w:r w:rsidRPr="00D77AF1">
              <w:rPr>
                <w:rFonts w:ascii="Arial" w:eastAsia="Times New Roman" w:hAnsi="Arial" w:cs="Arial"/>
                <w:color w:val="000000"/>
                <w:sz w:val="18"/>
                <w:szCs w:val="18"/>
                <w:lang w:eastAsia="en-AU"/>
              </w:rPr>
              <w:t xml:space="preserve">FRSC. </w:t>
            </w:r>
          </w:p>
        </w:tc>
      </w:tr>
      <w:tr w:rsidR="008627B6" w:rsidRPr="00D77AF1" w14:paraId="51D8A60C" w14:textId="77777777" w:rsidTr="00544F49">
        <w:trPr>
          <w:trHeight w:val="2388"/>
        </w:trPr>
        <w:tc>
          <w:tcPr>
            <w:tcW w:w="169" w:type="pct"/>
            <w:shd w:val="clear" w:color="auto" w:fill="auto"/>
            <w:hideMark/>
          </w:tcPr>
          <w:p w14:paraId="46703425" w14:textId="77777777" w:rsidR="008627B6" w:rsidRPr="00D77AF1" w:rsidRDefault="008627B6" w:rsidP="00BA50A7">
            <w:pPr>
              <w:spacing w:after="0"/>
              <w:jc w:val="right"/>
              <w:rPr>
                <w:rFonts w:ascii="Arial" w:eastAsia="Times New Roman" w:hAnsi="Arial" w:cs="Arial"/>
                <w:sz w:val="18"/>
                <w:szCs w:val="18"/>
                <w:lang w:eastAsia="en-AU"/>
              </w:rPr>
            </w:pPr>
            <w:r w:rsidRPr="00D77AF1">
              <w:rPr>
                <w:rFonts w:ascii="Arial" w:eastAsia="Times New Roman" w:hAnsi="Arial" w:cs="Arial"/>
                <w:sz w:val="18"/>
                <w:szCs w:val="18"/>
                <w:lang w:eastAsia="en-AU"/>
              </w:rPr>
              <w:t>20</w:t>
            </w:r>
          </w:p>
        </w:tc>
        <w:tc>
          <w:tcPr>
            <w:tcW w:w="1190" w:type="pct"/>
            <w:shd w:val="clear" w:color="auto" w:fill="auto"/>
            <w:hideMark/>
          </w:tcPr>
          <w:p w14:paraId="598D4D7A" w14:textId="77777777" w:rsidR="008627B6" w:rsidRPr="00D77AF1" w:rsidRDefault="008627B6" w:rsidP="00BA50A7">
            <w:pPr>
              <w:spacing w:after="0"/>
              <w:rPr>
                <w:rFonts w:ascii="Arial" w:eastAsia="Times New Roman" w:hAnsi="Arial" w:cs="Arial"/>
                <w:sz w:val="18"/>
                <w:szCs w:val="18"/>
                <w:lang w:eastAsia="en-AU"/>
              </w:rPr>
            </w:pPr>
            <w:r w:rsidRPr="00D77AF1">
              <w:rPr>
                <w:rFonts w:ascii="Arial" w:eastAsia="Times New Roman" w:hAnsi="Arial" w:cs="Arial"/>
                <w:sz w:val="18"/>
                <w:szCs w:val="18"/>
                <w:lang w:eastAsia="en-AU"/>
              </w:rPr>
              <w:t xml:space="preserve">Establish standard national protocols to ensure some proportion of </w:t>
            </w:r>
            <w:proofErr w:type="gramStart"/>
            <w:r w:rsidRPr="00D77AF1">
              <w:rPr>
                <w:rFonts w:ascii="Arial" w:eastAsia="Times New Roman" w:hAnsi="Arial" w:cs="Arial"/>
                <w:sz w:val="18"/>
                <w:szCs w:val="18"/>
                <w:lang w:eastAsia="en-AU"/>
              </w:rPr>
              <w:t>culture based</w:t>
            </w:r>
            <w:proofErr w:type="gramEnd"/>
            <w:r w:rsidRPr="00D77AF1">
              <w:rPr>
                <w:rFonts w:ascii="Arial" w:eastAsia="Times New Roman" w:hAnsi="Arial" w:cs="Arial"/>
                <w:sz w:val="18"/>
                <w:szCs w:val="18"/>
                <w:lang w:eastAsia="en-AU"/>
              </w:rPr>
              <w:t xml:space="preserve"> testing.</w:t>
            </w:r>
          </w:p>
        </w:tc>
        <w:tc>
          <w:tcPr>
            <w:tcW w:w="896" w:type="pct"/>
            <w:shd w:val="clear" w:color="auto" w:fill="auto"/>
            <w:hideMark/>
          </w:tcPr>
          <w:p w14:paraId="1CE21997" w14:textId="77777777" w:rsidR="008627B6" w:rsidRPr="00D77AF1" w:rsidRDefault="008627B6" w:rsidP="00BA50A7">
            <w:pPr>
              <w:spacing w:after="0"/>
              <w:rPr>
                <w:rFonts w:ascii="Arial" w:eastAsia="Times New Roman" w:hAnsi="Arial" w:cs="Arial"/>
                <w:sz w:val="18"/>
                <w:szCs w:val="18"/>
                <w:lang w:eastAsia="en-AU"/>
              </w:rPr>
            </w:pPr>
            <w:r w:rsidRPr="00D77AF1">
              <w:rPr>
                <w:rFonts w:ascii="Arial" w:eastAsia="Times New Roman" w:hAnsi="Arial" w:cs="Arial"/>
                <w:sz w:val="18"/>
                <w:szCs w:val="18"/>
                <w:lang w:eastAsia="en-AU"/>
              </w:rPr>
              <w:t>Hea</w:t>
            </w:r>
            <w:r>
              <w:rPr>
                <w:rFonts w:ascii="Arial" w:eastAsia="Times New Roman" w:hAnsi="Arial" w:cs="Arial"/>
                <w:sz w:val="18"/>
                <w:szCs w:val="18"/>
                <w:lang w:eastAsia="en-AU"/>
              </w:rPr>
              <w:t>lth Emergency Management Branch</w:t>
            </w:r>
            <w:r w:rsidRPr="00D77AF1">
              <w:rPr>
                <w:rFonts w:ascii="Arial" w:eastAsia="Times New Roman" w:hAnsi="Arial" w:cs="Arial"/>
                <w:sz w:val="18"/>
                <w:szCs w:val="18"/>
                <w:lang w:eastAsia="en-AU"/>
              </w:rPr>
              <w:t>/</w:t>
            </w:r>
            <w:r>
              <w:rPr>
                <w:rFonts w:ascii="Arial" w:eastAsia="Times New Roman" w:hAnsi="Arial" w:cs="Arial"/>
                <w:sz w:val="18"/>
                <w:szCs w:val="18"/>
                <w:lang w:eastAsia="en-AU"/>
              </w:rPr>
              <w:br/>
            </w:r>
            <w:r w:rsidRPr="00D77AF1">
              <w:rPr>
                <w:rFonts w:ascii="Arial" w:eastAsia="Times New Roman" w:hAnsi="Arial" w:cs="Arial"/>
                <w:sz w:val="18"/>
                <w:szCs w:val="18"/>
                <w:lang w:eastAsia="en-AU"/>
              </w:rPr>
              <w:t>Health Emergency Countermeasures Section</w:t>
            </w:r>
            <w:r>
              <w:rPr>
                <w:rFonts w:ascii="Arial" w:eastAsia="Times New Roman" w:hAnsi="Arial" w:cs="Arial"/>
                <w:sz w:val="18"/>
                <w:szCs w:val="18"/>
                <w:lang w:eastAsia="en-AU"/>
              </w:rPr>
              <w:br/>
            </w:r>
            <w:r w:rsidRPr="009B17DA">
              <w:rPr>
                <w:rFonts w:ascii="Arial" w:eastAsia="Times New Roman" w:hAnsi="Arial" w:cs="Arial"/>
                <w:b/>
                <w:sz w:val="18"/>
                <w:szCs w:val="18"/>
                <w:lang w:eastAsia="en-AU"/>
              </w:rPr>
              <w:t>and</w:t>
            </w:r>
            <w:r>
              <w:rPr>
                <w:rFonts w:ascii="Arial" w:eastAsia="Times New Roman" w:hAnsi="Arial" w:cs="Arial"/>
                <w:b/>
                <w:sz w:val="18"/>
                <w:szCs w:val="18"/>
                <w:lang w:eastAsia="en-AU"/>
              </w:rPr>
              <w:br/>
            </w:r>
            <w:r w:rsidRPr="00D77AF1">
              <w:rPr>
                <w:rFonts w:ascii="Arial" w:eastAsia="Times New Roman" w:hAnsi="Arial" w:cs="Arial"/>
                <w:sz w:val="18"/>
                <w:szCs w:val="18"/>
                <w:lang w:eastAsia="en-AU"/>
              </w:rPr>
              <w:t>H</w:t>
            </w:r>
            <w:r>
              <w:rPr>
                <w:rFonts w:ascii="Arial" w:eastAsia="Times New Roman" w:hAnsi="Arial" w:cs="Arial"/>
                <w:sz w:val="18"/>
                <w:szCs w:val="18"/>
                <w:lang w:eastAsia="en-AU"/>
              </w:rPr>
              <w:t>ealth Protection Policy Branch/</w:t>
            </w:r>
            <w:r>
              <w:rPr>
                <w:rFonts w:ascii="Arial" w:eastAsia="Times New Roman" w:hAnsi="Arial" w:cs="Arial"/>
                <w:sz w:val="18"/>
                <w:szCs w:val="18"/>
                <w:lang w:eastAsia="en-AU"/>
              </w:rPr>
              <w:br/>
            </w:r>
            <w:r w:rsidRPr="00D77AF1">
              <w:rPr>
                <w:rFonts w:ascii="Arial" w:eastAsia="Times New Roman" w:hAnsi="Arial" w:cs="Arial"/>
                <w:sz w:val="18"/>
                <w:szCs w:val="18"/>
                <w:lang w:eastAsia="en-AU"/>
              </w:rPr>
              <w:t>Communicable Disease Epidemiology and Surveillance Section</w:t>
            </w:r>
          </w:p>
        </w:tc>
        <w:tc>
          <w:tcPr>
            <w:tcW w:w="519" w:type="pct"/>
            <w:shd w:val="clear" w:color="000000" w:fill="BFBFBF"/>
            <w:hideMark/>
          </w:tcPr>
          <w:p w14:paraId="28FC6849" w14:textId="77777777" w:rsidR="008627B6" w:rsidRPr="00D77AF1" w:rsidRDefault="008627B6" w:rsidP="00BA50A7">
            <w:pPr>
              <w:spacing w:after="0"/>
              <w:rPr>
                <w:rFonts w:ascii="Arial" w:eastAsia="Times New Roman" w:hAnsi="Arial" w:cs="Arial"/>
                <w:color w:val="000000"/>
                <w:sz w:val="18"/>
                <w:szCs w:val="18"/>
                <w:lang w:eastAsia="en-AU"/>
              </w:rPr>
            </w:pPr>
            <w:r w:rsidRPr="00D77AF1">
              <w:rPr>
                <w:rFonts w:ascii="Arial" w:eastAsia="Times New Roman" w:hAnsi="Arial" w:cs="Arial"/>
                <w:color w:val="000000"/>
                <w:sz w:val="18"/>
                <w:szCs w:val="18"/>
                <w:lang w:eastAsia="en-AU"/>
              </w:rPr>
              <w:t>Low</w:t>
            </w:r>
          </w:p>
        </w:tc>
        <w:tc>
          <w:tcPr>
            <w:tcW w:w="524" w:type="pct"/>
            <w:shd w:val="clear" w:color="000000" w:fill="FA825C"/>
            <w:hideMark/>
          </w:tcPr>
          <w:p w14:paraId="7639755C" w14:textId="77777777" w:rsidR="008627B6" w:rsidRPr="00D77AF1" w:rsidRDefault="008627B6" w:rsidP="00BA50A7">
            <w:pPr>
              <w:spacing w:after="0"/>
              <w:rPr>
                <w:rFonts w:ascii="Arial" w:eastAsia="Times New Roman" w:hAnsi="Arial" w:cs="Arial"/>
                <w:color w:val="000000"/>
                <w:sz w:val="18"/>
                <w:szCs w:val="18"/>
                <w:lang w:eastAsia="en-AU"/>
              </w:rPr>
            </w:pPr>
            <w:r w:rsidRPr="00D77AF1">
              <w:rPr>
                <w:rFonts w:ascii="Arial" w:eastAsia="Times New Roman" w:hAnsi="Arial" w:cs="Arial"/>
                <w:color w:val="000000"/>
                <w:sz w:val="18"/>
                <w:szCs w:val="18"/>
                <w:lang w:eastAsia="en-AU"/>
              </w:rPr>
              <w:t>Not Yet Commenced</w:t>
            </w:r>
          </w:p>
        </w:tc>
        <w:tc>
          <w:tcPr>
            <w:tcW w:w="637" w:type="pct"/>
            <w:shd w:val="clear" w:color="auto" w:fill="auto"/>
            <w:hideMark/>
          </w:tcPr>
          <w:p w14:paraId="74484F7E" w14:textId="77777777" w:rsidR="008627B6" w:rsidRPr="00D77AF1" w:rsidRDefault="008627B6" w:rsidP="00BA50A7">
            <w:pPr>
              <w:spacing w:after="0"/>
              <w:rPr>
                <w:rFonts w:ascii="Arial" w:eastAsia="Times New Roman" w:hAnsi="Arial" w:cs="Arial"/>
                <w:color w:val="000000"/>
                <w:sz w:val="18"/>
                <w:szCs w:val="18"/>
                <w:lang w:eastAsia="en-AU"/>
              </w:rPr>
            </w:pPr>
            <w:proofErr w:type="spellStart"/>
            <w:r w:rsidRPr="00D77AF1">
              <w:rPr>
                <w:rFonts w:ascii="Arial" w:eastAsia="Times New Roman" w:hAnsi="Arial" w:cs="Arial"/>
                <w:color w:val="000000"/>
                <w:sz w:val="18"/>
                <w:szCs w:val="18"/>
                <w:lang w:eastAsia="en-AU"/>
              </w:rPr>
              <w:t>OzFoodNet</w:t>
            </w:r>
            <w:proofErr w:type="spellEnd"/>
            <w:r w:rsidRPr="00D77AF1">
              <w:rPr>
                <w:rFonts w:ascii="Arial" w:eastAsia="Times New Roman" w:hAnsi="Arial" w:cs="Arial"/>
                <w:color w:val="000000"/>
                <w:sz w:val="18"/>
                <w:szCs w:val="18"/>
                <w:lang w:eastAsia="en-AU"/>
              </w:rPr>
              <w:t>, CDNA, PHLN, ARPANSA.</w:t>
            </w:r>
          </w:p>
        </w:tc>
        <w:tc>
          <w:tcPr>
            <w:tcW w:w="1065" w:type="pct"/>
            <w:shd w:val="clear" w:color="auto" w:fill="auto"/>
            <w:hideMark/>
          </w:tcPr>
          <w:p w14:paraId="151E98CD" w14:textId="77777777" w:rsidR="008627B6" w:rsidRPr="00D77AF1" w:rsidRDefault="008627B6" w:rsidP="00BA50A7">
            <w:pPr>
              <w:spacing w:after="0"/>
              <w:rPr>
                <w:rFonts w:ascii="Arial" w:eastAsia="Times New Roman" w:hAnsi="Arial" w:cs="Arial"/>
                <w:color w:val="000000"/>
                <w:sz w:val="18"/>
                <w:szCs w:val="18"/>
                <w:lang w:eastAsia="en-AU"/>
              </w:rPr>
            </w:pPr>
            <w:r w:rsidRPr="00D77AF1">
              <w:rPr>
                <w:rFonts w:ascii="Arial" w:eastAsia="Times New Roman" w:hAnsi="Arial" w:cs="Arial"/>
                <w:color w:val="000000"/>
                <w:sz w:val="18"/>
                <w:szCs w:val="18"/>
                <w:lang w:eastAsia="en-AU"/>
              </w:rPr>
              <w:t>Not yet identified.</w:t>
            </w:r>
          </w:p>
        </w:tc>
      </w:tr>
    </w:tbl>
    <w:p w14:paraId="0E8AB782" w14:textId="4EB8C424" w:rsidR="008627B6" w:rsidRDefault="008627B6">
      <w:pPr>
        <w:spacing w:after="0"/>
        <w:rPr>
          <w:rFonts w:ascii="Garamond" w:eastAsia="Times New Roman" w:hAnsi="Garamond"/>
          <w:b/>
          <w:bCs/>
          <w:color w:val="4F81BD"/>
          <w:sz w:val="26"/>
          <w:szCs w:val="26"/>
        </w:rPr>
      </w:pPr>
      <w:bookmarkStart w:id="24" w:name="_Toc528748694"/>
    </w:p>
    <w:p w14:paraId="21497205" w14:textId="77777777" w:rsidR="008627B6" w:rsidRDefault="008627B6">
      <w:pPr>
        <w:spacing w:after="0"/>
        <w:rPr>
          <w:rFonts w:ascii="Garamond" w:eastAsia="Times New Roman" w:hAnsi="Garamond"/>
          <w:b/>
          <w:bCs/>
          <w:color w:val="4F81BD"/>
          <w:sz w:val="26"/>
          <w:szCs w:val="26"/>
        </w:rPr>
      </w:pPr>
      <w:r>
        <w:rPr>
          <w:rFonts w:ascii="Garamond" w:eastAsia="Times New Roman" w:hAnsi="Garamond"/>
          <w:b/>
          <w:bCs/>
          <w:color w:val="4F81BD"/>
          <w:sz w:val="26"/>
          <w:szCs w:val="26"/>
        </w:rPr>
        <w:br w:type="page"/>
      </w:r>
    </w:p>
    <w:p w14:paraId="780C6EA0" w14:textId="10DD22BF" w:rsidR="005262FD" w:rsidRPr="005262FD" w:rsidRDefault="005262FD" w:rsidP="005262FD">
      <w:pPr>
        <w:pStyle w:val="Heading2"/>
        <w:rPr>
          <w:rFonts w:ascii="Garamond" w:hAnsi="Garamond"/>
        </w:rPr>
      </w:pPr>
      <w:r w:rsidRPr="005262FD">
        <w:rPr>
          <w:rFonts w:ascii="Garamond" w:hAnsi="Garamond"/>
        </w:rPr>
        <w:lastRenderedPageBreak/>
        <w:t>Biosafety and Biosecurity</w:t>
      </w:r>
      <w:bookmarkEnd w:id="24"/>
    </w:p>
    <w:tbl>
      <w:tblPr>
        <w:tblW w:w="47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3858"/>
        <w:gridCol w:w="2390"/>
        <w:gridCol w:w="1574"/>
        <w:gridCol w:w="1544"/>
        <w:gridCol w:w="2411"/>
        <w:gridCol w:w="2551"/>
      </w:tblGrid>
      <w:tr w:rsidR="008627B6" w:rsidRPr="009C7519" w14:paraId="7F047BA3" w14:textId="77777777" w:rsidTr="00544F49">
        <w:trPr>
          <w:trHeight w:val="921"/>
        </w:trPr>
        <w:tc>
          <w:tcPr>
            <w:tcW w:w="174" w:type="pct"/>
            <w:shd w:val="clear" w:color="000000" w:fill="0070C0"/>
            <w:vAlign w:val="center"/>
            <w:hideMark/>
          </w:tcPr>
          <w:p w14:paraId="144F7160" w14:textId="77777777" w:rsidR="008627B6" w:rsidRPr="009C7519" w:rsidRDefault="008627B6" w:rsidP="00BA50A7">
            <w:pPr>
              <w:spacing w:after="0"/>
              <w:jc w:val="center"/>
              <w:rPr>
                <w:rFonts w:ascii="Arial" w:eastAsia="Times New Roman" w:hAnsi="Arial" w:cs="Arial"/>
                <w:b/>
                <w:bCs/>
                <w:color w:val="FFFFFF"/>
                <w:sz w:val="18"/>
                <w:szCs w:val="18"/>
                <w:lang w:eastAsia="en-AU"/>
              </w:rPr>
            </w:pPr>
            <w:r w:rsidRPr="009C7519">
              <w:rPr>
                <w:rFonts w:ascii="Arial" w:eastAsia="Times New Roman" w:hAnsi="Arial" w:cs="Arial"/>
                <w:b/>
                <w:bCs/>
                <w:color w:val="FFFFFF"/>
                <w:sz w:val="18"/>
                <w:szCs w:val="18"/>
                <w:lang w:eastAsia="en-AU"/>
              </w:rPr>
              <w:t>No.</w:t>
            </w:r>
          </w:p>
        </w:tc>
        <w:tc>
          <w:tcPr>
            <w:tcW w:w="1299" w:type="pct"/>
            <w:shd w:val="clear" w:color="000000" w:fill="0070C0"/>
            <w:vAlign w:val="center"/>
            <w:hideMark/>
          </w:tcPr>
          <w:p w14:paraId="46BD340F" w14:textId="77777777" w:rsidR="008627B6" w:rsidRPr="009C7519" w:rsidRDefault="008627B6" w:rsidP="00BA50A7">
            <w:pPr>
              <w:spacing w:after="0"/>
              <w:jc w:val="center"/>
              <w:rPr>
                <w:rFonts w:ascii="Arial" w:eastAsia="Times New Roman" w:hAnsi="Arial" w:cs="Arial"/>
                <w:b/>
                <w:bCs/>
                <w:color w:val="FFFFFF"/>
                <w:sz w:val="18"/>
                <w:szCs w:val="18"/>
                <w:lang w:eastAsia="en-AU"/>
              </w:rPr>
            </w:pPr>
            <w:r w:rsidRPr="009C7519">
              <w:rPr>
                <w:rFonts w:ascii="Arial" w:eastAsia="Times New Roman" w:hAnsi="Arial" w:cs="Arial"/>
                <w:b/>
                <w:bCs/>
                <w:color w:val="FFFFFF"/>
                <w:sz w:val="18"/>
                <w:szCs w:val="18"/>
                <w:lang w:eastAsia="en-AU"/>
              </w:rPr>
              <w:t>Recommendations</w:t>
            </w:r>
          </w:p>
        </w:tc>
        <w:tc>
          <w:tcPr>
            <w:tcW w:w="805" w:type="pct"/>
            <w:shd w:val="clear" w:color="000000" w:fill="0070C0"/>
            <w:vAlign w:val="center"/>
            <w:hideMark/>
          </w:tcPr>
          <w:p w14:paraId="63830887" w14:textId="77777777" w:rsidR="008627B6" w:rsidRPr="009C7519" w:rsidRDefault="008627B6" w:rsidP="00BA50A7">
            <w:pPr>
              <w:spacing w:after="0"/>
              <w:jc w:val="center"/>
              <w:rPr>
                <w:rFonts w:ascii="Arial" w:eastAsia="Times New Roman" w:hAnsi="Arial" w:cs="Arial"/>
                <w:b/>
                <w:bCs/>
                <w:color w:val="FFFFFF"/>
                <w:sz w:val="18"/>
                <w:szCs w:val="18"/>
                <w:lang w:eastAsia="en-AU"/>
              </w:rPr>
            </w:pPr>
            <w:r w:rsidRPr="009C7519">
              <w:rPr>
                <w:rFonts w:ascii="Arial" w:eastAsia="Times New Roman" w:hAnsi="Arial" w:cs="Arial"/>
                <w:b/>
                <w:bCs/>
                <w:color w:val="FFFFFF"/>
                <w:sz w:val="18"/>
                <w:szCs w:val="18"/>
                <w:lang w:eastAsia="en-AU"/>
              </w:rPr>
              <w:t>Lead Branch/</w:t>
            </w:r>
            <w:proofErr w:type="gramStart"/>
            <w:r w:rsidRPr="009C7519">
              <w:rPr>
                <w:rFonts w:ascii="Arial" w:eastAsia="Times New Roman" w:hAnsi="Arial" w:cs="Arial"/>
                <w:b/>
                <w:bCs/>
                <w:color w:val="FFFFFF"/>
                <w:sz w:val="18"/>
                <w:szCs w:val="18"/>
                <w:lang w:eastAsia="en-AU"/>
              </w:rPr>
              <w:t>Section  (</w:t>
            </w:r>
            <w:proofErr w:type="gramEnd"/>
            <w:r w:rsidRPr="009C7519">
              <w:rPr>
                <w:rFonts w:ascii="Arial" w:eastAsia="Times New Roman" w:hAnsi="Arial" w:cs="Arial"/>
                <w:b/>
                <w:bCs/>
                <w:color w:val="FFFFFF"/>
                <w:sz w:val="18"/>
                <w:szCs w:val="18"/>
                <w:lang w:eastAsia="en-AU"/>
              </w:rPr>
              <w:t>Department of Health)</w:t>
            </w:r>
          </w:p>
        </w:tc>
        <w:tc>
          <w:tcPr>
            <w:tcW w:w="530" w:type="pct"/>
            <w:shd w:val="clear" w:color="000000" w:fill="0070C0"/>
            <w:vAlign w:val="center"/>
            <w:hideMark/>
          </w:tcPr>
          <w:p w14:paraId="34EAFE28" w14:textId="77777777" w:rsidR="008627B6" w:rsidRPr="009C7519" w:rsidRDefault="008627B6" w:rsidP="00BA50A7">
            <w:pPr>
              <w:spacing w:after="0"/>
              <w:jc w:val="center"/>
              <w:rPr>
                <w:rFonts w:ascii="Arial" w:eastAsia="Times New Roman" w:hAnsi="Arial" w:cs="Arial"/>
                <w:b/>
                <w:bCs/>
                <w:color w:val="FFFFFF"/>
                <w:sz w:val="18"/>
                <w:szCs w:val="18"/>
                <w:lang w:eastAsia="en-AU"/>
              </w:rPr>
            </w:pPr>
            <w:r w:rsidRPr="009C7519">
              <w:rPr>
                <w:rFonts w:ascii="Arial" w:eastAsia="Times New Roman" w:hAnsi="Arial" w:cs="Arial"/>
                <w:b/>
                <w:bCs/>
                <w:color w:val="FFFFFF"/>
                <w:sz w:val="18"/>
                <w:szCs w:val="18"/>
                <w:lang w:eastAsia="en-AU"/>
              </w:rPr>
              <w:t>Project Priority</w:t>
            </w:r>
          </w:p>
        </w:tc>
        <w:tc>
          <w:tcPr>
            <w:tcW w:w="520" w:type="pct"/>
            <w:shd w:val="clear" w:color="000000" w:fill="0070C0"/>
            <w:vAlign w:val="center"/>
            <w:hideMark/>
          </w:tcPr>
          <w:p w14:paraId="36251993" w14:textId="77777777" w:rsidR="008627B6" w:rsidRPr="009C7519" w:rsidRDefault="008627B6" w:rsidP="00BA50A7">
            <w:pPr>
              <w:spacing w:after="0"/>
              <w:jc w:val="center"/>
              <w:rPr>
                <w:rFonts w:ascii="Arial" w:eastAsia="Times New Roman" w:hAnsi="Arial" w:cs="Arial"/>
                <w:b/>
                <w:bCs/>
                <w:color w:val="FFFFFF"/>
                <w:sz w:val="18"/>
                <w:szCs w:val="18"/>
                <w:lang w:eastAsia="en-AU"/>
              </w:rPr>
            </w:pPr>
            <w:r w:rsidRPr="009C7519">
              <w:rPr>
                <w:rFonts w:ascii="Arial" w:eastAsia="Times New Roman" w:hAnsi="Arial" w:cs="Arial"/>
                <w:b/>
                <w:bCs/>
                <w:color w:val="FFFFFF"/>
                <w:sz w:val="18"/>
                <w:szCs w:val="18"/>
                <w:lang w:eastAsia="en-AU"/>
              </w:rPr>
              <w:t xml:space="preserve">Progress Tracker   </w:t>
            </w:r>
          </w:p>
        </w:tc>
        <w:tc>
          <w:tcPr>
            <w:tcW w:w="812" w:type="pct"/>
            <w:shd w:val="clear" w:color="000000" w:fill="0070C0"/>
            <w:vAlign w:val="center"/>
            <w:hideMark/>
          </w:tcPr>
          <w:p w14:paraId="32AC0F76" w14:textId="77777777" w:rsidR="008627B6" w:rsidRPr="009C7519" w:rsidRDefault="008627B6" w:rsidP="00BA50A7">
            <w:pPr>
              <w:spacing w:after="0"/>
              <w:jc w:val="center"/>
              <w:rPr>
                <w:rFonts w:ascii="Arial" w:eastAsia="Times New Roman" w:hAnsi="Arial" w:cs="Arial"/>
                <w:b/>
                <w:bCs/>
                <w:color w:val="FFFFFF"/>
                <w:sz w:val="18"/>
                <w:szCs w:val="18"/>
                <w:lang w:eastAsia="en-AU"/>
              </w:rPr>
            </w:pPr>
            <w:r w:rsidRPr="009C7519">
              <w:rPr>
                <w:rFonts w:ascii="Arial" w:eastAsia="Times New Roman" w:hAnsi="Arial" w:cs="Arial"/>
                <w:b/>
                <w:bCs/>
                <w:color w:val="FFFFFF"/>
                <w:sz w:val="18"/>
                <w:szCs w:val="18"/>
                <w:lang w:eastAsia="en-AU"/>
              </w:rPr>
              <w:t>Key Stakeholders</w:t>
            </w:r>
          </w:p>
        </w:tc>
        <w:tc>
          <w:tcPr>
            <w:tcW w:w="859" w:type="pct"/>
            <w:shd w:val="clear" w:color="000000" w:fill="0070C0"/>
            <w:vAlign w:val="center"/>
            <w:hideMark/>
          </w:tcPr>
          <w:p w14:paraId="0DD9FE7B" w14:textId="77777777" w:rsidR="008627B6" w:rsidRPr="009C7519" w:rsidRDefault="008627B6" w:rsidP="00BA50A7">
            <w:pPr>
              <w:spacing w:after="0"/>
              <w:jc w:val="center"/>
              <w:rPr>
                <w:rFonts w:ascii="Arial" w:eastAsia="Times New Roman" w:hAnsi="Arial" w:cs="Arial"/>
                <w:b/>
                <w:bCs/>
                <w:color w:val="FFFFFF"/>
                <w:sz w:val="18"/>
                <w:szCs w:val="18"/>
                <w:lang w:eastAsia="en-AU"/>
              </w:rPr>
            </w:pPr>
            <w:r w:rsidRPr="009C7519">
              <w:rPr>
                <w:rFonts w:ascii="Arial" w:eastAsia="Times New Roman" w:hAnsi="Arial" w:cs="Arial"/>
                <w:b/>
                <w:bCs/>
                <w:color w:val="FFFFFF"/>
                <w:sz w:val="18"/>
                <w:szCs w:val="18"/>
                <w:lang w:eastAsia="en-AU"/>
              </w:rPr>
              <w:t>Platform for implementation</w:t>
            </w:r>
          </w:p>
        </w:tc>
      </w:tr>
      <w:tr w:rsidR="008627B6" w:rsidRPr="009C7519" w14:paraId="3E1BD9F0" w14:textId="77777777" w:rsidTr="00544F49">
        <w:trPr>
          <w:trHeight w:val="2985"/>
        </w:trPr>
        <w:tc>
          <w:tcPr>
            <w:tcW w:w="174" w:type="pct"/>
            <w:shd w:val="clear" w:color="auto" w:fill="auto"/>
            <w:hideMark/>
          </w:tcPr>
          <w:p w14:paraId="544B25C9" w14:textId="77777777" w:rsidR="008627B6" w:rsidRPr="009C7519" w:rsidRDefault="008627B6" w:rsidP="00BA50A7">
            <w:pPr>
              <w:spacing w:after="0"/>
              <w:jc w:val="right"/>
              <w:rPr>
                <w:rFonts w:ascii="Arial" w:eastAsia="Times New Roman" w:hAnsi="Arial" w:cs="Arial"/>
                <w:sz w:val="18"/>
                <w:szCs w:val="18"/>
                <w:lang w:eastAsia="en-AU"/>
              </w:rPr>
            </w:pPr>
            <w:r w:rsidRPr="009C7519">
              <w:rPr>
                <w:rFonts w:ascii="Arial" w:eastAsia="Times New Roman" w:hAnsi="Arial" w:cs="Arial"/>
                <w:sz w:val="18"/>
                <w:szCs w:val="18"/>
                <w:lang w:eastAsia="en-AU"/>
              </w:rPr>
              <w:t>21</w:t>
            </w:r>
          </w:p>
        </w:tc>
        <w:tc>
          <w:tcPr>
            <w:tcW w:w="1299" w:type="pct"/>
            <w:shd w:val="clear" w:color="auto" w:fill="auto"/>
            <w:hideMark/>
          </w:tcPr>
          <w:p w14:paraId="61F580DC" w14:textId="77777777" w:rsidR="008627B6" w:rsidRPr="009C7519" w:rsidRDefault="008627B6" w:rsidP="00BA50A7">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Consider consolidating inspections and audits undertaken into single joint assessment visits for facilities operating under different regulatory frameworks and sectors (</w:t>
            </w:r>
            <w:proofErr w:type="gramStart"/>
            <w:r w:rsidRPr="009C7519">
              <w:rPr>
                <w:rFonts w:ascii="Arial" w:eastAsia="Times New Roman" w:hAnsi="Arial" w:cs="Arial"/>
                <w:color w:val="000000"/>
                <w:sz w:val="18"/>
                <w:szCs w:val="18"/>
                <w:lang w:eastAsia="en-AU"/>
              </w:rPr>
              <w:t>i.e.</w:t>
            </w:r>
            <w:proofErr w:type="gramEnd"/>
            <w:r w:rsidRPr="009C7519">
              <w:rPr>
                <w:rFonts w:ascii="Arial" w:eastAsia="Times New Roman" w:hAnsi="Arial" w:cs="Arial"/>
                <w:color w:val="000000"/>
                <w:sz w:val="18"/>
                <w:szCs w:val="18"/>
                <w:lang w:eastAsia="en-AU"/>
              </w:rPr>
              <w:t xml:space="preserve"> the Security Sensitive Biological Scheme Regulatory Scheme, Office of the Gene Technology Regulator, Agriculture).</w:t>
            </w:r>
          </w:p>
        </w:tc>
        <w:tc>
          <w:tcPr>
            <w:tcW w:w="805" w:type="pct"/>
            <w:shd w:val="clear" w:color="auto" w:fill="auto"/>
            <w:hideMark/>
          </w:tcPr>
          <w:p w14:paraId="225D66E5" w14:textId="77777777" w:rsidR="008627B6" w:rsidRPr="009C7519" w:rsidRDefault="008627B6" w:rsidP="00BA50A7">
            <w:pPr>
              <w:spacing w:after="0"/>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Regulatory Policy Branch/</w:t>
            </w:r>
            <w:r>
              <w:rPr>
                <w:rFonts w:ascii="Arial" w:eastAsia="Times New Roman" w:hAnsi="Arial" w:cs="Arial"/>
                <w:color w:val="000000"/>
                <w:sz w:val="18"/>
                <w:szCs w:val="18"/>
                <w:lang w:eastAsia="en-AU"/>
              </w:rPr>
              <w:br/>
            </w:r>
            <w:r w:rsidRPr="009C7519">
              <w:rPr>
                <w:rFonts w:ascii="Arial" w:eastAsia="Times New Roman" w:hAnsi="Arial" w:cs="Arial"/>
                <w:color w:val="000000"/>
                <w:sz w:val="18"/>
                <w:szCs w:val="18"/>
                <w:lang w:eastAsia="en-AU"/>
              </w:rPr>
              <w:t>Best Practice Section</w:t>
            </w:r>
          </w:p>
        </w:tc>
        <w:tc>
          <w:tcPr>
            <w:tcW w:w="530" w:type="pct"/>
            <w:shd w:val="clear" w:color="auto" w:fill="auto"/>
            <w:hideMark/>
          </w:tcPr>
          <w:p w14:paraId="7441130A" w14:textId="77777777" w:rsidR="008627B6" w:rsidRPr="009C7519" w:rsidRDefault="008627B6" w:rsidP="00BA50A7">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N/A</w:t>
            </w:r>
          </w:p>
        </w:tc>
        <w:tc>
          <w:tcPr>
            <w:tcW w:w="520" w:type="pct"/>
            <w:shd w:val="clear" w:color="000000" w:fill="92D050"/>
            <w:hideMark/>
          </w:tcPr>
          <w:p w14:paraId="7F845B25" w14:textId="77777777" w:rsidR="008627B6" w:rsidRPr="009C7519" w:rsidRDefault="008627B6" w:rsidP="00BA50A7">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Complete</w:t>
            </w:r>
          </w:p>
        </w:tc>
        <w:tc>
          <w:tcPr>
            <w:tcW w:w="812" w:type="pct"/>
            <w:shd w:val="clear" w:color="auto" w:fill="auto"/>
            <w:hideMark/>
          </w:tcPr>
          <w:p w14:paraId="6979A1E6" w14:textId="77777777" w:rsidR="008627B6" w:rsidRPr="009C7519" w:rsidRDefault="008627B6" w:rsidP="00BA50A7">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HECS, OGTR, Agriculture, NATA, PHLN.</w:t>
            </w:r>
          </w:p>
        </w:tc>
        <w:tc>
          <w:tcPr>
            <w:tcW w:w="859" w:type="pct"/>
            <w:shd w:val="clear" w:color="auto" w:fill="auto"/>
            <w:hideMark/>
          </w:tcPr>
          <w:p w14:paraId="7A44D7E8" w14:textId="77777777" w:rsidR="008627B6" w:rsidRPr="009C7519" w:rsidRDefault="008627B6" w:rsidP="00BA50A7">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SSBA Regulatory Scheme.</w:t>
            </w:r>
          </w:p>
        </w:tc>
      </w:tr>
      <w:tr w:rsidR="008627B6" w:rsidRPr="009C7519" w14:paraId="54BEDD43" w14:textId="77777777" w:rsidTr="00544F49">
        <w:trPr>
          <w:trHeight w:val="2985"/>
        </w:trPr>
        <w:tc>
          <w:tcPr>
            <w:tcW w:w="174" w:type="pct"/>
            <w:shd w:val="clear" w:color="auto" w:fill="auto"/>
            <w:hideMark/>
          </w:tcPr>
          <w:p w14:paraId="76E1D531" w14:textId="77777777" w:rsidR="008627B6" w:rsidRPr="009C7519" w:rsidRDefault="008627B6" w:rsidP="00BA50A7">
            <w:pPr>
              <w:spacing w:after="0"/>
              <w:jc w:val="right"/>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22</w:t>
            </w:r>
          </w:p>
        </w:tc>
        <w:tc>
          <w:tcPr>
            <w:tcW w:w="1299" w:type="pct"/>
            <w:shd w:val="clear" w:color="auto" w:fill="auto"/>
            <w:hideMark/>
          </w:tcPr>
          <w:p w14:paraId="50BCB3E8" w14:textId="77777777" w:rsidR="008627B6" w:rsidRPr="009C7519" w:rsidRDefault="008627B6" w:rsidP="00BA50A7">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 xml:space="preserve">Consider reviewing the regulatory framework to </w:t>
            </w:r>
            <w:proofErr w:type="gramStart"/>
            <w:r w:rsidRPr="009C7519">
              <w:rPr>
                <w:rFonts w:ascii="Arial" w:eastAsia="Times New Roman" w:hAnsi="Arial" w:cs="Arial"/>
                <w:color w:val="000000"/>
                <w:sz w:val="18"/>
                <w:szCs w:val="18"/>
                <w:lang w:eastAsia="en-AU"/>
              </w:rPr>
              <w:t>take into account</w:t>
            </w:r>
            <w:proofErr w:type="gramEnd"/>
            <w:r w:rsidRPr="009C7519">
              <w:rPr>
                <w:rFonts w:ascii="Arial" w:eastAsia="Times New Roman" w:hAnsi="Arial" w:cs="Arial"/>
                <w:color w:val="000000"/>
                <w:sz w:val="18"/>
                <w:szCs w:val="18"/>
                <w:lang w:eastAsia="en-AU"/>
              </w:rPr>
              <w:t xml:space="preserve"> risks of synthetic biology.</w:t>
            </w:r>
          </w:p>
        </w:tc>
        <w:tc>
          <w:tcPr>
            <w:tcW w:w="805" w:type="pct"/>
            <w:shd w:val="clear" w:color="auto" w:fill="auto"/>
            <w:hideMark/>
          </w:tcPr>
          <w:p w14:paraId="724EB5E7" w14:textId="77777777" w:rsidR="008627B6" w:rsidRPr="009C7519" w:rsidRDefault="008627B6" w:rsidP="00BA50A7">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Heal</w:t>
            </w:r>
            <w:r>
              <w:rPr>
                <w:rFonts w:ascii="Arial" w:eastAsia="Times New Roman" w:hAnsi="Arial" w:cs="Arial"/>
                <w:color w:val="000000"/>
                <w:sz w:val="18"/>
                <w:szCs w:val="18"/>
                <w:lang w:eastAsia="en-AU"/>
              </w:rPr>
              <w:t>th Emergency Management Branch/</w:t>
            </w:r>
            <w:r>
              <w:rPr>
                <w:rFonts w:ascii="Arial" w:eastAsia="Times New Roman" w:hAnsi="Arial" w:cs="Arial"/>
                <w:color w:val="000000"/>
                <w:sz w:val="18"/>
                <w:szCs w:val="18"/>
                <w:lang w:eastAsia="en-AU"/>
              </w:rPr>
              <w:br/>
            </w:r>
            <w:r w:rsidRPr="009C7519">
              <w:rPr>
                <w:rFonts w:ascii="Arial" w:eastAsia="Times New Roman" w:hAnsi="Arial" w:cs="Arial"/>
                <w:color w:val="000000"/>
                <w:sz w:val="18"/>
                <w:szCs w:val="18"/>
                <w:lang w:eastAsia="en-AU"/>
              </w:rPr>
              <w:t>Health Emergency Countermeasures Section</w:t>
            </w:r>
          </w:p>
        </w:tc>
        <w:tc>
          <w:tcPr>
            <w:tcW w:w="530" w:type="pct"/>
            <w:shd w:val="clear" w:color="000000" w:fill="BFBFBF"/>
            <w:hideMark/>
          </w:tcPr>
          <w:p w14:paraId="50A54AF7" w14:textId="77777777" w:rsidR="008627B6" w:rsidRPr="009C7519" w:rsidRDefault="008627B6" w:rsidP="00BA50A7">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Low</w:t>
            </w:r>
          </w:p>
        </w:tc>
        <w:tc>
          <w:tcPr>
            <w:tcW w:w="520" w:type="pct"/>
            <w:shd w:val="clear" w:color="000000" w:fill="FA825C"/>
            <w:hideMark/>
          </w:tcPr>
          <w:p w14:paraId="7039BCDF" w14:textId="77777777" w:rsidR="008627B6" w:rsidRPr="009C7519" w:rsidRDefault="008627B6" w:rsidP="00BA50A7">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Not Yet Commenced</w:t>
            </w:r>
          </w:p>
        </w:tc>
        <w:tc>
          <w:tcPr>
            <w:tcW w:w="812" w:type="pct"/>
            <w:shd w:val="clear" w:color="auto" w:fill="auto"/>
            <w:hideMark/>
          </w:tcPr>
          <w:p w14:paraId="5BA1DC97" w14:textId="77777777" w:rsidR="008627B6" w:rsidRPr="009C7519" w:rsidRDefault="008627B6" w:rsidP="00BA50A7">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OGTR, AIC agencies, Industry.</w:t>
            </w:r>
          </w:p>
        </w:tc>
        <w:tc>
          <w:tcPr>
            <w:tcW w:w="859" w:type="pct"/>
            <w:shd w:val="clear" w:color="auto" w:fill="auto"/>
            <w:hideMark/>
          </w:tcPr>
          <w:p w14:paraId="6B9881F7" w14:textId="77777777" w:rsidR="008627B6" w:rsidRPr="009C7519" w:rsidRDefault="008627B6" w:rsidP="00BA50A7">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SSBA Regulatory Scheme.</w:t>
            </w:r>
          </w:p>
        </w:tc>
      </w:tr>
    </w:tbl>
    <w:p w14:paraId="6535A1FE" w14:textId="77777777" w:rsidR="005262FD" w:rsidRDefault="005262FD">
      <w:pPr>
        <w:spacing w:after="0"/>
      </w:pPr>
    </w:p>
    <w:p w14:paraId="39AE53D9" w14:textId="38C12859" w:rsidR="005262FD" w:rsidRDefault="005262FD">
      <w:pPr>
        <w:spacing w:after="0"/>
      </w:pPr>
      <w:r>
        <w:br w:type="page"/>
      </w:r>
    </w:p>
    <w:p w14:paraId="2DB4B902" w14:textId="66751B83" w:rsidR="002A3FD1" w:rsidRPr="005262FD" w:rsidRDefault="005262FD" w:rsidP="005262FD">
      <w:pPr>
        <w:pStyle w:val="Heading2"/>
        <w:rPr>
          <w:rFonts w:ascii="Garamond" w:hAnsi="Garamond"/>
        </w:rPr>
      </w:pPr>
      <w:bookmarkStart w:id="25" w:name="_Toc528748695"/>
      <w:r w:rsidRPr="005262FD">
        <w:rPr>
          <w:rFonts w:ascii="Garamond" w:hAnsi="Garamond"/>
        </w:rPr>
        <w:lastRenderedPageBreak/>
        <w:t>Immunisation</w:t>
      </w:r>
      <w:bookmarkEnd w:id="25"/>
    </w:p>
    <w:p w14:paraId="001F6D3D" w14:textId="1FEC6EDA" w:rsidR="009C7519" w:rsidRDefault="009C7519">
      <w:pPr>
        <w:spacing w:after="0"/>
      </w:pPr>
    </w:p>
    <w:tbl>
      <w:tblPr>
        <w:tblW w:w="47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4080"/>
        <w:gridCol w:w="2173"/>
        <w:gridCol w:w="1571"/>
        <w:gridCol w:w="1547"/>
        <w:gridCol w:w="2411"/>
        <w:gridCol w:w="2551"/>
      </w:tblGrid>
      <w:tr w:rsidR="008627B6" w:rsidRPr="009C7519" w14:paraId="6D113224" w14:textId="77777777" w:rsidTr="00544F49">
        <w:trPr>
          <w:trHeight w:val="873"/>
        </w:trPr>
        <w:tc>
          <w:tcPr>
            <w:tcW w:w="173" w:type="pct"/>
            <w:shd w:val="clear" w:color="000000" w:fill="0070C0"/>
            <w:hideMark/>
          </w:tcPr>
          <w:p w14:paraId="3B573A28" w14:textId="77777777" w:rsidR="008627B6" w:rsidRPr="009C7519" w:rsidRDefault="008627B6" w:rsidP="009C7519">
            <w:pPr>
              <w:spacing w:after="0"/>
              <w:jc w:val="center"/>
              <w:rPr>
                <w:rFonts w:ascii="Arial" w:eastAsia="Times New Roman" w:hAnsi="Arial" w:cs="Arial"/>
                <w:b/>
                <w:bCs/>
                <w:color w:val="FFFFFF"/>
                <w:sz w:val="18"/>
                <w:szCs w:val="18"/>
                <w:lang w:eastAsia="en-AU"/>
              </w:rPr>
            </w:pPr>
            <w:r w:rsidRPr="009C7519">
              <w:rPr>
                <w:rFonts w:ascii="Arial" w:eastAsia="Times New Roman" w:hAnsi="Arial" w:cs="Arial"/>
                <w:b/>
                <w:bCs/>
                <w:color w:val="FFFFFF"/>
                <w:sz w:val="18"/>
                <w:szCs w:val="18"/>
                <w:lang w:eastAsia="en-AU"/>
              </w:rPr>
              <w:t>No.</w:t>
            </w:r>
          </w:p>
        </w:tc>
        <w:tc>
          <w:tcPr>
            <w:tcW w:w="1374" w:type="pct"/>
            <w:shd w:val="clear" w:color="000000" w:fill="0070C0"/>
            <w:hideMark/>
          </w:tcPr>
          <w:p w14:paraId="1C5EF563" w14:textId="77777777" w:rsidR="008627B6" w:rsidRPr="009C7519" w:rsidRDefault="008627B6" w:rsidP="009C7519">
            <w:pPr>
              <w:spacing w:after="0"/>
              <w:jc w:val="center"/>
              <w:rPr>
                <w:rFonts w:ascii="Arial" w:eastAsia="Times New Roman" w:hAnsi="Arial" w:cs="Arial"/>
                <w:b/>
                <w:bCs/>
                <w:color w:val="FFFFFF"/>
                <w:sz w:val="18"/>
                <w:szCs w:val="18"/>
                <w:lang w:eastAsia="en-AU"/>
              </w:rPr>
            </w:pPr>
            <w:r w:rsidRPr="009C7519">
              <w:rPr>
                <w:rFonts w:ascii="Arial" w:eastAsia="Times New Roman" w:hAnsi="Arial" w:cs="Arial"/>
                <w:b/>
                <w:bCs/>
                <w:color w:val="FFFFFF"/>
                <w:sz w:val="18"/>
                <w:szCs w:val="18"/>
                <w:lang w:eastAsia="en-AU"/>
              </w:rPr>
              <w:t>Recommendations</w:t>
            </w:r>
          </w:p>
        </w:tc>
        <w:tc>
          <w:tcPr>
            <w:tcW w:w="732" w:type="pct"/>
            <w:shd w:val="clear" w:color="000000" w:fill="0070C0"/>
            <w:hideMark/>
          </w:tcPr>
          <w:p w14:paraId="01F89D2D" w14:textId="4D6042BC" w:rsidR="008627B6" w:rsidRPr="009C7519" w:rsidRDefault="008627B6" w:rsidP="00DC65E6">
            <w:pPr>
              <w:spacing w:after="0"/>
              <w:jc w:val="center"/>
              <w:rPr>
                <w:rFonts w:ascii="Arial" w:eastAsia="Times New Roman" w:hAnsi="Arial" w:cs="Arial"/>
                <w:b/>
                <w:bCs/>
                <w:color w:val="FFFFFF"/>
                <w:sz w:val="18"/>
                <w:szCs w:val="18"/>
                <w:lang w:eastAsia="en-AU"/>
              </w:rPr>
            </w:pPr>
            <w:r w:rsidRPr="009C7519">
              <w:rPr>
                <w:rFonts w:ascii="Arial" w:eastAsia="Times New Roman" w:hAnsi="Arial" w:cs="Arial"/>
                <w:b/>
                <w:bCs/>
                <w:color w:val="FFFFFF"/>
                <w:sz w:val="18"/>
                <w:szCs w:val="18"/>
                <w:lang w:eastAsia="en-AU"/>
              </w:rPr>
              <w:t>Lead Branch/Section (Department of Health)</w:t>
            </w:r>
          </w:p>
        </w:tc>
        <w:tc>
          <w:tcPr>
            <w:tcW w:w="529" w:type="pct"/>
            <w:shd w:val="clear" w:color="000000" w:fill="0070C0"/>
            <w:hideMark/>
          </w:tcPr>
          <w:p w14:paraId="39B28264" w14:textId="77777777" w:rsidR="008627B6" w:rsidRPr="009C7519" w:rsidRDefault="008627B6" w:rsidP="009C7519">
            <w:pPr>
              <w:spacing w:after="0"/>
              <w:jc w:val="center"/>
              <w:rPr>
                <w:rFonts w:ascii="Arial" w:eastAsia="Times New Roman" w:hAnsi="Arial" w:cs="Arial"/>
                <w:b/>
                <w:bCs/>
                <w:color w:val="FFFFFF"/>
                <w:sz w:val="18"/>
                <w:szCs w:val="18"/>
                <w:lang w:eastAsia="en-AU"/>
              </w:rPr>
            </w:pPr>
            <w:r w:rsidRPr="009C7519">
              <w:rPr>
                <w:rFonts w:ascii="Arial" w:eastAsia="Times New Roman" w:hAnsi="Arial" w:cs="Arial"/>
                <w:b/>
                <w:bCs/>
                <w:color w:val="FFFFFF"/>
                <w:sz w:val="18"/>
                <w:szCs w:val="18"/>
                <w:lang w:eastAsia="en-AU"/>
              </w:rPr>
              <w:t>Project Priority</w:t>
            </w:r>
          </w:p>
        </w:tc>
        <w:tc>
          <w:tcPr>
            <w:tcW w:w="521" w:type="pct"/>
            <w:shd w:val="clear" w:color="000000" w:fill="0070C0"/>
            <w:hideMark/>
          </w:tcPr>
          <w:p w14:paraId="10411545" w14:textId="2454FDA9" w:rsidR="008627B6" w:rsidRPr="009C7519" w:rsidRDefault="008627B6" w:rsidP="009C7519">
            <w:pPr>
              <w:spacing w:after="0"/>
              <w:jc w:val="center"/>
              <w:rPr>
                <w:rFonts w:ascii="Arial" w:eastAsia="Times New Roman" w:hAnsi="Arial" w:cs="Arial"/>
                <w:b/>
                <w:bCs/>
                <w:color w:val="FFFFFF"/>
                <w:sz w:val="18"/>
                <w:szCs w:val="18"/>
                <w:lang w:eastAsia="en-AU"/>
              </w:rPr>
            </w:pPr>
            <w:r w:rsidRPr="009C7519">
              <w:rPr>
                <w:rFonts w:ascii="Arial" w:eastAsia="Times New Roman" w:hAnsi="Arial" w:cs="Arial"/>
                <w:b/>
                <w:bCs/>
                <w:color w:val="FFFFFF"/>
                <w:sz w:val="18"/>
                <w:szCs w:val="18"/>
                <w:lang w:eastAsia="en-AU"/>
              </w:rPr>
              <w:t xml:space="preserve">Progress Tracker </w:t>
            </w:r>
            <w:r w:rsidRPr="009C7519">
              <w:rPr>
                <w:rFonts w:ascii="Arial" w:eastAsia="Times New Roman" w:hAnsi="Arial" w:cs="Arial"/>
                <w:b/>
                <w:bCs/>
                <w:color w:val="FFFFFF"/>
                <w:sz w:val="18"/>
                <w:szCs w:val="18"/>
                <w:lang w:eastAsia="en-AU"/>
              </w:rPr>
              <w:br/>
            </w:r>
          </w:p>
        </w:tc>
        <w:tc>
          <w:tcPr>
            <w:tcW w:w="812" w:type="pct"/>
            <w:shd w:val="clear" w:color="000000" w:fill="0070C0"/>
            <w:hideMark/>
          </w:tcPr>
          <w:p w14:paraId="5715967F" w14:textId="77777777" w:rsidR="008627B6" w:rsidRPr="009C7519" w:rsidRDefault="008627B6" w:rsidP="009C7519">
            <w:pPr>
              <w:spacing w:after="0"/>
              <w:jc w:val="center"/>
              <w:rPr>
                <w:rFonts w:ascii="Arial" w:eastAsia="Times New Roman" w:hAnsi="Arial" w:cs="Arial"/>
                <w:b/>
                <w:bCs/>
                <w:color w:val="FFFFFF"/>
                <w:sz w:val="18"/>
                <w:szCs w:val="18"/>
                <w:lang w:eastAsia="en-AU"/>
              </w:rPr>
            </w:pPr>
            <w:r w:rsidRPr="009C7519">
              <w:rPr>
                <w:rFonts w:ascii="Arial" w:eastAsia="Times New Roman" w:hAnsi="Arial" w:cs="Arial"/>
                <w:b/>
                <w:bCs/>
                <w:color w:val="FFFFFF"/>
                <w:sz w:val="18"/>
                <w:szCs w:val="18"/>
                <w:lang w:eastAsia="en-AU"/>
              </w:rPr>
              <w:t>Key Stakeholders</w:t>
            </w:r>
          </w:p>
        </w:tc>
        <w:tc>
          <w:tcPr>
            <w:tcW w:w="859" w:type="pct"/>
            <w:shd w:val="clear" w:color="000000" w:fill="0070C0"/>
            <w:hideMark/>
          </w:tcPr>
          <w:p w14:paraId="723B6EA9" w14:textId="77777777" w:rsidR="008627B6" w:rsidRPr="009C7519" w:rsidRDefault="008627B6" w:rsidP="009C7519">
            <w:pPr>
              <w:spacing w:after="0"/>
              <w:jc w:val="center"/>
              <w:rPr>
                <w:rFonts w:ascii="Arial" w:eastAsia="Times New Roman" w:hAnsi="Arial" w:cs="Arial"/>
                <w:b/>
                <w:bCs/>
                <w:color w:val="FFFFFF"/>
                <w:sz w:val="18"/>
                <w:szCs w:val="18"/>
                <w:lang w:eastAsia="en-AU"/>
              </w:rPr>
            </w:pPr>
            <w:r w:rsidRPr="009C7519">
              <w:rPr>
                <w:rFonts w:ascii="Arial" w:eastAsia="Times New Roman" w:hAnsi="Arial" w:cs="Arial"/>
                <w:b/>
                <w:bCs/>
                <w:color w:val="FFFFFF"/>
                <w:sz w:val="18"/>
                <w:szCs w:val="18"/>
                <w:lang w:eastAsia="en-AU"/>
              </w:rPr>
              <w:t>Platform for implementation</w:t>
            </w:r>
          </w:p>
        </w:tc>
      </w:tr>
      <w:tr w:rsidR="008627B6" w:rsidRPr="009C7519" w14:paraId="0907B1A0" w14:textId="77777777" w:rsidTr="00544F49">
        <w:trPr>
          <w:trHeight w:val="1744"/>
        </w:trPr>
        <w:tc>
          <w:tcPr>
            <w:tcW w:w="173" w:type="pct"/>
            <w:shd w:val="clear" w:color="auto" w:fill="auto"/>
            <w:hideMark/>
          </w:tcPr>
          <w:p w14:paraId="4DD2930A" w14:textId="77777777" w:rsidR="008627B6" w:rsidRPr="009C7519" w:rsidRDefault="008627B6" w:rsidP="009C7519">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23</w:t>
            </w:r>
          </w:p>
        </w:tc>
        <w:tc>
          <w:tcPr>
            <w:tcW w:w="1374" w:type="pct"/>
            <w:shd w:val="clear" w:color="auto" w:fill="auto"/>
            <w:hideMark/>
          </w:tcPr>
          <w:p w14:paraId="225FD7C7" w14:textId="77777777" w:rsidR="008627B6" w:rsidRPr="009C7519" w:rsidRDefault="008627B6" w:rsidP="009C7519">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Maintain and improve measles immunisation coverage for all populations, in particular hard-to-reach populations (such as those in remote areas, indigenous populations and migrant groups) and those in areas with lower coverage, to achieve 2020 target of 95%.</w:t>
            </w:r>
          </w:p>
        </w:tc>
        <w:tc>
          <w:tcPr>
            <w:tcW w:w="732" w:type="pct"/>
            <w:shd w:val="clear" w:color="auto" w:fill="auto"/>
            <w:hideMark/>
          </w:tcPr>
          <w:p w14:paraId="51E5AB68" w14:textId="77777777" w:rsidR="008627B6" w:rsidRPr="009C7519" w:rsidRDefault="008627B6" w:rsidP="009C7519">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Immunisation Branch/ Immunisation Programs Section</w:t>
            </w:r>
          </w:p>
        </w:tc>
        <w:tc>
          <w:tcPr>
            <w:tcW w:w="529" w:type="pct"/>
            <w:shd w:val="clear" w:color="000000" w:fill="FF66CC"/>
            <w:hideMark/>
          </w:tcPr>
          <w:p w14:paraId="72EDA4DF" w14:textId="77777777" w:rsidR="008627B6" w:rsidRPr="009C7519" w:rsidRDefault="008627B6" w:rsidP="009C7519">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High</w:t>
            </w:r>
          </w:p>
        </w:tc>
        <w:tc>
          <w:tcPr>
            <w:tcW w:w="521" w:type="pct"/>
            <w:shd w:val="clear" w:color="000000" w:fill="FFC000"/>
            <w:hideMark/>
          </w:tcPr>
          <w:p w14:paraId="21DAF507" w14:textId="77777777" w:rsidR="008627B6" w:rsidRPr="009C7519" w:rsidRDefault="008627B6" w:rsidP="009C7519">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Underway</w:t>
            </w:r>
          </w:p>
        </w:tc>
        <w:tc>
          <w:tcPr>
            <w:tcW w:w="812" w:type="pct"/>
            <w:shd w:val="clear" w:color="auto" w:fill="auto"/>
            <w:hideMark/>
          </w:tcPr>
          <w:p w14:paraId="00D628CD" w14:textId="77777777" w:rsidR="008627B6" w:rsidRPr="009C7519" w:rsidRDefault="008627B6" w:rsidP="009C7519">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State and territory health departments, immunisation providers and key immunisation stakeholders.</w:t>
            </w:r>
          </w:p>
        </w:tc>
        <w:tc>
          <w:tcPr>
            <w:tcW w:w="859" w:type="pct"/>
            <w:shd w:val="clear" w:color="auto" w:fill="auto"/>
            <w:hideMark/>
          </w:tcPr>
          <w:p w14:paraId="32E7FDFD" w14:textId="77777777" w:rsidR="008627B6" w:rsidRPr="009C7519" w:rsidRDefault="008627B6" w:rsidP="009C7519">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National Immunisation Program,</w:t>
            </w:r>
            <w:r w:rsidRPr="009C7519">
              <w:rPr>
                <w:rFonts w:ascii="Arial" w:eastAsia="Times New Roman" w:hAnsi="Arial" w:cs="Arial"/>
                <w:color w:val="000000"/>
                <w:sz w:val="18"/>
                <w:szCs w:val="18"/>
                <w:lang w:eastAsia="en-AU"/>
              </w:rPr>
              <w:br/>
              <w:t>National Partnership on Essential Vaccines.</w:t>
            </w:r>
          </w:p>
        </w:tc>
      </w:tr>
      <w:tr w:rsidR="008627B6" w:rsidRPr="009C7519" w14:paraId="24435169" w14:textId="77777777" w:rsidTr="00544F49">
        <w:trPr>
          <w:trHeight w:val="1826"/>
        </w:trPr>
        <w:tc>
          <w:tcPr>
            <w:tcW w:w="173" w:type="pct"/>
            <w:shd w:val="clear" w:color="auto" w:fill="auto"/>
            <w:hideMark/>
          </w:tcPr>
          <w:p w14:paraId="3C3F0EAA" w14:textId="77777777" w:rsidR="008627B6" w:rsidRPr="009C7519" w:rsidRDefault="008627B6" w:rsidP="009C7519">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24</w:t>
            </w:r>
          </w:p>
        </w:tc>
        <w:tc>
          <w:tcPr>
            <w:tcW w:w="1374" w:type="pct"/>
            <w:shd w:val="clear" w:color="auto" w:fill="auto"/>
            <w:hideMark/>
          </w:tcPr>
          <w:p w14:paraId="5A2276BF" w14:textId="77777777" w:rsidR="008627B6" w:rsidRPr="009C7519" w:rsidRDefault="008627B6" w:rsidP="009C7519">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Promote community confidence in the National Immunisation Program (NIP) through effective communication strategies that support immunisation and overcome vaccine hesitancy.</w:t>
            </w:r>
          </w:p>
        </w:tc>
        <w:tc>
          <w:tcPr>
            <w:tcW w:w="732" w:type="pct"/>
            <w:shd w:val="clear" w:color="auto" w:fill="auto"/>
            <w:hideMark/>
          </w:tcPr>
          <w:p w14:paraId="77325D97" w14:textId="77777777" w:rsidR="008627B6" w:rsidRPr="009C7519" w:rsidRDefault="008627B6" w:rsidP="009C7519">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Immunisation Branch/ Immunisation Programs Section</w:t>
            </w:r>
          </w:p>
        </w:tc>
        <w:tc>
          <w:tcPr>
            <w:tcW w:w="529" w:type="pct"/>
            <w:shd w:val="clear" w:color="000000" w:fill="B1A0C7"/>
            <w:hideMark/>
          </w:tcPr>
          <w:p w14:paraId="623D72BF" w14:textId="77777777" w:rsidR="008627B6" w:rsidRPr="009C7519" w:rsidRDefault="008627B6" w:rsidP="009C7519">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Medium</w:t>
            </w:r>
          </w:p>
        </w:tc>
        <w:tc>
          <w:tcPr>
            <w:tcW w:w="521" w:type="pct"/>
            <w:shd w:val="clear" w:color="000000" w:fill="FFC000"/>
            <w:hideMark/>
          </w:tcPr>
          <w:p w14:paraId="6A680431" w14:textId="77777777" w:rsidR="008627B6" w:rsidRPr="009C7519" w:rsidRDefault="008627B6" w:rsidP="009C7519">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Underway</w:t>
            </w:r>
          </w:p>
        </w:tc>
        <w:tc>
          <w:tcPr>
            <w:tcW w:w="812" w:type="pct"/>
            <w:shd w:val="clear" w:color="auto" w:fill="auto"/>
            <w:hideMark/>
          </w:tcPr>
          <w:p w14:paraId="4773C74E" w14:textId="77777777" w:rsidR="008627B6" w:rsidRPr="009C7519" w:rsidRDefault="008627B6" w:rsidP="009C7519">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States and territory health departments, immunisation providers and key immunisation stakeholders.</w:t>
            </w:r>
          </w:p>
        </w:tc>
        <w:tc>
          <w:tcPr>
            <w:tcW w:w="859" w:type="pct"/>
            <w:shd w:val="clear" w:color="auto" w:fill="auto"/>
            <w:hideMark/>
          </w:tcPr>
          <w:p w14:paraId="3FB1D4F3" w14:textId="77777777" w:rsidR="008627B6" w:rsidRPr="009C7519" w:rsidRDefault="008627B6" w:rsidP="009C7519">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National Immunisation Program,</w:t>
            </w:r>
            <w:r w:rsidRPr="009C7519">
              <w:rPr>
                <w:rFonts w:ascii="Arial" w:eastAsia="Times New Roman" w:hAnsi="Arial" w:cs="Arial"/>
                <w:color w:val="000000"/>
                <w:sz w:val="18"/>
                <w:szCs w:val="18"/>
                <w:lang w:eastAsia="en-AU"/>
              </w:rPr>
              <w:br/>
              <w:t>National Partnership on Essential Vaccines,</w:t>
            </w:r>
            <w:r w:rsidRPr="009C7519">
              <w:rPr>
                <w:rFonts w:ascii="Arial" w:eastAsia="Times New Roman" w:hAnsi="Arial" w:cs="Arial"/>
                <w:color w:val="000000"/>
                <w:sz w:val="18"/>
                <w:szCs w:val="18"/>
                <w:lang w:eastAsia="en-AU"/>
              </w:rPr>
              <w:br/>
              <w:t>'Get the facts about immunisation' campaign.</w:t>
            </w:r>
          </w:p>
        </w:tc>
      </w:tr>
      <w:tr w:rsidR="008627B6" w:rsidRPr="009C7519" w14:paraId="5A5F75E7" w14:textId="77777777" w:rsidTr="00544F49">
        <w:trPr>
          <w:trHeight w:val="1015"/>
        </w:trPr>
        <w:tc>
          <w:tcPr>
            <w:tcW w:w="173" w:type="pct"/>
            <w:shd w:val="clear" w:color="auto" w:fill="auto"/>
            <w:hideMark/>
          </w:tcPr>
          <w:p w14:paraId="49639CDF" w14:textId="77777777" w:rsidR="008627B6" w:rsidRPr="009C7519" w:rsidRDefault="008627B6" w:rsidP="009C7519">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25</w:t>
            </w:r>
          </w:p>
        </w:tc>
        <w:tc>
          <w:tcPr>
            <w:tcW w:w="1374" w:type="pct"/>
            <w:shd w:val="clear" w:color="auto" w:fill="auto"/>
            <w:hideMark/>
          </w:tcPr>
          <w:p w14:paraId="0D85ED55" w14:textId="77777777" w:rsidR="008627B6" w:rsidRPr="009C7519" w:rsidRDefault="008627B6" w:rsidP="009C7519">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 xml:space="preserve">Establish a single National Vaccination Registry that allows for detailed population-based analysis and reporting of vaccination coverage for all ages and at national, state, territory and local levels. </w:t>
            </w:r>
          </w:p>
        </w:tc>
        <w:tc>
          <w:tcPr>
            <w:tcW w:w="732" w:type="pct"/>
            <w:shd w:val="clear" w:color="auto" w:fill="auto"/>
            <w:hideMark/>
          </w:tcPr>
          <w:p w14:paraId="65EE92F2" w14:textId="77777777" w:rsidR="008627B6" w:rsidRPr="009C7519" w:rsidRDefault="008627B6" w:rsidP="009C7519">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Immunisation Branch/ Immunisation Registers Section</w:t>
            </w:r>
          </w:p>
        </w:tc>
        <w:tc>
          <w:tcPr>
            <w:tcW w:w="529" w:type="pct"/>
            <w:shd w:val="clear" w:color="000000" w:fill="FF66CC"/>
            <w:hideMark/>
          </w:tcPr>
          <w:p w14:paraId="0C88292E" w14:textId="77777777" w:rsidR="008627B6" w:rsidRPr="009C7519" w:rsidRDefault="008627B6" w:rsidP="009C7519">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High</w:t>
            </w:r>
          </w:p>
        </w:tc>
        <w:tc>
          <w:tcPr>
            <w:tcW w:w="521" w:type="pct"/>
            <w:shd w:val="clear" w:color="000000" w:fill="FFC000"/>
            <w:hideMark/>
          </w:tcPr>
          <w:p w14:paraId="5EA08654" w14:textId="77777777" w:rsidR="008627B6" w:rsidRPr="009C7519" w:rsidRDefault="008627B6" w:rsidP="009C7519">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Underway</w:t>
            </w:r>
          </w:p>
        </w:tc>
        <w:tc>
          <w:tcPr>
            <w:tcW w:w="812" w:type="pct"/>
            <w:shd w:val="clear" w:color="auto" w:fill="auto"/>
            <w:hideMark/>
          </w:tcPr>
          <w:p w14:paraId="02A1BE3A" w14:textId="77777777" w:rsidR="008627B6" w:rsidRPr="009C7519" w:rsidRDefault="008627B6" w:rsidP="009C7519">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State and territory health departments, immunisation providers and key immunisation stakeholders, Department of Human Services.</w:t>
            </w:r>
          </w:p>
        </w:tc>
        <w:tc>
          <w:tcPr>
            <w:tcW w:w="859" w:type="pct"/>
            <w:shd w:val="clear" w:color="auto" w:fill="auto"/>
            <w:hideMark/>
          </w:tcPr>
          <w:p w14:paraId="120B6647" w14:textId="77777777" w:rsidR="008627B6" w:rsidRPr="009C7519" w:rsidRDefault="008627B6" w:rsidP="009C7519">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Australian Immunisation Register (AIR).</w:t>
            </w:r>
          </w:p>
        </w:tc>
      </w:tr>
      <w:tr w:rsidR="008627B6" w:rsidRPr="009C7519" w14:paraId="6DF9B886" w14:textId="77777777" w:rsidTr="00544F49">
        <w:trPr>
          <w:trHeight w:val="1298"/>
        </w:trPr>
        <w:tc>
          <w:tcPr>
            <w:tcW w:w="173" w:type="pct"/>
            <w:shd w:val="clear" w:color="auto" w:fill="auto"/>
            <w:hideMark/>
          </w:tcPr>
          <w:p w14:paraId="447C4D13" w14:textId="77777777" w:rsidR="008627B6" w:rsidRPr="009C7519" w:rsidRDefault="008627B6" w:rsidP="009C7519">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26</w:t>
            </w:r>
          </w:p>
        </w:tc>
        <w:tc>
          <w:tcPr>
            <w:tcW w:w="1374" w:type="pct"/>
            <w:shd w:val="clear" w:color="auto" w:fill="auto"/>
            <w:hideMark/>
          </w:tcPr>
          <w:p w14:paraId="6FA5A765" w14:textId="77777777" w:rsidR="008627B6" w:rsidRPr="009C7519" w:rsidRDefault="008627B6" w:rsidP="009C7519">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Monitor variations in vaccine supply to minimise the impact on the delivery of the NIP.</w:t>
            </w:r>
          </w:p>
        </w:tc>
        <w:tc>
          <w:tcPr>
            <w:tcW w:w="732" w:type="pct"/>
            <w:shd w:val="clear" w:color="auto" w:fill="auto"/>
            <w:hideMark/>
          </w:tcPr>
          <w:p w14:paraId="4113B132" w14:textId="77777777" w:rsidR="008627B6" w:rsidRPr="009C7519" w:rsidRDefault="008627B6" w:rsidP="009C7519">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Immunisation Branch/ Immunisation Procurement and Contract Management Section</w:t>
            </w:r>
          </w:p>
        </w:tc>
        <w:tc>
          <w:tcPr>
            <w:tcW w:w="529" w:type="pct"/>
            <w:shd w:val="clear" w:color="000000" w:fill="B1A0C7"/>
            <w:hideMark/>
          </w:tcPr>
          <w:p w14:paraId="2B81AD66" w14:textId="77777777" w:rsidR="008627B6" w:rsidRPr="009C7519" w:rsidRDefault="008627B6" w:rsidP="009C7519">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Medium</w:t>
            </w:r>
          </w:p>
        </w:tc>
        <w:tc>
          <w:tcPr>
            <w:tcW w:w="521" w:type="pct"/>
            <w:shd w:val="clear" w:color="000000" w:fill="FFC000"/>
            <w:hideMark/>
          </w:tcPr>
          <w:p w14:paraId="28E5DA8D" w14:textId="77777777" w:rsidR="008627B6" w:rsidRPr="009C7519" w:rsidRDefault="008627B6" w:rsidP="009C7519">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Underway</w:t>
            </w:r>
          </w:p>
        </w:tc>
        <w:tc>
          <w:tcPr>
            <w:tcW w:w="812" w:type="pct"/>
            <w:shd w:val="clear" w:color="auto" w:fill="auto"/>
            <w:hideMark/>
          </w:tcPr>
          <w:p w14:paraId="75D45354" w14:textId="77777777" w:rsidR="008627B6" w:rsidRPr="009C7519" w:rsidRDefault="008627B6" w:rsidP="009C7519">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Pharmaceutical companies, state and territory health departments.</w:t>
            </w:r>
          </w:p>
        </w:tc>
        <w:tc>
          <w:tcPr>
            <w:tcW w:w="859" w:type="pct"/>
            <w:shd w:val="clear" w:color="auto" w:fill="auto"/>
            <w:hideMark/>
          </w:tcPr>
          <w:p w14:paraId="6D8DA4D7" w14:textId="77777777" w:rsidR="008627B6" w:rsidRPr="009C7519" w:rsidRDefault="008627B6" w:rsidP="009C7519">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 xml:space="preserve">Contractual arrangements with companies. </w:t>
            </w:r>
          </w:p>
        </w:tc>
      </w:tr>
      <w:tr w:rsidR="008627B6" w:rsidRPr="009C7519" w14:paraId="2F804D18" w14:textId="77777777" w:rsidTr="00544F49">
        <w:trPr>
          <w:trHeight w:val="1298"/>
        </w:trPr>
        <w:tc>
          <w:tcPr>
            <w:tcW w:w="173" w:type="pct"/>
            <w:shd w:val="clear" w:color="auto" w:fill="auto"/>
            <w:hideMark/>
          </w:tcPr>
          <w:p w14:paraId="5C22F6B6" w14:textId="77777777" w:rsidR="008627B6" w:rsidRPr="009C7519" w:rsidRDefault="008627B6" w:rsidP="009C7519">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27</w:t>
            </w:r>
          </w:p>
        </w:tc>
        <w:tc>
          <w:tcPr>
            <w:tcW w:w="1374" w:type="pct"/>
            <w:shd w:val="clear" w:color="auto" w:fill="auto"/>
            <w:hideMark/>
          </w:tcPr>
          <w:p w14:paraId="445F8560" w14:textId="77777777" w:rsidR="008627B6" w:rsidRPr="009C7519" w:rsidRDefault="008627B6" w:rsidP="009C7519">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Identify and mitigate factors leading to vaccine wastage to ensure efficient use of vaccines.</w:t>
            </w:r>
          </w:p>
        </w:tc>
        <w:tc>
          <w:tcPr>
            <w:tcW w:w="732" w:type="pct"/>
            <w:shd w:val="clear" w:color="auto" w:fill="auto"/>
            <w:hideMark/>
          </w:tcPr>
          <w:p w14:paraId="1F8C84E0" w14:textId="77777777" w:rsidR="008627B6" w:rsidRPr="009C7519" w:rsidRDefault="008627B6" w:rsidP="009C7519">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Immunisation Branch/ Immunisation Programs Section</w:t>
            </w:r>
          </w:p>
        </w:tc>
        <w:tc>
          <w:tcPr>
            <w:tcW w:w="529" w:type="pct"/>
            <w:shd w:val="clear" w:color="000000" w:fill="B1A0C7"/>
            <w:hideMark/>
          </w:tcPr>
          <w:p w14:paraId="6CD24669" w14:textId="77777777" w:rsidR="008627B6" w:rsidRPr="009C7519" w:rsidRDefault="008627B6" w:rsidP="009C7519">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Medium</w:t>
            </w:r>
          </w:p>
        </w:tc>
        <w:tc>
          <w:tcPr>
            <w:tcW w:w="521" w:type="pct"/>
            <w:shd w:val="clear" w:color="000000" w:fill="FFC000"/>
            <w:hideMark/>
          </w:tcPr>
          <w:p w14:paraId="59E41D75" w14:textId="77777777" w:rsidR="008627B6" w:rsidRPr="009C7519" w:rsidRDefault="008627B6" w:rsidP="009C7519">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Underway</w:t>
            </w:r>
          </w:p>
        </w:tc>
        <w:tc>
          <w:tcPr>
            <w:tcW w:w="812" w:type="pct"/>
            <w:shd w:val="clear" w:color="auto" w:fill="auto"/>
            <w:hideMark/>
          </w:tcPr>
          <w:p w14:paraId="1B583C6F" w14:textId="77777777" w:rsidR="008627B6" w:rsidRPr="009C7519" w:rsidRDefault="008627B6" w:rsidP="009C7519">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State and territory health departments, immunisation providers.</w:t>
            </w:r>
          </w:p>
        </w:tc>
        <w:tc>
          <w:tcPr>
            <w:tcW w:w="859" w:type="pct"/>
            <w:shd w:val="clear" w:color="auto" w:fill="auto"/>
            <w:hideMark/>
          </w:tcPr>
          <w:p w14:paraId="23131E5B" w14:textId="77777777" w:rsidR="008627B6" w:rsidRPr="009C7519" w:rsidRDefault="008627B6" w:rsidP="009C7519">
            <w:pPr>
              <w:spacing w:after="0"/>
              <w:rPr>
                <w:rFonts w:ascii="Arial" w:eastAsia="Times New Roman" w:hAnsi="Arial" w:cs="Arial"/>
                <w:color w:val="000000"/>
                <w:sz w:val="18"/>
                <w:szCs w:val="18"/>
                <w:lang w:eastAsia="en-AU"/>
              </w:rPr>
            </w:pPr>
            <w:r w:rsidRPr="009C7519">
              <w:rPr>
                <w:rFonts w:ascii="Arial" w:eastAsia="Times New Roman" w:hAnsi="Arial" w:cs="Arial"/>
                <w:color w:val="000000"/>
                <w:sz w:val="18"/>
                <w:szCs w:val="18"/>
                <w:lang w:eastAsia="en-AU"/>
              </w:rPr>
              <w:t>National Partnership on Essential Vaccines.</w:t>
            </w:r>
          </w:p>
        </w:tc>
      </w:tr>
    </w:tbl>
    <w:p w14:paraId="28222BE2" w14:textId="4EEBDF45" w:rsidR="00D77AF1" w:rsidRPr="008B3A54" w:rsidRDefault="008B3A54" w:rsidP="008B3A54">
      <w:pPr>
        <w:pStyle w:val="Heading2"/>
        <w:rPr>
          <w:rFonts w:ascii="Garamond" w:hAnsi="Garamond"/>
        </w:rPr>
      </w:pPr>
      <w:bookmarkStart w:id="26" w:name="_Toc528748696"/>
      <w:r w:rsidRPr="008B3A54">
        <w:rPr>
          <w:rFonts w:ascii="Garamond" w:hAnsi="Garamond"/>
        </w:rPr>
        <w:t>National Laboratory System</w:t>
      </w:r>
      <w:bookmarkEnd w:id="26"/>
    </w:p>
    <w:p w14:paraId="472AFC2D" w14:textId="71050AEB" w:rsidR="009C7519" w:rsidRDefault="009C7519" w:rsidP="002A3FD1"/>
    <w:tbl>
      <w:tblPr>
        <w:tblW w:w="47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4080"/>
        <w:gridCol w:w="2170"/>
        <w:gridCol w:w="1574"/>
        <w:gridCol w:w="1544"/>
        <w:gridCol w:w="2411"/>
        <w:gridCol w:w="2551"/>
      </w:tblGrid>
      <w:tr w:rsidR="008627B6" w:rsidRPr="00513311" w14:paraId="3931564C" w14:textId="77777777" w:rsidTr="00544F49">
        <w:trPr>
          <w:trHeight w:val="731"/>
        </w:trPr>
        <w:tc>
          <w:tcPr>
            <w:tcW w:w="174" w:type="pct"/>
            <w:shd w:val="clear" w:color="000000" w:fill="0070C0"/>
            <w:vAlign w:val="center"/>
            <w:hideMark/>
          </w:tcPr>
          <w:p w14:paraId="63AC08E5" w14:textId="77777777" w:rsidR="008627B6" w:rsidRPr="00513311" w:rsidRDefault="008627B6" w:rsidP="00513311">
            <w:pPr>
              <w:spacing w:after="0"/>
              <w:jc w:val="center"/>
              <w:rPr>
                <w:rFonts w:ascii="Arial" w:eastAsia="Times New Roman" w:hAnsi="Arial" w:cs="Arial"/>
                <w:b/>
                <w:bCs/>
                <w:color w:val="FFFFFF"/>
                <w:sz w:val="18"/>
                <w:szCs w:val="18"/>
                <w:lang w:eastAsia="en-AU"/>
              </w:rPr>
            </w:pPr>
            <w:r w:rsidRPr="00513311">
              <w:rPr>
                <w:rFonts w:ascii="Arial" w:eastAsia="Times New Roman" w:hAnsi="Arial" w:cs="Arial"/>
                <w:b/>
                <w:bCs/>
                <w:color w:val="FFFFFF"/>
                <w:sz w:val="18"/>
                <w:szCs w:val="18"/>
                <w:lang w:eastAsia="en-AU"/>
              </w:rPr>
              <w:lastRenderedPageBreak/>
              <w:t>No.</w:t>
            </w:r>
          </w:p>
        </w:tc>
        <w:tc>
          <w:tcPr>
            <w:tcW w:w="1374" w:type="pct"/>
            <w:shd w:val="clear" w:color="000000" w:fill="0070C0"/>
            <w:vAlign w:val="center"/>
            <w:hideMark/>
          </w:tcPr>
          <w:p w14:paraId="59DE1F78" w14:textId="77777777" w:rsidR="008627B6" w:rsidRPr="00513311" w:rsidRDefault="008627B6" w:rsidP="00513311">
            <w:pPr>
              <w:spacing w:after="0"/>
              <w:jc w:val="center"/>
              <w:rPr>
                <w:rFonts w:ascii="Arial" w:eastAsia="Times New Roman" w:hAnsi="Arial" w:cs="Arial"/>
                <w:b/>
                <w:bCs/>
                <w:color w:val="FFFFFF"/>
                <w:sz w:val="18"/>
                <w:szCs w:val="18"/>
                <w:lang w:eastAsia="en-AU"/>
              </w:rPr>
            </w:pPr>
            <w:r w:rsidRPr="00513311">
              <w:rPr>
                <w:rFonts w:ascii="Arial" w:eastAsia="Times New Roman" w:hAnsi="Arial" w:cs="Arial"/>
                <w:b/>
                <w:bCs/>
                <w:color w:val="FFFFFF"/>
                <w:sz w:val="18"/>
                <w:szCs w:val="18"/>
                <w:lang w:eastAsia="en-AU"/>
              </w:rPr>
              <w:t>Recommendations</w:t>
            </w:r>
          </w:p>
        </w:tc>
        <w:tc>
          <w:tcPr>
            <w:tcW w:w="731" w:type="pct"/>
            <w:shd w:val="clear" w:color="000000" w:fill="0070C0"/>
            <w:vAlign w:val="center"/>
            <w:hideMark/>
          </w:tcPr>
          <w:p w14:paraId="396A161C" w14:textId="22926004" w:rsidR="008627B6" w:rsidRPr="00513311" w:rsidRDefault="008627B6" w:rsidP="00DC65E6">
            <w:pPr>
              <w:spacing w:after="0"/>
              <w:jc w:val="center"/>
              <w:rPr>
                <w:rFonts w:ascii="Arial" w:eastAsia="Times New Roman" w:hAnsi="Arial" w:cs="Arial"/>
                <w:b/>
                <w:bCs/>
                <w:color w:val="FFFFFF"/>
                <w:sz w:val="18"/>
                <w:szCs w:val="18"/>
                <w:lang w:eastAsia="en-AU"/>
              </w:rPr>
            </w:pPr>
            <w:r w:rsidRPr="00513311">
              <w:rPr>
                <w:rFonts w:ascii="Arial" w:eastAsia="Times New Roman" w:hAnsi="Arial" w:cs="Arial"/>
                <w:b/>
                <w:bCs/>
                <w:color w:val="FFFFFF"/>
                <w:sz w:val="18"/>
                <w:szCs w:val="18"/>
                <w:lang w:eastAsia="en-AU"/>
              </w:rPr>
              <w:t>Lead Branch/Section (Department of Health)</w:t>
            </w:r>
          </w:p>
        </w:tc>
        <w:tc>
          <w:tcPr>
            <w:tcW w:w="530" w:type="pct"/>
            <w:shd w:val="clear" w:color="000000" w:fill="0070C0"/>
            <w:vAlign w:val="center"/>
            <w:hideMark/>
          </w:tcPr>
          <w:p w14:paraId="35DF1002" w14:textId="77777777" w:rsidR="008627B6" w:rsidRPr="00513311" w:rsidRDefault="008627B6" w:rsidP="00513311">
            <w:pPr>
              <w:spacing w:after="0"/>
              <w:jc w:val="center"/>
              <w:rPr>
                <w:rFonts w:ascii="Arial" w:eastAsia="Times New Roman" w:hAnsi="Arial" w:cs="Arial"/>
                <w:b/>
                <w:bCs/>
                <w:color w:val="FFFFFF"/>
                <w:sz w:val="18"/>
                <w:szCs w:val="18"/>
                <w:lang w:eastAsia="en-AU"/>
              </w:rPr>
            </w:pPr>
            <w:r w:rsidRPr="00513311">
              <w:rPr>
                <w:rFonts w:ascii="Arial" w:eastAsia="Times New Roman" w:hAnsi="Arial" w:cs="Arial"/>
                <w:b/>
                <w:bCs/>
                <w:color w:val="FFFFFF"/>
                <w:sz w:val="18"/>
                <w:szCs w:val="18"/>
                <w:lang w:eastAsia="en-AU"/>
              </w:rPr>
              <w:t>Project Priority</w:t>
            </w:r>
          </w:p>
        </w:tc>
        <w:tc>
          <w:tcPr>
            <w:tcW w:w="520" w:type="pct"/>
            <w:shd w:val="clear" w:color="000000" w:fill="0070C0"/>
            <w:vAlign w:val="center"/>
            <w:hideMark/>
          </w:tcPr>
          <w:p w14:paraId="4975DC6A" w14:textId="3BA5672D" w:rsidR="008627B6" w:rsidRPr="00513311" w:rsidRDefault="008627B6" w:rsidP="00DC65E6">
            <w:pPr>
              <w:spacing w:after="0"/>
              <w:jc w:val="center"/>
              <w:rPr>
                <w:rFonts w:ascii="Arial" w:eastAsia="Times New Roman" w:hAnsi="Arial" w:cs="Arial"/>
                <w:b/>
                <w:bCs/>
                <w:color w:val="FFFFFF"/>
                <w:sz w:val="18"/>
                <w:szCs w:val="18"/>
                <w:lang w:eastAsia="en-AU"/>
              </w:rPr>
            </w:pPr>
            <w:r w:rsidRPr="00513311">
              <w:rPr>
                <w:rFonts w:ascii="Arial" w:eastAsia="Times New Roman" w:hAnsi="Arial" w:cs="Arial"/>
                <w:b/>
                <w:bCs/>
                <w:color w:val="FFFFFF"/>
                <w:sz w:val="18"/>
                <w:szCs w:val="18"/>
                <w:lang w:eastAsia="en-AU"/>
              </w:rPr>
              <w:t xml:space="preserve">Progress Tracker </w:t>
            </w:r>
          </w:p>
        </w:tc>
        <w:tc>
          <w:tcPr>
            <w:tcW w:w="812" w:type="pct"/>
            <w:shd w:val="clear" w:color="000000" w:fill="0070C0"/>
            <w:vAlign w:val="center"/>
            <w:hideMark/>
          </w:tcPr>
          <w:p w14:paraId="0FACD5E2" w14:textId="77777777" w:rsidR="008627B6" w:rsidRPr="00513311" w:rsidRDefault="008627B6" w:rsidP="00513311">
            <w:pPr>
              <w:spacing w:after="0"/>
              <w:jc w:val="center"/>
              <w:rPr>
                <w:rFonts w:ascii="Arial" w:eastAsia="Times New Roman" w:hAnsi="Arial" w:cs="Arial"/>
                <w:b/>
                <w:bCs/>
                <w:color w:val="FFFFFF"/>
                <w:sz w:val="18"/>
                <w:szCs w:val="18"/>
                <w:lang w:eastAsia="en-AU"/>
              </w:rPr>
            </w:pPr>
            <w:r w:rsidRPr="00513311">
              <w:rPr>
                <w:rFonts w:ascii="Arial" w:eastAsia="Times New Roman" w:hAnsi="Arial" w:cs="Arial"/>
                <w:b/>
                <w:bCs/>
                <w:color w:val="FFFFFF"/>
                <w:sz w:val="18"/>
                <w:szCs w:val="18"/>
                <w:lang w:eastAsia="en-AU"/>
              </w:rPr>
              <w:t>Key Stakeholders</w:t>
            </w:r>
          </w:p>
        </w:tc>
        <w:tc>
          <w:tcPr>
            <w:tcW w:w="859" w:type="pct"/>
            <w:shd w:val="clear" w:color="000000" w:fill="0070C0"/>
            <w:vAlign w:val="center"/>
            <w:hideMark/>
          </w:tcPr>
          <w:p w14:paraId="7495FDAA" w14:textId="77777777" w:rsidR="008627B6" w:rsidRPr="00513311" w:rsidRDefault="008627B6" w:rsidP="00513311">
            <w:pPr>
              <w:spacing w:after="0"/>
              <w:jc w:val="center"/>
              <w:rPr>
                <w:rFonts w:ascii="Arial" w:eastAsia="Times New Roman" w:hAnsi="Arial" w:cs="Arial"/>
                <w:b/>
                <w:bCs/>
                <w:color w:val="FFFFFF"/>
                <w:sz w:val="18"/>
                <w:szCs w:val="18"/>
                <w:lang w:eastAsia="en-AU"/>
              </w:rPr>
            </w:pPr>
            <w:r w:rsidRPr="00513311">
              <w:rPr>
                <w:rFonts w:ascii="Arial" w:eastAsia="Times New Roman" w:hAnsi="Arial" w:cs="Arial"/>
                <w:b/>
                <w:bCs/>
                <w:color w:val="FFFFFF"/>
                <w:sz w:val="18"/>
                <w:szCs w:val="18"/>
                <w:lang w:eastAsia="en-AU"/>
              </w:rPr>
              <w:t>Platform for implementation</w:t>
            </w:r>
          </w:p>
        </w:tc>
      </w:tr>
      <w:tr w:rsidR="008627B6" w:rsidRPr="00513311" w14:paraId="35B63AA6" w14:textId="77777777" w:rsidTr="00544F49">
        <w:trPr>
          <w:trHeight w:val="2414"/>
        </w:trPr>
        <w:tc>
          <w:tcPr>
            <w:tcW w:w="174" w:type="pct"/>
            <w:shd w:val="clear" w:color="auto" w:fill="auto"/>
            <w:hideMark/>
          </w:tcPr>
          <w:p w14:paraId="0ABEB63F" w14:textId="77777777" w:rsidR="008627B6" w:rsidRPr="00513311" w:rsidRDefault="008627B6" w:rsidP="00513311">
            <w:pPr>
              <w:spacing w:after="0"/>
              <w:jc w:val="right"/>
              <w:rPr>
                <w:rFonts w:ascii="Arial" w:eastAsia="Times New Roman" w:hAnsi="Arial" w:cs="Arial"/>
                <w:sz w:val="18"/>
                <w:szCs w:val="18"/>
                <w:lang w:eastAsia="en-AU"/>
              </w:rPr>
            </w:pPr>
            <w:r w:rsidRPr="00513311">
              <w:rPr>
                <w:rFonts w:ascii="Arial" w:eastAsia="Times New Roman" w:hAnsi="Arial" w:cs="Arial"/>
                <w:sz w:val="18"/>
                <w:szCs w:val="18"/>
                <w:lang w:eastAsia="en-AU"/>
              </w:rPr>
              <w:t>28</w:t>
            </w:r>
          </w:p>
        </w:tc>
        <w:tc>
          <w:tcPr>
            <w:tcW w:w="1374" w:type="pct"/>
            <w:shd w:val="clear" w:color="auto" w:fill="auto"/>
            <w:hideMark/>
          </w:tcPr>
          <w:p w14:paraId="51623BEB" w14:textId="31135D00" w:rsidR="008627B6" w:rsidRPr="00513311" w:rsidRDefault="008627B6" w:rsidP="00513311">
            <w:pPr>
              <w:spacing w:after="0"/>
              <w:rPr>
                <w:rFonts w:ascii="Arial" w:eastAsia="Times New Roman" w:hAnsi="Arial" w:cs="Arial"/>
                <w:sz w:val="18"/>
                <w:szCs w:val="18"/>
                <w:lang w:eastAsia="en-AU"/>
              </w:rPr>
            </w:pPr>
            <w:r w:rsidRPr="00513311">
              <w:rPr>
                <w:rFonts w:ascii="Arial" w:eastAsia="Times New Roman" w:hAnsi="Arial" w:cs="Arial"/>
                <w:sz w:val="18"/>
                <w:szCs w:val="18"/>
                <w:lang w:eastAsia="en-AU"/>
              </w:rPr>
              <w:t xml:space="preserve">Consider developing a </w:t>
            </w:r>
            <w:proofErr w:type="spellStart"/>
            <w:r w:rsidRPr="00513311">
              <w:rPr>
                <w:rFonts w:ascii="Arial" w:eastAsia="Times New Roman" w:hAnsi="Arial" w:cs="Arial"/>
                <w:sz w:val="18"/>
                <w:szCs w:val="18"/>
                <w:lang w:eastAsia="en-AU"/>
              </w:rPr>
              <w:t>OneHealt</w:t>
            </w:r>
            <w:r>
              <w:rPr>
                <w:rFonts w:ascii="Arial" w:eastAsia="Times New Roman" w:hAnsi="Arial" w:cs="Arial"/>
                <w:sz w:val="18"/>
                <w:szCs w:val="18"/>
                <w:lang w:eastAsia="en-AU"/>
              </w:rPr>
              <w:t>h</w:t>
            </w:r>
            <w:proofErr w:type="spellEnd"/>
            <w:r>
              <w:rPr>
                <w:rFonts w:ascii="Arial" w:eastAsia="Times New Roman" w:hAnsi="Arial" w:cs="Arial"/>
                <w:sz w:val="18"/>
                <w:szCs w:val="18"/>
                <w:lang w:eastAsia="en-AU"/>
              </w:rPr>
              <w:t xml:space="preserve"> National Strategy to guide</w:t>
            </w:r>
            <w:r w:rsidRPr="00513311">
              <w:rPr>
                <w:rFonts w:ascii="Arial" w:eastAsia="Times New Roman" w:hAnsi="Arial" w:cs="Arial"/>
                <w:sz w:val="18"/>
                <w:szCs w:val="18"/>
                <w:lang w:eastAsia="en-AU"/>
              </w:rPr>
              <w:t xml:space="preserve"> public health laboratory testing and disease surveillance, engaging the veterinary livestock, zoonosis and food safety on all jurisdictional levels.</w:t>
            </w:r>
          </w:p>
        </w:tc>
        <w:tc>
          <w:tcPr>
            <w:tcW w:w="731" w:type="pct"/>
            <w:shd w:val="clear" w:color="auto" w:fill="auto"/>
            <w:hideMark/>
          </w:tcPr>
          <w:p w14:paraId="40A18694" w14:textId="7C945C08" w:rsidR="008627B6" w:rsidRPr="00513311" w:rsidRDefault="008627B6" w:rsidP="00DC65E6">
            <w:pPr>
              <w:spacing w:after="0"/>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H</w:t>
            </w:r>
            <w:r>
              <w:rPr>
                <w:rFonts w:ascii="Arial" w:eastAsia="Times New Roman" w:hAnsi="Arial" w:cs="Arial"/>
                <w:color w:val="000000"/>
                <w:sz w:val="18"/>
                <w:szCs w:val="18"/>
                <w:lang w:eastAsia="en-AU"/>
              </w:rPr>
              <w:t>ealth Protection Policy Branch/</w:t>
            </w:r>
            <w:r>
              <w:rPr>
                <w:rFonts w:ascii="Arial" w:eastAsia="Times New Roman" w:hAnsi="Arial" w:cs="Arial"/>
                <w:color w:val="000000"/>
                <w:sz w:val="18"/>
                <w:szCs w:val="18"/>
                <w:lang w:eastAsia="en-AU"/>
              </w:rPr>
              <w:br/>
            </w:r>
            <w:r w:rsidRPr="00513311">
              <w:rPr>
                <w:rFonts w:ascii="Arial" w:eastAsia="Times New Roman" w:hAnsi="Arial" w:cs="Arial"/>
                <w:color w:val="000000"/>
                <w:sz w:val="18"/>
                <w:szCs w:val="18"/>
                <w:lang w:eastAsia="en-AU"/>
              </w:rPr>
              <w:t>Communicable Disease Epidemiology and Surveillance Section</w:t>
            </w:r>
            <w:r>
              <w:rPr>
                <w:rFonts w:ascii="Arial" w:eastAsia="Times New Roman" w:hAnsi="Arial" w:cs="Arial"/>
                <w:color w:val="000000"/>
                <w:sz w:val="18"/>
                <w:szCs w:val="18"/>
                <w:lang w:eastAsia="en-AU"/>
              </w:rPr>
              <w:br/>
            </w:r>
            <w:r w:rsidRPr="009B17DA">
              <w:rPr>
                <w:rFonts w:ascii="Arial" w:eastAsia="Times New Roman" w:hAnsi="Arial" w:cs="Arial"/>
                <w:b/>
                <w:color w:val="000000"/>
                <w:sz w:val="18"/>
                <w:szCs w:val="18"/>
                <w:lang w:eastAsia="en-AU"/>
              </w:rPr>
              <w:t>and</w:t>
            </w:r>
            <w:r>
              <w:rPr>
                <w:rFonts w:ascii="Arial" w:eastAsia="Times New Roman" w:hAnsi="Arial" w:cs="Arial"/>
                <w:b/>
                <w:color w:val="000000"/>
                <w:sz w:val="18"/>
                <w:szCs w:val="18"/>
                <w:lang w:eastAsia="en-AU"/>
              </w:rPr>
              <w:br/>
            </w:r>
            <w:r w:rsidRPr="00513311">
              <w:rPr>
                <w:rFonts w:ascii="Arial" w:eastAsia="Times New Roman" w:hAnsi="Arial" w:cs="Arial"/>
                <w:color w:val="000000"/>
                <w:sz w:val="18"/>
                <w:szCs w:val="18"/>
                <w:lang w:eastAsia="en-AU"/>
              </w:rPr>
              <w:t>Health Emergency Management Branch/ Health Emergency Countermeasures Section</w:t>
            </w:r>
          </w:p>
        </w:tc>
        <w:tc>
          <w:tcPr>
            <w:tcW w:w="530" w:type="pct"/>
            <w:shd w:val="clear" w:color="000000" w:fill="B1A0C7"/>
            <w:hideMark/>
          </w:tcPr>
          <w:p w14:paraId="0FB4BE4D" w14:textId="77777777" w:rsidR="008627B6" w:rsidRPr="00513311" w:rsidRDefault="008627B6" w:rsidP="00F215F5">
            <w:pPr>
              <w:spacing w:after="0"/>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Medium</w:t>
            </w:r>
          </w:p>
        </w:tc>
        <w:tc>
          <w:tcPr>
            <w:tcW w:w="520" w:type="pct"/>
            <w:shd w:val="clear" w:color="000000" w:fill="FA825C"/>
            <w:hideMark/>
          </w:tcPr>
          <w:p w14:paraId="23F53DFB" w14:textId="77777777" w:rsidR="008627B6" w:rsidRPr="00513311" w:rsidRDefault="008627B6" w:rsidP="00F215F5">
            <w:pPr>
              <w:spacing w:after="0"/>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Not Yet Commenced</w:t>
            </w:r>
          </w:p>
        </w:tc>
        <w:tc>
          <w:tcPr>
            <w:tcW w:w="812" w:type="pct"/>
            <w:shd w:val="clear" w:color="auto" w:fill="auto"/>
            <w:hideMark/>
          </w:tcPr>
          <w:p w14:paraId="43EB3726" w14:textId="77777777" w:rsidR="008627B6" w:rsidRPr="00513311" w:rsidRDefault="008627B6" w:rsidP="00F215F5">
            <w:pPr>
              <w:spacing w:after="0"/>
              <w:rPr>
                <w:rFonts w:ascii="Arial" w:eastAsia="Times New Roman" w:hAnsi="Arial" w:cs="Arial"/>
                <w:sz w:val="18"/>
                <w:szCs w:val="18"/>
                <w:lang w:eastAsia="en-AU"/>
              </w:rPr>
            </w:pPr>
            <w:r w:rsidRPr="00513311">
              <w:rPr>
                <w:rFonts w:ascii="Arial" w:eastAsia="Times New Roman" w:hAnsi="Arial" w:cs="Arial"/>
                <w:sz w:val="18"/>
                <w:szCs w:val="18"/>
                <w:lang w:eastAsia="en-AU"/>
              </w:rPr>
              <w:t>HECS, PHLN, CDNA, AHC, Agriculture.</w:t>
            </w:r>
          </w:p>
        </w:tc>
        <w:tc>
          <w:tcPr>
            <w:tcW w:w="859" w:type="pct"/>
            <w:shd w:val="clear" w:color="auto" w:fill="auto"/>
            <w:hideMark/>
          </w:tcPr>
          <w:p w14:paraId="31AF860C" w14:textId="77777777" w:rsidR="008627B6" w:rsidRPr="00513311" w:rsidRDefault="008627B6" w:rsidP="00F215F5">
            <w:pPr>
              <w:spacing w:after="0"/>
              <w:rPr>
                <w:rFonts w:ascii="Arial" w:eastAsia="Times New Roman" w:hAnsi="Arial" w:cs="Arial"/>
                <w:sz w:val="18"/>
                <w:szCs w:val="18"/>
                <w:lang w:eastAsia="en-AU"/>
              </w:rPr>
            </w:pPr>
            <w:r w:rsidRPr="00513311">
              <w:rPr>
                <w:rFonts w:ascii="Arial" w:eastAsia="Times New Roman" w:hAnsi="Arial" w:cs="Arial"/>
                <w:sz w:val="18"/>
                <w:szCs w:val="18"/>
                <w:lang w:eastAsia="en-AU"/>
              </w:rPr>
              <w:t>Not yet identified.</w:t>
            </w:r>
          </w:p>
        </w:tc>
      </w:tr>
      <w:tr w:rsidR="008627B6" w:rsidRPr="00513311" w14:paraId="2081178E" w14:textId="77777777" w:rsidTr="00544F49">
        <w:trPr>
          <w:trHeight w:val="1116"/>
        </w:trPr>
        <w:tc>
          <w:tcPr>
            <w:tcW w:w="174" w:type="pct"/>
            <w:shd w:val="clear" w:color="auto" w:fill="auto"/>
            <w:hideMark/>
          </w:tcPr>
          <w:p w14:paraId="0B684334" w14:textId="77777777" w:rsidR="008627B6" w:rsidRPr="00513311" w:rsidRDefault="008627B6" w:rsidP="00513311">
            <w:pPr>
              <w:spacing w:after="0"/>
              <w:jc w:val="right"/>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29</w:t>
            </w:r>
          </w:p>
        </w:tc>
        <w:tc>
          <w:tcPr>
            <w:tcW w:w="1374" w:type="pct"/>
            <w:shd w:val="clear" w:color="auto" w:fill="auto"/>
            <w:hideMark/>
          </w:tcPr>
          <w:p w14:paraId="39E6E374" w14:textId="77777777" w:rsidR="008627B6" w:rsidRPr="00513311" w:rsidRDefault="008627B6" w:rsidP="00513311">
            <w:pPr>
              <w:spacing w:after="0"/>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Develop a strategy for the systematic use of full genome microbial data for national disease surveillance.</w:t>
            </w:r>
          </w:p>
        </w:tc>
        <w:tc>
          <w:tcPr>
            <w:tcW w:w="731" w:type="pct"/>
            <w:shd w:val="clear" w:color="auto" w:fill="auto"/>
            <w:hideMark/>
          </w:tcPr>
          <w:p w14:paraId="69B0B081" w14:textId="77777777" w:rsidR="008627B6" w:rsidRPr="00513311" w:rsidRDefault="008627B6" w:rsidP="00513311">
            <w:pPr>
              <w:spacing w:after="0"/>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Health Emergency Management Branch/ Health Emergency Countermeasures Section</w:t>
            </w:r>
          </w:p>
        </w:tc>
        <w:tc>
          <w:tcPr>
            <w:tcW w:w="530" w:type="pct"/>
            <w:shd w:val="clear" w:color="000000" w:fill="FF66CC"/>
            <w:hideMark/>
          </w:tcPr>
          <w:p w14:paraId="3A703D20" w14:textId="77777777" w:rsidR="008627B6" w:rsidRPr="00513311" w:rsidRDefault="008627B6" w:rsidP="00F215F5">
            <w:pPr>
              <w:spacing w:after="0"/>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High</w:t>
            </w:r>
          </w:p>
        </w:tc>
        <w:tc>
          <w:tcPr>
            <w:tcW w:w="520" w:type="pct"/>
            <w:shd w:val="clear" w:color="000000" w:fill="FFC000"/>
            <w:hideMark/>
          </w:tcPr>
          <w:p w14:paraId="7EE5BC8D" w14:textId="77777777" w:rsidR="008627B6" w:rsidRPr="00513311" w:rsidRDefault="008627B6" w:rsidP="00F215F5">
            <w:pPr>
              <w:spacing w:after="0"/>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Underway</w:t>
            </w:r>
          </w:p>
        </w:tc>
        <w:tc>
          <w:tcPr>
            <w:tcW w:w="812" w:type="pct"/>
            <w:shd w:val="clear" w:color="auto" w:fill="auto"/>
            <w:hideMark/>
          </w:tcPr>
          <w:p w14:paraId="0BBDA784" w14:textId="77777777" w:rsidR="008627B6" w:rsidRPr="00513311" w:rsidRDefault="008627B6" w:rsidP="00F215F5">
            <w:pPr>
              <w:spacing w:after="0"/>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CDESS, PHLN, CDNA, AHPPC.</w:t>
            </w:r>
          </w:p>
        </w:tc>
        <w:tc>
          <w:tcPr>
            <w:tcW w:w="859" w:type="pct"/>
            <w:shd w:val="clear" w:color="auto" w:fill="auto"/>
            <w:hideMark/>
          </w:tcPr>
          <w:p w14:paraId="05D03B56" w14:textId="77777777" w:rsidR="008627B6" w:rsidRPr="00513311" w:rsidRDefault="008627B6" w:rsidP="00F215F5">
            <w:pPr>
              <w:spacing w:after="0"/>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Using model of Human Genomics Framework, range of existing expert committees.</w:t>
            </w:r>
          </w:p>
        </w:tc>
      </w:tr>
      <w:tr w:rsidR="008627B6" w:rsidRPr="00513311" w14:paraId="7F256AF1" w14:textId="77777777" w:rsidTr="00544F49">
        <w:trPr>
          <w:trHeight w:val="1401"/>
        </w:trPr>
        <w:tc>
          <w:tcPr>
            <w:tcW w:w="174" w:type="pct"/>
            <w:shd w:val="clear" w:color="auto" w:fill="auto"/>
            <w:hideMark/>
          </w:tcPr>
          <w:p w14:paraId="7E195451" w14:textId="77777777" w:rsidR="008627B6" w:rsidRPr="00513311" w:rsidRDefault="008627B6" w:rsidP="00513311">
            <w:pPr>
              <w:spacing w:after="0"/>
              <w:jc w:val="right"/>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30</w:t>
            </w:r>
          </w:p>
        </w:tc>
        <w:tc>
          <w:tcPr>
            <w:tcW w:w="1374" w:type="pct"/>
            <w:shd w:val="clear" w:color="auto" w:fill="auto"/>
            <w:hideMark/>
          </w:tcPr>
          <w:p w14:paraId="2CC4A874" w14:textId="77777777" w:rsidR="008627B6" w:rsidRPr="00513311" w:rsidRDefault="008627B6" w:rsidP="00513311">
            <w:pPr>
              <w:spacing w:after="0"/>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Consider developing mechanisms to support transport of veterinary samples for public health purposes. </w:t>
            </w:r>
          </w:p>
        </w:tc>
        <w:tc>
          <w:tcPr>
            <w:tcW w:w="731" w:type="pct"/>
            <w:shd w:val="clear" w:color="auto" w:fill="auto"/>
            <w:hideMark/>
          </w:tcPr>
          <w:p w14:paraId="0F7F3BE4" w14:textId="77777777" w:rsidR="008627B6" w:rsidRPr="00513311" w:rsidRDefault="008627B6" w:rsidP="00513311">
            <w:pPr>
              <w:spacing w:after="0"/>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Health Emergency Management Branch/ Health Emergency Countermeasures Section</w:t>
            </w:r>
          </w:p>
        </w:tc>
        <w:tc>
          <w:tcPr>
            <w:tcW w:w="530" w:type="pct"/>
            <w:shd w:val="clear" w:color="000000" w:fill="BFBFBF"/>
            <w:hideMark/>
          </w:tcPr>
          <w:p w14:paraId="1F2953D3" w14:textId="77777777" w:rsidR="008627B6" w:rsidRPr="00513311" w:rsidRDefault="008627B6" w:rsidP="00F215F5">
            <w:pPr>
              <w:spacing w:after="0"/>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Low</w:t>
            </w:r>
          </w:p>
        </w:tc>
        <w:tc>
          <w:tcPr>
            <w:tcW w:w="520" w:type="pct"/>
            <w:shd w:val="clear" w:color="000000" w:fill="FA825C"/>
            <w:hideMark/>
          </w:tcPr>
          <w:p w14:paraId="0F818FC2" w14:textId="77777777" w:rsidR="008627B6" w:rsidRPr="00513311" w:rsidRDefault="008627B6" w:rsidP="00F215F5">
            <w:pPr>
              <w:spacing w:after="0"/>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Not Yet Commenced</w:t>
            </w:r>
          </w:p>
        </w:tc>
        <w:tc>
          <w:tcPr>
            <w:tcW w:w="812" w:type="pct"/>
            <w:shd w:val="clear" w:color="auto" w:fill="auto"/>
            <w:hideMark/>
          </w:tcPr>
          <w:p w14:paraId="3499EFC4" w14:textId="77777777" w:rsidR="008627B6" w:rsidRPr="00513311" w:rsidRDefault="008627B6" w:rsidP="00F215F5">
            <w:pPr>
              <w:spacing w:after="0"/>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Agriculture, AHC, PHLN.</w:t>
            </w:r>
          </w:p>
        </w:tc>
        <w:tc>
          <w:tcPr>
            <w:tcW w:w="859" w:type="pct"/>
            <w:shd w:val="clear" w:color="auto" w:fill="auto"/>
            <w:hideMark/>
          </w:tcPr>
          <w:p w14:paraId="108FFE8F" w14:textId="77777777" w:rsidR="008627B6" w:rsidRPr="00513311" w:rsidRDefault="008627B6" w:rsidP="00F215F5">
            <w:pPr>
              <w:spacing w:after="0"/>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Existing regulation and accreditation systems.</w:t>
            </w:r>
          </w:p>
        </w:tc>
      </w:tr>
    </w:tbl>
    <w:p w14:paraId="6980DF91" w14:textId="0127DE81" w:rsidR="00513311" w:rsidRDefault="00513311" w:rsidP="002A3FD1"/>
    <w:p w14:paraId="718FA0D9" w14:textId="68371562" w:rsidR="008B3A54" w:rsidRDefault="008B3A54">
      <w:pPr>
        <w:spacing w:after="0"/>
      </w:pPr>
      <w:r>
        <w:br w:type="page"/>
      </w:r>
    </w:p>
    <w:p w14:paraId="243C37EE" w14:textId="5EB91388" w:rsidR="00513311" w:rsidRPr="008B3A54" w:rsidRDefault="008B3A54" w:rsidP="008B3A54">
      <w:pPr>
        <w:pStyle w:val="Heading2"/>
        <w:rPr>
          <w:rFonts w:ascii="Garamond" w:hAnsi="Garamond"/>
        </w:rPr>
      </w:pPr>
      <w:bookmarkStart w:id="27" w:name="_Toc528748697"/>
      <w:r w:rsidRPr="008B3A54">
        <w:rPr>
          <w:rFonts w:ascii="Garamond" w:hAnsi="Garamond"/>
        </w:rPr>
        <w:lastRenderedPageBreak/>
        <w:t>Real Time Surveillance</w:t>
      </w:r>
      <w:bookmarkEnd w:id="27"/>
    </w:p>
    <w:tbl>
      <w:tblPr>
        <w:tblW w:w="47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3607"/>
        <w:gridCol w:w="2649"/>
        <w:gridCol w:w="1565"/>
        <w:gridCol w:w="1553"/>
        <w:gridCol w:w="2411"/>
        <w:gridCol w:w="2551"/>
      </w:tblGrid>
      <w:tr w:rsidR="008627B6" w:rsidRPr="00513311" w14:paraId="77C35558" w14:textId="77777777" w:rsidTr="00544F49">
        <w:trPr>
          <w:trHeight w:val="1014"/>
        </w:trPr>
        <w:tc>
          <w:tcPr>
            <w:tcW w:w="172" w:type="pct"/>
            <w:shd w:val="clear" w:color="000000" w:fill="0070C0"/>
            <w:vAlign w:val="center"/>
            <w:hideMark/>
          </w:tcPr>
          <w:p w14:paraId="7951700A" w14:textId="77777777" w:rsidR="008627B6" w:rsidRPr="00513311" w:rsidRDefault="008627B6" w:rsidP="00513311">
            <w:pPr>
              <w:spacing w:after="0"/>
              <w:jc w:val="center"/>
              <w:rPr>
                <w:rFonts w:ascii="Arial" w:eastAsia="Times New Roman" w:hAnsi="Arial" w:cs="Arial"/>
                <w:b/>
                <w:bCs/>
                <w:color w:val="FFFFFF"/>
                <w:sz w:val="18"/>
                <w:szCs w:val="18"/>
                <w:lang w:eastAsia="en-AU"/>
              </w:rPr>
            </w:pPr>
            <w:r w:rsidRPr="00513311">
              <w:rPr>
                <w:rFonts w:ascii="Arial" w:eastAsia="Times New Roman" w:hAnsi="Arial" w:cs="Arial"/>
                <w:b/>
                <w:bCs/>
                <w:color w:val="FFFFFF"/>
                <w:sz w:val="18"/>
                <w:szCs w:val="18"/>
                <w:lang w:eastAsia="en-AU"/>
              </w:rPr>
              <w:t>No.</w:t>
            </w:r>
          </w:p>
        </w:tc>
        <w:tc>
          <w:tcPr>
            <w:tcW w:w="1215" w:type="pct"/>
            <w:shd w:val="clear" w:color="000000" w:fill="0070C0"/>
            <w:vAlign w:val="center"/>
            <w:hideMark/>
          </w:tcPr>
          <w:p w14:paraId="4444366E" w14:textId="77777777" w:rsidR="008627B6" w:rsidRPr="00513311" w:rsidRDefault="008627B6" w:rsidP="00513311">
            <w:pPr>
              <w:spacing w:after="0"/>
              <w:jc w:val="center"/>
              <w:rPr>
                <w:rFonts w:ascii="Arial" w:eastAsia="Times New Roman" w:hAnsi="Arial" w:cs="Arial"/>
                <w:b/>
                <w:bCs/>
                <w:color w:val="FFFFFF"/>
                <w:sz w:val="18"/>
                <w:szCs w:val="18"/>
                <w:lang w:eastAsia="en-AU"/>
              </w:rPr>
            </w:pPr>
            <w:r w:rsidRPr="00513311">
              <w:rPr>
                <w:rFonts w:ascii="Arial" w:eastAsia="Times New Roman" w:hAnsi="Arial" w:cs="Arial"/>
                <w:b/>
                <w:bCs/>
                <w:color w:val="FFFFFF"/>
                <w:sz w:val="18"/>
                <w:szCs w:val="18"/>
                <w:lang w:eastAsia="en-AU"/>
              </w:rPr>
              <w:t>Recommendations</w:t>
            </w:r>
          </w:p>
        </w:tc>
        <w:tc>
          <w:tcPr>
            <w:tcW w:w="892" w:type="pct"/>
            <w:shd w:val="clear" w:color="000000" w:fill="0070C0"/>
            <w:vAlign w:val="center"/>
            <w:hideMark/>
          </w:tcPr>
          <w:p w14:paraId="07E8EB1D" w14:textId="3AF240DC" w:rsidR="008627B6" w:rsidRPr="00513311" w:rsidRDefault="008627B6" w:rsidP="00DC65E6">
            <w:pPr>
              <w:spacing w:after="0"/>
              <w:jc w:val="center"/>
              <w:rPr>
                <w:rFonts w:ascii="Arial" w:eastAsia="Times New Roman" w:hAnsi="Arial" w:cs="Arial"/>
                <w:b/>
                <w:bCs/>
                <w:color w:val="FFFFFF"/>
                <w:sz w:val="18"/>
                <w:szCs w:val="18"/>
                <w:lang w:eastAsia="en-AU"/>
              </w:rPr>
            </w:pPr>
            <w:r w:rsidRPr="00513311">
              <w:rPr>
                <w:rFonts w:ascii="Arial" w:eastAsia="Times New Roman" w:hAnsi="Arial" w:cs="Arial"/>
                <w:b/>
                <w:bCs/>
                <w:color w:val="FFFFFF"/>
                <w:sz w:val="18"/>
                <w:szCs w:val="18"/>
                <w:lang w:eastAsia="en-AU"/>
              </w:rPr>
              <w:t>Lead Branch/Section (Department of Health)</w:t>
            </w:r>
          </w:p>
        </w:tc>
        <w:tc>
          <w:tcPr>
            <w:tcW w:w="527" w:type="pct"/>
            <w:shd w:val="clear" w:color="000000" w:fill="0070C0"/>
            <w:vAlign w:val="center"/>
            <w:hideMark/>
          </w:tcPr>
          <w:p w14:paraId="0D906026" w14:textId="77777777" w:rsidR="008627B6" w:rsidRPr="00513311" w:rsidRDefault="008627B6" w:rsidP="00513311">
            <w:pPr>
              <w:spacing w:after="0"/>
              <w:jc w:val="center"/>
              <w:rPr>
                <w:rFonts w:ascii="Arial" w:eastAsia="Times New Roman" w:hAnsi="Arial" w:cs="Arial"/>
                <w:b/>
                <w:bCs/>
                <w:color w:val="FFFFFF"/>
                <w:sz w:val="18"/>
                <w:szCs w:val="18"/>
                <w:lang w:eastAsia="en-AU"/>
              </w:rPr>
            </w:pPr>
            <w:r w:rsidRPr="00513311">
              <w:rPr>
                <w:rFonts w:ascii="Arial" w:eastAsia="Times New Roman" w:hAnsi="Arial" w:cs="Arial"/>
                <w:b/>
                <w:bCs/>
                <w:color w:val="FFFFFF"/>
                <w:sz w:val="18"/>
                <w:szCs w:val="18"/>
                <w:lang w:eastAsia="en-AU"/>
              </w:rPr>
              <w:t>Project Priority</w:t>
            </w:r>
          </w:p>
        </w:tc>
        <w:tc>
          <w:tcPr>
            <w:tcW w:w="523" w:type="pct"/>
            <w:shd w:val="clear" w:color="000000" w:fill="0070C0"/>
            <w:vAlign w:val="center"/>
            <w:hideMark/>
          </w:tcPr>
          <w:p w14:paraId="76C55683" w14:textId="28AEFDA8" w:rsidR="008627B6" w:rsidRPr="00513311" w:rsidRDefault="008627B6" w:rsidP="00DC65E6">
            <w:pPr>
              <w:spacing w:after="0"/>
              <w:jc w:val="center"/>
              <w:rPr>
                <w:rFonts w:ascii="Arial" w:eastAsia="Times New Roman" w:hAnsi="Arial" w:cs="Arial"/>
                <w:b/>
                <w:bCs/>
                <w:color w:val="FFFFFF"/>
                <w:sz w:val="18"/>
                <w:szCs w:val="18"/>
                <w:lang w:eastAsia="en-AU"/>
              </w:rPr>
            </w:pPr>
            <w:r w:rsidRPr="00513311">
              <w:rPr>
                <w:rFonts w:ascii="Arial" w:eastAsia="Times New Roman" w:hAnsi="Arial" w:cs="Arial"/>
                <w:b/>
                <w:bCs/>
                <w:color w:val="FFFFFF"/>
                <w:sz w:val="18"/>
                <w:szCs w:val="18"/>
                <w:lang w:eastAsia="en-AU"/>
              </w:rPr>
              <w:t xml:space="preserve">Progress Tracker </w:t>
            </w:r>
          </w:p>
        </w:tc>
        <w:tc>
          <w:tcPr>
            <w:tcW w:w="812" w:type="pct"/>
            <w:shd w:val="clear" w:color="000000" w:fill="0070C0"/>
            <w:vAlign w:val="center"/>
            <w:hideMark/>
          </w:tcPr>
          <w:p w14:paraId="66D93D41" w14:textId="77777777" w:rsidR="008627B6" w:rsidRPr="00513311" w:rsidRDefault="008627B6" w:rsidP="00513311">
            <w:pPr>
              <w:spacing w:after="0"/>
              <w:jc w:val="center"/>
              <w:rPr>
                <w:rFonts w:ascii="Arial" w:eastAsia="Times New Roman" w:hAnsi="Arial" w:cs="Arial"/>
                <w:b/>
                <w:bCs/>
                <w:color w:val="FFFFFF"/>
                <w:sz w:val="18"/>
                <w:szCs w:val="18"/>
                <w:lang w:eastAsia="en-AU"/>
              </w:rPr>
            </w:pPr>
            <w:r w:rsidRPr="00513311">
              <w:rPr>
                <w:rFonts w:ascii="Arial" w:eastAsia="Times New Roman" w:hAnsi="Arial" w:cs="Arial"/>
                <w:b/>
                <w:bCs/>
                <w:color w:val="FFFFFF"/>
                <w:sz w:val="18"/>
                <w:szCs w:val="18"/>
                <w:lang w:eastAsia="en-AU"/>
              </w:rPr>
              <w:t>Key Stakeholders</w:t>
            </w:r>
          </w:p>
        </w:tc>
        <w:tc>
          <w:tcPr>
            <w:tcW w:w="859" w:type="pct"/>
            <w:shd w:val="clear" w:color="000000" w:fill="0070C0"/>
            <w:vAlign w:val="center"/>
            <w:hideMark/>
          </w:tcPr>
          <w:p w14:paraId="370FE4A5" w14:textId="77777777" w:rsidR="008627B6" w:rsidRPr="00513311" w:rsidRDefault="008627B6" w:rsidP="00513311">
            <w:pPr>
              <w:spacing w:after="0"/>
              <w:jc w:val="center"/>
              <w:rPr>
                <w:rFonts w:ascii="Arial" w:eastAsia="Times New Roman" w:hAnsi="Arial" w:cs="Arial"/>
                <w:b/>
                <w:bCs/>
                <w:color w:val="FFFFFF"/>
                <w:sz w:val="18"/>
                <w:szCs w:val="18"/>
                <w:lang w:eastAsia="en-AU"/>
              </w:rPr>
            </w:pPr>
            <w:r w:rsidRPr="00513311">
              <w:rPr>
                <w:rFonts w:ascii="Arial" w:eastAsia="Times New Roman" w:hAnsi="Arial" w:cs="Arial"/>
                <w:b/>
                <w:bCs/>
                <w:color w:val="FFFFFF"/>
                <w:sz w:val="18"/>
                <w:szCs w:val="18"/>
                <w:lang w:eastAsia="en-AU"/>
              </w:rPr>
              <w:t>Platform for implementation</w:t>
            </w:r>
          </w:p>
        </w:tc>
      </w:tr>
      <w:tr w:rsidR="008627B6" w:rsidRPr="00513311" w14:paraId="4F4D7F37" w14:textId="77777777" w:rsidTr="00544F49">
        <w:trPr>
          <w:trHeight w:val="1744"/>
        </w:trPr>
        <w:tc>
          <w:tcPr>
            <w:tcW w:w="172" w:type="pct"/>
            <w:shd w:val="clear" w:color="auto" w:fill="auto"/>
            <w:hideMark/>
          </w:tcPr>
          <w:p w14:paraId="006DEFCE" w14:textId="77777777" w:rsidR="008627B6" w:rsidRPr="00513311" w:rsidRDefault="008627B6" w:rsidP="00513311">
            <w:pPr>
              <w:spacing w:after="0"/>
              <w:jc w:val="right"/>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31</w:t>
            </w:r>
          </w:p>
        </w:tc>
        <w:tc>
          <w:tcPr>
            <w:tcW w:w="1215" w:type="pct"/>
            <w:shd w:val="clear" w:color="auto" w:fill="auto"/>
            <w:hideMark/>
          </w:tcPr>
          <w:p w14:paraId="149570A1" w14:textId="77777777" w:rsidR="008627B6" w:rsidRPr="00513311" w:rsidRDefault="008627B6" w:rsidP="00513311">
            <w:pPr>
              <w:spacing w:after="0"/>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Establish an interoperable, interconnected electronic disease surveillance system for both human and animal sectors, coordinated at the national level and incorporating an outbreak management system, to ensure a consistent platform across and within jurisdictions.</w:t>
            </w:r>
          </w:p>
        </w:tc>
        <w:tc>
          <w:tcPr>
            <w:tcW w:w="892" w:type="pct"/>
            <w:shd w:val="clear" w:color="auto" w:fill="auto"/>
            <w:hideMark/>
          </w:tcPr>
          <w:p w14:paraId="440E8C35" w14:textId="77777777" w:rsidR="008627B6" w:rsidRPr="00513311" w:rsidRDefault="008627B6" w:rsidP="00513311">
            <w:pPr>
              <w:spacing w:after="0"/>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Health Protection Policy Branch/ Communicable Disease Epidemiology and Surveillance Section</w:t>
            </w:r>
          </w:p>
        </w:tc>
        <w:tc>
          <w:tcPr>
            <w:tcW w:w="527" w:type="pct"/>
            <w:shd w:val="clear" w:color="000000" w:fill="FF66CC"/>
            <w:hideMark/>
          </w:tcPr>
          <w:p w14:paraId="7D25A9AD" w14:textId="77777777" w:rsidR="008627B6" w:rsidRPr="00513311" w:rsidRDefault="008627B6" w:rsidP="00F215F5">
            <w:pPr>
              <w:spacing w:after="0"/>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High</w:t>
            </w:r>
          </w:p>
        </w:tc>
        <w:tc>
          <w:tcPr>
            <w:tcW w:w="523" w:type="pct"/>
            <w:shd w:val="clear" w:color="000000" w:fill="FFC000"/>
            <w:hideMark/>
          </w:tcPr>
          <w:p w14:paraId="28EB40E5" w14:textId="77777777" w:rsidR="008627B6" w:rsidRPr="00513311" w:rsidRDefault="008627B6" w:rsidP="00F215F5">
            <w:pPr>
              <w:spacing w:after="0"/>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Underway</w:t>
            </w:r>
          </w:p>
        </w:tc>
        <w:tc>
          <w:tcPr>
            <w:tcW w:w="812" w:type="pct"/>
            <w:shd w:val="clear" w:color="auto" w:fill="auto"/>
            <w:hideMark/>
          </w:tcPr>
          <w:p w14:paraId="05E798DD" w14:textId="77777777" w:rsidR="008627B6" w:rsidRPr="00513311" w:rsidRDefault="008627B6" w:rsidP="00F215F5">
            <w:pPr>
              <w:spacing w:after="0"/>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 xml:space="preserve">CDNA, </w:t>
            </w:r>
            <w:proofErr w:type="spellStart"/>
            <w:r w:rsidRPr="00513311">
              <w:rPr>
                <w:rFonts w:ascii="Arial" w:eastAsia="Times New Roman" w:hAnsi="Arial" w:cs="Arial"/>
                <w:color w:val="000000"/>
                <w:sz w:val="18"/>
                <w:szCs w:val="18"/>
                <w:lang w:eastAsia="en-AU"/>
              </w:rPr>
              <w:t>enHealth</w:t>
            </w:r>
            <w:proofErr w:type="spellEnd"/>
            <w:r w:rsidRPr="00513311">
              <w:rPr>
                <w:rFonts w:ascii="Arial" w:eastAsia="Times New Roman" w:hAnsi="Arial" w:cs="Arial"/>
                <w:color w:val="000000"/>
                <w:sz w:val="18"/>
                <w:szCs w:val="18"/>
                <w:lang w:eastAsia="en-AU"/>
              </w:rPr>
              <w:t>, AHPPC, Agriculture, AHC.</w:t>
            </w:r>
          </w:p>
        </w:tc>
        <w:tc>
          <w:tcPr>
            <w:tcW w:w="859" w:type="pct"/>
            <w:shd w:val="clear" w:color="auto" w:fill="auto"/>
            <w:hideMark/>
          </w:tcPr>
          <w:p w14:paraId="20E01334" w14:textId="77777777" w:rsidR="008627B6" w:rsidRPr="00513311" w:rsidRDefault="008627B6" w:rsidP="00F215F5">
            <w:pPr>
              <w:spacing w:after="0"/>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National Health Security Act 2007, National Health Security Agreement.</w:t>
            </w:r>
          </w:p>
        </w:tc>
      </w:tr>
      <w:tr w:rsidR="008627B6" w:rsidRPr="00513311" w14:paraId="26BC655C" w14:textId="77777777" w:rsidTr="00544F49">
        <w:trPr>
          <w:trHeight w:val="1826"/>
        </w:trPr>
        <w:tc>
          <w:tcPr>
            <w:tcW w:w="172" w:type="pct"/>
            <w:shd w:val="clear" w:color="auto" w:fill="auto"/>
            <w:hideMark/>
          </w:tcPr>
          <w:p w14:paraId="51763DF5" w14:textId="77777777" w:rsidR="008627B6" w:rsidRPr="00513311" w:rsidRDefault="008627B6" w:rsidP="00513311">
            <w:pPr>
              <w:spacing w:after="0"/>
              <w:jc w:val="right"/>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32</w:t>
            </w:r>
          </w:p>
        </w:tc>
        <w:tc>
          <w:tcPr>
            <w:tcW w:w="1215" w:type="pct"/>
            <w:shd w:val="clear" w:color="auto" w:fill="auto"/>
            <w:hideMark/>
          </w:tcPr>
          <w:p w14:paraId="4033BC8A" w14:textId="77777777" w:rsidR="008627B6" w:rsidRPr="00513311" w:rsidRDefault="008627B6" w:rsidP="00513311">
            <w:pPr>
              <w:spacing w:after="0"/>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Enhance consistent collection and analysis of laboratory data by establishing or strengthening mechanisms to improve quality of denominator data and share data on overall laboratory testing (where relevant) at national, state and territory level.</w:t>
            </w:r>
          </w:p>
        </w:tc>
        <w:tc>
          <w:tcPr>
            <w:tcW w:w="892" w:type="pct"/>
            <w:shd w:val="clear" w:color="auto" w:fill="auto"/>
            <w:hideMark/>
          </w:tcPr>
          <w:p w14:paraId="1BD4E07D" w14:textId="77777777" w:rsidR="008627B6" w:rsidRPr="00513311" w:rsidRDefault="008627B6" w:rsidP="00513311">
            <w:pPr>
              <w:spacing w:after="0"/>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Health Protection Policy Branch/ Communicable Disease Epidemiology and Surveillance Section</w:t>
            </w:r>
          </w:p>
        </w:tc>
        <w:tc>
          <w:tcPr>
            <w:tcW w:w="527" w:type="pct"/>
            <w:shd w:val="clear" w:color="000000" w:fill="B1A0C7"/>
            <w:hideMark/>
          </w:tcPr>
          <w:p w14:paraId="50B4D388" w14:textId="77777777" w:rsidR="008627B6" w:rsidRPr="00513311" w:rsidRDefault="008627B6" w:rsidP="00F215F5">
            <w:pPr>
              <w:spacing w:after="0"/>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Medium</w:t>
            </w:r>
          </w:p>
        </w:tc>
        <w:tc>
          <w:tcPr>
            <w:tcW w:w="523" w:type="pct"/>
            <w:shd w:val="clear" w:color="000000" w:fill="FA825C"/>
            <w:hideMark/>
          </w:tcPr>
          <w:p w14:paraId="4423E41E" w14:textId="77777777" w:rsidR="008627B6" w:rsidRPr="00513311" w:rsidRDefault="008627B6" w:rsidP="00F215F5">
            <w:pPr>
              <w:spacing w:after="0"/>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Not Yet Commenced</w:t>
            </w:r>
          </w:p>
        </w:tc>
        <w:tc>
          <w:tcPr>
            <w:tcW w:w="812" w:type="pct"/>
            <w:shd w:val="clear" w:color="auto" w:fill="auto"/>
            <w:hideMark/>
          </w:tcPr>
          <w:p w14:paraId="20EB0A9C" w14:textId="77777777" w:rsidR="008627B6" w:rsidRPr="00513311" w:rsidRDefault="008627B6" w:rsidP="00F215F5">
            <w:pPr>
              <w:spacing w:after="0"/>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 xml:space="preserve">HECS, PHLN, </w:t>
            </w:r>
            <w:proofErr w:type="spellStart"/>
            <w:r w:rsidRPr="00513311">
              <w:rPr>
                <w:rFonts w:ascii="Arial" w:eastAsia="Times New Roman" w:hAnsi="Arial" w:cs="Arial"/>
                <w:color w:val="000000"/>
                <w:sz w:val="18"/>
                <w:szCs w:val="18"/>
                <w:lang w:eastAsia="en-AU"/>
              </w:rPr>
              <w:t>enHealth</w:t>
            </w:r>
            <w:proofErr w:type="spellEnd"/>
            <w:r w:rsidRPr="00513311">
              <w:rPr>
                <w:rFonts w:ascii="Arial" w:eastAsia="Times New Roman" w:hAnsi="Arial" w:cs="Arial"/>
                <w:color w:val="000000"/>
                <w:sz w:val="18"/>
                <w:szCs w:val="18"/>
                <w:lang w:eastAsia="en-AU"/>
              </w:rPr>
              <w:t>, CDNA</w:t>
            </w:r>
          </w:p>
        </w:tc>
        <w:tc>
          <w:tcPr>
            <w:tcW w:w="859" w:type="pct"/>
            <w:shd w:val="clear" w:color="auto" w:fill="auto"/>
            <w:hideMark/>
          </w:tcPr>
          <w:p w14:paraId="7402B3E6" w14:textId="77777777" w:rsidR="008627B6" w:rsidRPr="00513311" w:rsidRDefault="008627B6" w:rsidP="00F215F5">
            <w:pPr>
              <w:spacing w:after="0"/>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PHLN, CDNA.</w:t>
            </w:r>
          </w:p>
        </w:tc>
      </w:tr>
      <w:tr w:rsidR="008627B6" w:rsidRPr="00513311" w14:paraId="34769153" w14:textId="77777777" w:rsidTr="00544F49">
        <w:trPr>
          <w:trHeight w:val="1413"/>
        </w:trPr>
        <w:tc>
          <w:tcPr>
            <w:tcW w:w="172" w:type="pct"/>
            <w:shd w:val="clear" w:color="auto" w:fill="auto"/>
            <w:hideMark/>
          </w:tcPr>
          <w:p w14:paraId="3EE91442" w14:textId="77777777" w:rsidR="008627B6" w:rsidRPr="00513311" w:rsidRDefault="008627B6" w:rsidP="00513311">
            <w:pPr>
              <w:spacing w:after="0"/>
              <w:jc w:val="right"/>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33</w:t>
            </w:r>
          </w:p>
        </w:tc>
        <w:tc>
          <w:tcPr>
            <w:tcW w:w="1215" w:type="pct"/>
            <w:shd w:val="clear" w:color="auto" w:fill="auto"/>
            <w:hideMark/>
          </w:tcPr>
          <w:p w14:paraId="0EBB10A8" w14:textId="77777777" w:rsidR="008627B6" w:rsidRPr="00513311" w:rsidRDefault="008627B6" w:rsidP="00513311">
            <w:pPr>
              <w:spacing w:after="0"/>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Promote innovative surveillance methods, including whole genome sequencing.</w:t>
            </w:r>
          </w:p>
        </w:tc>
        <w:tc>
          <w:tcPr>
            <w:tcW w:w="892" w:type="pct"/>
            <w:shd w:val="clear" w:color="auto" w:fill="auto"/>
            <w:hideMark/>
          </w:tcPr>
          <w:p w14:paraId="397AA6FE" w14:textId="77777777" w:rsidR="008627B6" w:rsidRPr="00513311" w:rsidRDefault="008627B6" w:rsidP="00513311">
            <w:pPr>
              <w:spacing w:after="0"/>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Health Protection Policy Branch/ Communicable Disease Epidemiology and Surveillance Section</w:t>
            </w:r>
          </w:p>
        </w:tc>
        <w:tc>
          <w:tcPr>
            <w:tcW w:w="527" w:type="pct"/>
            <w:shd w:val="clear" w:color="000000" w:fill="FF66CC"/>
            <w:hideMark/>
          </w:tcPr>
          <w:p w14:paraId="31652D53" w14:textId="77777777" w:rsidR="008627B6" w:rsidRPr="00513311" w:rsidRDefault="008627B6" w:rsidP="00F215F5">
            <w:pPr>
              <w:spacing w:after="0"/>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High</w:t>
            </w:r>
          </w:p>
        </w:tc>
        <w:tc>
          <w:tcPr>
            <w:tcW w:w="523" w:type="pct"/>
            <w:shd w:val="clear" w:color="000000" w:fill="92D050"/>
            <w:hideMark/>
          </w:tcPr>
          <w:p w14:paraId="118894D5" w14:textId="77777777" w:rsidR="008627B6" w:rsidRPr="00513311" w:rsidRDefault="008627B6" w:rsidP="00F215F5">
            <w:pPr>
              <w:spacing w:after="0"/>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Complete</w:t>
            </w:r>
          </w:p>
        </w:tc>
        <w:tc>
          <w:tcPr>
            <w:tcW w:w="812" w:type="pct"/>
            <w:shd w:val="clear" w:color="auto" w:fill="auto"/>
            <w:hideMark/>
          </w:tcPr>
          <w:p w14:paraId="21F7DEF8" w14:textId="77777777" w:rsidR="008627B6" w:rsidRPr="00513311" w:rsidRDefault="008627B6" w:rsidP="00F215F5">
            <w:pPr>
              <w:spacing w:after="0"/>
              <w:rPr>
                <w:rFonts w:ascii="Arial" w:eastAsia="Times New Roman" w:hAnsi="Arial" w:cs="Arial"/>
                <w:color w:val="000000"/>
                <w:sz w:val="18"/>
                <w:szCs w:val="18"/>
                <w:lang w:eastAsia="en-AU"/>
              </w:rPr>
            </w:pPr>
            <w:r w:rsidRPr="00513311">
              <w:rPr>
                <w:rFonts w:ascii="Arial" w:eastAsia="Times New Roman" w:hAnsi="Arial" w:cs="Arial"/>
                <w:color w:val="000000"/>
                <w:sz w:val="18"/>
                <w:szCs w:val="18"/>
                <w:lang w:eastAsia="en-AU"/>
              </w:rPr>
              <w:t xml:space="preserve">HECS, </w:t>
            </w:r>
            <w:proofErr w:type="spellStart"/>
            <w:r w:rsidRPr="00513311">
              <w:rPr>
                <w:rFonts w:ascii="Arial" w:eastAsia="Times New Roman" w:hAnsi="Arial" w:cs="Arial"/>
                <w:color w:val="000000"/>
                <w:sz w:val="18"/>
                <w:szCs w:val="18"/>
                <w:lang w:eastAsia="en-AU"/>
              </w:rPr>
              <w:t>enHealth</w:t>
            </w:r>
            <w:proofErr w:type="spellEnd"/>
            <w:r w:rsidRPr="00513311">
              <w:rPr>
                <w:rFonts w:ascii="Arial" w:eastAsia="Times New Roman" w:hAnsi="Arial" w:cs="Arial"/>
                <w:color w:val="000000"/>
                <w:sz w:val="18"/>
                <w:szCs w:val="18"/>
                <w:lang w:eastAsia="en-AU"/>
              </w:rPr>
              <w:t>, PHLN.</w:t>
            </w:r>
          </w:p>
        </w:tc>
        <w:tc>
          <w:tcPr>
            <w:tcW w:w="859" w:type="pct"/>
            <w:shd w:val="clear" w:color="auto" w:fill="auto"/>
            <w:hideMark/>
          </w:tcPr>
          <w:p w14:paraId="3D31A43D" w14:textId="77777777" w:rsidR="008627B6" w:rsidRPr="00513311" w:rsidRDefault="008627B6" w:rsidP="00F215F5">
            <w:pPr>
              <w:spacing w:after="0"/>
              <w:rPr>
                <w:rFonts w:ascii="Arial" w:eastAsia="Times New Roman" w:hAnsi="Arial" w:cs="Arial"/>
                <w:color w:val="000000"/>
                <w:sz w:val="18"/>
                <w:szCs w:val="18"/>
                <w:lang w:eastAsia="en-AU"/>
              </w:rPr>
            </w:pPr>
            <w:proofErr w:type="spellStart"/>
            <w:r w:rsidRPr="00513311">
              <w:rPr>
                <w:rFonts w:ascii="Arial" w:eastAsia="Times New Roman" w:hAnsi="Arial" w:cs="Arial"/>
                <w:color w:val="000000"/>
                <w:sz w:val="18"/>
                <w:szCs w:val="18"/>
                <w:lang w:eastAsia="en-AU"/>
              </w:rPr>
              <w:t>OzFoodNet</w:t>
            </w:r>
            <w:proofErr w:type="spellEnd"/>
            <w:r w:rsidRPr="00513311">
              <w:rPr>
                <w:rFonts w:ascii="Arial" w:eastAsia="Times New Roman" w:hAnsi="Arial" w:cs="Arial"/>
                <w:color w:val="000000"/>
                <w:sz w:val="18"/>
                <w:szCs w:val="18"/>
                <w:lang w:eastAsia="en-AU"/>
              </w:rPr>
              <w:t>, CDNA.</w:t>
            </w:r>
          </w:p>
        </w:tc>
      </w:tr>
    </w:tbl>
    <w:p w14:paraId="2DC88876" w14:textId="313EA71A" w:rsidR="00513311" w:rsidRDefault="00513311" w:rsidP="002A3FD1"/>
    <w:p w14:paraId="57BBF1F5" w14:textId="5B9375CD" w:rsidR="001B6530" w:rsidRDefault="001B6530">
      <w:pPr>
        <w:spacing w:after="0"/>
      </w:pPr>
      <w:r>
        <w:br w:type="page"/>
      </w:r>
    </w:p>
    <w:p w14:paraId="431B21B3" w14:textId="586F5C2F" w:rsidR="00217FCE" w:rsidRPr="001B6530" w:rsidRDefault="001B6530" w:rsidP="001B6530">
      <w:pPr>
        <w:pStyle w:val="Heading2"/>
        <w:rPr>
          <w:rFonts w:ascii="Garamond" w:hAnsi="Garamond"/>
        </w:rPr>
      </w:pPr>
      <w:bookmarkStart w:id="28" w:name="_Toc528748698"/>
      <w:r w:rsidRPr="001B6530">
        <w:rPr>
          <w:rFonts w:ascii="Garamond" w:hAnsi="Garamond"/>
        </w:rPr>
        <w:lastRenderedPageBreak/>
        <w:t>Reporting</w:t>
      </w:r>
      <w:bookmarkEnd w:id="28"/>
      <w:r w:rsidRPr="001B6530">
        <w:rPr>
          <w:rFonts w:ascii="Garamond" w:hAnsi="Garamond"/>
        </w:rPr>
        <w:t xml:space="preserve"> </w:t>
      </w:r>
    </w:p>
    <w:tbl>
      <w:tblPr>
        <w:tblW w:w="47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3721"/>
        <w:gridCol w:w="2530"/>
        <w:gridCol w:w="1577"/>
        <w:gridCol w:w="1541"/>
        <w:gridCol w:w="2411"/>
        <w:gridCol w:w="2551"/>
      </w:tblGrid>
      <w:tr w:rsidR="00024B3A" w:rsidRPr="00217FCE" w14:paraId="5F6B6129" w14:textId="77777777" w:rsidTr="00544F49">
        <w:trPr>
          <w:trHeight w:val="1035"/>
        </w:trPr>
        <w:tc>
          <w:tcPr>
            <w:tcW w:w="173" w:type="pct"/>
            <w:shd w:val="clear" w:color="000000" w:fill="0070C0"/>
            <w:vAlign w:val="center"/>
            <w:hideMark/>
          </w:tcPr>
          <w:p w14:paraId="49CF5BDB" w14:textId="77777777" w:rsidR="00024B3A" w:rsidRPr="00217FCE" w:rsidRDefault="00024B3A" w:rsidP="00217FCE">
            <w:pPr>
              <w:spacing w:after="0"/>
              <w:jc w:val="center"/>
              <w:rPr>
                <w:rFonts w:ascii="Arial" w:eastAsia="Times New Roman" w:hAnsi="Arial" w:cs="Arial"/>
                <w:b/>
                <w:bCs/>
                <w:color w:val="FFFFFF"/>
                <w:sz w:val="18"/>
                <w:szCs w:val="18"/>
                <w:lang w:eastAsia="en-AU"/>
              </w:rPr>
            </w:pPr>
            <w:r w:rsidRPr="00217FCE">
              <w:rPr>
                <w:rFonts w:ascii="Arial" w:eastAsia="Times New Roman" w:hAnsi="Arial" w:cs="Arial"/>
                <w:b/>
                <w:bCs/>
                <w:color w:val="FFFFFF"/>
                <w:sz w:val="18"/>
                <w:szCs w:val="18"/>
                <w:lang w:eastAsia="en-AU"/>
              </w:rPr>
              <w:t>No.</w:t>
            </w:r>
          </w:p>
        </w:tc>
        <w:tc>
          <w:tcPr>
            <w:tcW w:w="1253" w:type="pct"/>
            <w:shd w:val="clear" w:color="000000" w:fill="0070C0"/>
            <w:vAlign w:val="center"/>
            <w:hideMark/>
          </w:tcPr>
          <w:p w14:paraId="3303C3C4" w14:textId="77777777" w:rsidR="00024B3A" w:rsidRPr="00217FCE" w:rsidRDefault="00024B3A" w:rsidP="00217FCE">
            <w:pPr>
              <w:spacing w:after="0"/>
              <w:jc w:val="center"/>
              <w:rPr>
                <w:rFonts w:ascii="Arial" w:eastAsia="Times New Roman" w:hAnsi="Arial" w:cs="Arial"/>
                <w:b/>
                <w:bCs/>
                <w:color w:val="FFFFFF"/>
                <w:sz w:val="18"/>
                <w:szCs w:val="18"/>
                <w:lang w:eastAsia="en-AU"/>
              </w:rPr>
            </w:pPr>
            <w:r w:rsidRPr="00217FCE">
              <w:rPr>
                <w:rFonts w:ascii="Arial" w:eastAsia="Times New Roman" w:hAnsi="Arial" w:cs="Arial"/>
                <w:b/>
                <w:bCs/>
                <w:color w:val="FFFFFF"/>
                <w:sz w:val="18"/>
                <w:szCs w:val="18"/>
                <w:lang w:eastAsia="en-AU"/>
              </w:rPr>
              <w:t>Recommendations</w:t>
            </w:r>
          </w:p>
        </w:tc>
        <w:tc>
          <w:tcPr>
            <w:tcW w:w="852" w:type="pct"/>
            <w:shd w:val="clear" w:color="000000" w:fill="0070C0"/>
            <w:vAlign w:val="center"/>
            <w:hideMark/>
          </w:tcPr>
          <w:p w14:paraId="3279FC90" w14:textId="5FBB5883" w:rsidR="00024B3A" w:rsidRPr="00217FCE" w:rsidRDefault="00024B3A" w:rsidP="00DC65E6">
            <w:pPr>
              <w:spacing w:after="0"/>
              <w:jc w:val="center"/>
              <w:rPr>
                <w:rFonts w:ascii="Arial" w:eastAsia="Times New Roman" w:hAnsi="Arial" w:cs="Arial"/>
                <w:b/>
                <w:bCs/>
                <w:color w:val="FFFFFF"/>
                <w:sz w:val="18"/>
                <w:szCs w:val="18"/>
                <w:lang w:eastAsia="en-AU"/>
              </w:rPr>
            </w:pPr>
            <w:r w:rsidRPr="00217FCE">
              <w:rPr>
                <w:rFonts w:ascii="Arial" w:eastAsia="Times New Roman" w:hAnsi="Arial" w:cs="Arial"/>
                <w:b/>
                <w:bCs/>
                <w:color w:val="FFFFFF"/>
                <w:sz w:val="18"/>
                <w:szCs w:val="18"/>
                <w:lang w:eastAsia="en-AU"/>
              </w:rPr>
              <w:t>Lead Branch/Section (Department of Health)</w:t>
            </w:r>
          </w:p>
        </w:tc>
        <w:tc>
          <w:tcPr>
            <w:tcW w:w="531" w:type="pct"/>
            <w:shd w:val="clear" w:color="000000" w:fill="0070C0"/>
            <w:vAlign w:val="center"/>
            <w:hideMark/>
          </w:tcPr>
          <w:p w14:paraId="0CDAE94C" w14:textId="77777777" w:rsidR="00024B3A" w:rsidRPr="00217FCE" w:rsidRDefault="00024B3A" w:rsidP="00217FCE">
            <w:pPr>
              <w:spacing w:after="0"/>
              <w:jc w:val="center"/>
              <w:rPr>
                <w:rFonts w:ascii="Arial" w:eastAsia="Times New Roman" w:hAnsi="Arial" w:cs="Arial"/>
                <w:b/>
                <w:bCs/>
                <w:color w:val="FFFFFF"/>
                <w:sz w:val="18"/>
                <w:szCs w:val="18"/>
                <w:lang w:eastAsia="en-AU"/>
              </w:rPr>
            </w:pPr>
            <w:r w:rsidRPr="00217FCE">
              <w:rPr>
                <w:rFonts w:ascii="Arial" w:eastAsia="Times New Roman" w:hAnsi="Arial" w:cs="Arial"/>
                <w:b/>
                <w:bCs/>
                <w:color w:val="FFFFFF"/>
                <w:sz w:val="18"/>
                <w:szCs w:val="18"/>
                <w:lang w:eastAsia="en-AU"/>
              </w:rPr>
              <w:t>Project Priority</w:t>
            </w:r>
          </w:p>
        </w:tc>
        <w:tc>
          <w:tcPr>
            <w:tcW w:w="519" w:type="pct"/>
            <w:shd w:val="clear" w:color="000000" w:fill="0070C0"/>
            <w:vAlign w:val="center"/>
            <w:hideMark/>
          </w:tcPr>
          <w:p w14:paraId="4534B8F0" w14:textId="5A207B2E" w:rsidR="00024B3A" w:rsidRPr="00217FCE" w:rsidRDefault="00024B3A" w:rsidP="00DC65E6">
            <w:pPr>
              <w:spacing w:after="0"/>
              <w:jc w:val="center"/>
              <w:rPr>
                <w:rFonts w:ascii="Arial" w:eastAsia="Times New Roman" w:hAnsi="Arial" w:cs="Arial"/>
                <w:b/>
                <w:bCs/>
                <w:color w:val="FFFFFF"/>
                <w:sz w:val="18"/>
                <w:szCs w:val="18"/>
                <w:lang w:eastAsia="en-AU"/>
              </w:rPr>
            </w:pPr>
            <w:r w:rsidRPr="00217FCE">
              <w:rPr>
                <w:rFonts w:ascii="Arial" w:eastAsia="Times New Roman" w:hAnsi="Arial" w:cs="Arial"/>
                <w:b/>
                <w:bCs/>
                <w:color w:val="FFFFFF"/>
                <w:sz w:val="18"/>
                <w:szCs w:val="18"/>
                <w:lang w:eastAsia="en-AU"/>
              </w:rPr>
              <w:t xml:space="preserve">Progress Tracker </w:t>
            </w:r>
          </w:p>
        </w:tc>
        <w:tc>
          <w:tcPr>
            <w:tcW w:w="812" w:type="pct"/>
            <w:shd w:val="clear" w:color="000000" w:fill="0070C0"/>
            <w:vAlign w:val="center"/>
            <w:hideMark/>
          </w:tcPr>
          <w:p w14:paraId="45F518BD" w14:textId="77777777" w:rsidR="00024B3A" w:rsidRPr="00217FCE" w:rsidRDefault="00024B3A" w:rsidP="00217FCE">
            <w:pPr>
              <w:spacing w:after="0"/>
              <w:jc w:val="center"/>
              <w:rPr>
                <w:rFonts w:ascii="Arial" w:eastAsia="Times New Roman" w:hAnsi="Arial" w:cs="Arial"/>
                <w:b/>
                <w:bCs/>
                <w:color w:val="FFFFFF"/>
                <w:sz w:val="18"/>
                <w:szCs w:val="18"/>
                <w:lang w:eastAsia="en-AU"/>
              </w:rPr>
            </w:pPr>
            <w:r w:rsidRPr="00217FCE">
              <w:rPr>
                <w:rFonts w:ascii="Arial" w:eastAsia="Times New Roman" w:hAnsi="Arial" w:cs="Arial"/>
                <w:b/>
                <w:bCs/>
                <w:color w:val="FFFFFF"/>
                <w:sz w:val="18"/>
                <w:szCs w:val="18"/>
                <w:lang w:eastAsia="en-AU"/>
              </w:rPr>
              <w:t>Key Stakeholders</w:t>
            </w:r>
          </w:p>
        </w:tc>
        <w:tc>
          <w:tcPr>
            <w:tcW w:w="859" w:type="pct"/>
            <w:shd w:val="clear" w:color="000000" w:fill="0070C0"/>
            <w:vAlign w:val="center"/>
            <w:hideMark/>
          </w:tcPr>
          <w:p w14:paraId="66C2EF83" w14:textId="77777777" w:rsidR="00024B3A" w:rsidRPr="00217FCE" w:rsidRDefault="00024B3A" w:rsidP="00217FCE">
            <w:pPr>
              <w:spacing w:after="0"/>
              <w:jc w:val="center"/>
              <w:rPr>
                <w:rFonts w:ascii="Arial" w:eastAsia="Times New Roman" w:hAnsi="Arial" w:cs="Arial"/>
                <w:b/>
                <w:bCs/>
                <w:color w:val="FFFFFF"/>
                <w:sz w:val="18"/>
                <w:szCs w:val="18"/>
                <w:lang w:eastAsia="en-AU"/>
              </w:rPr>
            </w:pPr>
            <w:r w:rsidRPr="00217FCE">
              <w:rPr>
                <w:rFonts w:ascii="Arial" w:eastAsia="Times New Roman" w:hAnsi="Arial" w:cs="Arial"/>
                <w:b/>
                <w:bCs/>
                <w:color w:val="FFFFFF"/>
                <w:sz w:val="18"/>
                <w:szCs w:val="18"/>
                <w:lang w:eastAsia="en-AU"/>
              </w:rPr>
              <w:t>Platform for implementation</w:t>
            </w:r>
          </w:p>
        </w:tc>
      </w:tr>
      <w:tr w:rsidR="00024B3A" w:rsidRPr="00217FCE" w14:paraId="55C25AEB" w14:textId="77777777" w:rsidTr="00544F49">
        <w:trPr>
          <w:trHeight w:val="1603"/>
        </w:trPr>
        <w:tc>
          <w:tcPr>
            <w:tcW w:w="173" w:type="pct"/>
            <w:shd w:val="clear" w:color="auto" w:fill="auto"/>
            <w:hideMark/>
          </w:tcPr>
          <w:p w14:paraId="54D1BFE8" w14:textId="77777777" w:rsidR="00024B3A" w:rsidRPr="00217FCE" w:rsidRDefault="00024B3A" w:rsidP="00217FCE">
            <w:pPr>
              <w:spacing w:after="0"/>
              <w:jc w:val="right"/>
              <w:rPr>
                <w:rFonts w:ascii="Arial" w:eastAsia="Times New Roman" w:hAnsi="Arial" w:cs="Arial"/>
                <w:color w:val="000000"/>
                <w:sz w:val="18"/>
                <w:szCs w:val="18"/>
                <w:lang w:eastAsia="en-AU"/>
              </w:rPr>
            </w:pPr>
            <w:r w:rsidRPr="00217FCE">
              <w:rPr>
                <w:rFonts w:ascii="Arial" w:eastAsia="Times New Roman" w:hAnsi="Arial" w:cs="Arial"/>
                <w:color w:val="000000"/>
                <w:sz w:val="18"/>
                <w:szCs w:val="18"/>
                <w:lang w:eastAsia="en-AU"/>
              </w:rPr>
              <w:t>34</w:t>
            </w:r>
          </w:p>
        </w:tc>
        <w:tc>
          <w:tcPr>
            <w:tcW w:w="1253" w:type="pct"/>
            <w:shd w:val="clear" w:color="auto" w:fill="auto"/>
            <w:hideMark/>
          </w:tcPr>
          <w:p w14:paraId="0DBC0672" w14:textId="77777777" w:rsidR="00024B3A" w:rsidRPr="00217FCE" w:rsidRDefault="00024B3A" w:rsidP="00217FCE">
            <w:pPr>
              <w:spacing w:after="0"/>
              <w:rPr>
                <w:rFonts w:ascii="Arial" w:eastAsia="Times New Roman" w:hAnsi="Arial" w:cs="Arial"/>
                <w:color w:val="000000"/>
                <w:sz w:val="18"/>
                <w:szCs w:val="18"/>
                <w:lang w:eastAsia="en-AU"/>
              </w:rPr>
            </w:pPr>
            <w:r w:rsidRPr="00217FCE">
              <w:rPr>
                <w:rFonts w:ascii="Arial" w:eastAsia="Times New Roman" w:hAnsi="Arial" w:cs="Arial"/>
                <w:color w:val="000000"/>
                <w:sz w:val="18"/>
                <w:szCs w:val="18"/>
                <w:lang w:eastAsia="en-AU"/>
              </w:rPr>
              <w:t>Strengthen communication between the IHR NFP and the World Organisation for Animal Health (OIE) National Delegate, chemical sector and radiation sector, among others, through a formalized mechanism on potential public health risks reporting and information sharing.</w:t>
            </w:r>
          </w:p>
        </w:tc>
        <w:tc>
          <w:tcPr>
            <w:tcW w:w="852" w:type="pct"/>
            <w:shd w:val="clear" w:color="auto" w:fill="auto"/>
            <w:hideMark/>
          </w:tcPr>
          <w:p w14:paraId="014FEAC1" w14:textId="77777777" w:rsidR="00024B3A" w:rsidRPr="00217FCE" w:rsidRDefault="00024B3A" w:rsidP="00217FCE">
            <w:pPr>
              <w:spacing w:after="0"/>
              <w:rPr>
                <w:rFonts w:ascii="Arial" w:eastAsia="Times New Roman" w:hAnsi="Arial" w:cs="Arial"/>
                <w:color w:val="000000"/>
                <w:sz w:val="18"/>
                <w:szCs w:val="18"/>
                <w:lang w:eastAsia="en-AU"/>
              </w:rPr>
            </w:pPr>
            <w:r w:rsidRPr="00217FCE">
              <w:rPr>
                <w:rFonts w:ascii="Arial" w:eastAsia="Times New Roman" w:hAnsi="Arial" w:cs="Arial"/>
                <w:color w:val="000000"/>
                <w:sz w:val="18"/>
                <w:szCs w:val="18"/>
                <w:lang w:eastAsia="en-AU"/>
              </w:rPr>
              <w:t>Health Emergency Management Branch/ Emergency Preparedness and Response Section</w:t>
            </w:r>
          </w:p>
        </w:tc>
        <w:tc>
          <w:tcPr>
            <w:tcW w:w="531" w:type="pct"/>
            <w:shd w:val="clear" w:color="000000" w:fill="B1A0C7"/>
            <w:hideMark/>
          </w:tcPr>
          <w:p w14:paraId="71EDAF73" w14:textId="77777777" w:rsidR="00024B3A" w:rsidRPr="00217FCE" w:rsidRDefault="00024B3A" w:rsidP="00FA60F7">
            <w:pPr>
              <w:spacing w:after="0"/>
              <w:rPr>
                <w:rFonts w:ascii="Arial" w:eastAsia="Times New Roman" w:hAnsi="Arial" w:cs="Arial"/>
                <w:color w:val="000000"/>
                <w:sz w:val="18"/>
                <w:szCs w:val="18"/>
                <w:lang w:eastAsia="en-AU"/>
              </w:rPr>
            </w:pPr>
            <w:r w:rsidRPr="00217FCE">
              <w:rPr>
                <w:rFonts w:ascii="Arial" w:eastAsia="Times New Roman" w:hAnsi="Arial" w:cs="Arial"/>
                <w:color w:val="000000"/>
                <w:sz w:val="18"/>
                <w:szCs w:val="18"/>
                <w:lang w:eastAsia="en-AU"/>
              </w:rPr>
              <w:t>Medium</w:t>
            </w:r>
          </w:p>
        </w:tc>
        <w:tc>
          <w:tcPr>
            <w:tcW w:w="519" w:type="pct"/>
            <w:shd w:val="clear" w:color="000000" w:fill="FA825C"/>
            <w:hideMark/>
          </w:tcPr>
          <w:p w14:paraId="4670B79A" w14:textId="77777777" w:rsidR="00024B3A" w:rsidRPr="00217FCE" w:rsidRDefault="00024B3A" w:rsidP="00FA60F7">
            <w:pPr>
              <w:spacing w:after="0"/>
              <w:rPr>
                <w:rFonts w:ascii="Arial" w:eastAsia="Times New Roman" w:hAnsi="Arial" w:cs="Arial"/>
                <w:color w:val="000000"/>
                <w:sz w:val="18"/>
                <w:szCs w:val="18"/>
                <w:lang w:eastAsia="en-AU"/>
              </w:rPr>
            </w:pPr>
            <w:r w:rsidRPr="00217FCE">
              <w:rPr>
                <w:rFonts w:ascii="Arial" w:eastAsia="Times New Roman" w:hAnsi="Arial" w:cs="Arial"/>
                <w:color w:val="000000"/>
                <w:sz w:val="18"/>
                <w:szCs w:val="18"/>
                <w:lang w:eastAsia="en-AU"/>
              </w:rPr>
              <w:t>Not Yet Commenced</w:t>
            </w:r>
          </w:p>
        </w:tc>
        <w:tc>
          <w:tcPr>
            <w:tcW w:w="812" w:type="pct"/>
            <w:shd w:val="clear" w:color="auto" w:fill="auto"/>
            <w:hideMark/>
          </w:tcPr>
          <w:p w14:paraId="5D67DD04" w14:textId="77777777" w:rsidR="00024B3A" w:rsidRPr="00217FCE" w:rsidRDefault="00024B3A" w:rsidP="00217FCE">
            <w:pPr>
              <w:spacing w:after="0"/>
              <w:rPr>
                <w:rFonts w:ascii="Arial" w:eastAsia="Times New Roman" w:hAnsi="Arial" w:cs="Arial"/>
                <w:color w:val="000000"/>
                <w:sz w:val="18"/>
                <w:szCs w:val="18"/>
                <w:lang w:eastAsia="en-AU"/>
              </w:rPr>
            </w:pPr>
            <w:r w:rsidRPr="00217FCE">
              <w:rPr>
                <w:rFonts w:ascii="Arial" w:eastAsia="Times New Roman" w:hAnsi="Arial" w:cs="Arial"/>
                <w:color w:val="000000"/>
                <w:sz w:val="18"/>
                <w:szCs w:val="18"/>
                <w:lang w:eastAsia="en-AU"/>
              </w:rPr>
              <w:t xml:space="preserve">Agriculture, S&amp;T, ARPANSA, </w:t>
            </w:r>
            <w:proofErr w:type="spellStart"/>
            <w:r w:rsidRPr="00217FCE">
              <w:rPr>
                <w:rFonts w:ascii="Arial" w:eastAsia="Times New Roman" w:hAnsi="Arial" w:cs="Arial"/>
                <w:color w:val="000000"/>
                <w:sz w:val="18"/>
                <w:szCs w:val="18"/>
                <w:lang w:eastAsia="en-AU"/>
              </w:rPr>
              <w:t>enHealth</w:t>
            </w:r>
            <w:proofErr w:type="spellEnd"/>
            <w:r w:rsidRPr="00217FCE">
              <w:rPr>
                <w:rFonts w:ascii="Arial" w:eastAsia="Times New Roman" w:hAnsi="Arial" w:cs="Arial"/>
                <w:color w:val="000000"/>
                <w:sz w:val="18"/>
                <w:szCs w:val="18"/>
                <w:lang w:eastAsia="en-AU"/>
              </w:rPr>
              <w:t>.</w:t>
            </w:r>
          </w:p>
        </w:tc>
        <w:tc>
          <w:tcPr>
            <w:tcW w:w="859" w:type="pct"/>
            <w:shd w:val="clear" w:color="auto" w:fill="auto"/>
            <w:hideMark/>
          </w:tcPr>
          <w:p w14:paraId="7496BC4A" w14:textId="77777777" w:rsidR="00024B3A" w:rsidRPr="00217FCE" w:rsidRDefault="00024B3A" w:rsidP="00217FCE">
            <w:pPr>
              <w:spacing w:after="0"/>
              <w:rPr>
                <w:rFonts w:ascii="Arial" w:eastAsia="Times New Roman" w:hAnsi="Arial" w:cs="Arial"/>
                <w:color w:val="000000"/>
                <w:sz w:val="18"/>
                <w:szCs w:val="18"/>
                <w:lang w:eastAsia="en-AU"/>
              </w:rPr>
            </w:pPr>
            <w:r w:rsidRPr="00217FCE">
              <w:rPr>
                <w:rFonts w:ascii="Arial" w:eastAsia="Times New Roman" w:hAnsi="Arial" w:cs="Arial"/>
                <w:color w:val="000000"/>
                <w:sz w:val="18"/>
                <w:szCs w:val="18"/>
                <w:lang w:eastAsia="en-AU"/>
              </w:rPr>
              <w:t>Not yet identified - Health to liaise with Agriculture.</w:t>
            </w:r>
          </w:p>
        </w:tc>
      </w:tr>
      <w:tr w:rsidR="00024B3A" w:rsidRPr="00217FCE" w14:paraId="33568424" w14:textId="77777777" w:rsidTr="00544F49">
        <w:trPr>
          <w:trHeight w:val="1413"/>
        </w:trPr>
        <w:tc>
          <w:tcPr>
            <w:tcW w:w="173" w:type="pct"/>
            <w:shd w:val="clear" w:color="auto" w:fill="auto"/>
            <w:hideMark/>
          </w:tcPr>
          <w:p w14:paraId="161040CF" w14:textId="77777777" w:rsidR="00024B3A" w:rsidRPr="00217FCE" w:rsidRDefault="00024B3A" w:rsidP="00217FCE">
            <w:pPr>
              <w:spacing w:after="0"/>
              <w:jc w:val="right"/>
              <w:rPr>
                <w:rFonts w:ascii="Arial" w:eastAsia="Times New Roman" w:hAnsi="Arial" w:cs="Arial"/>
                <w:color w:val="000000"/>
                <w:sz w:val="18"/>
                <w:szCs w:val="18"/>
                <w:lang w:eastAsia="en-AU"/>
              </w:rPr>
            </w:pPr>
            <w:r w:rsidRPr="00217FCE">
              <w:rPr>
                <w:rFonts w:ascii="Arial" w:eastAsia="Times New Roman" w:hAnsi="Arial" w:cs="Arial"/>
                <w:color w:val="000000"/>
                <w:sz w:val="18"/>
                <w:szCs w:val="18"/>
                <w:lang w:eastAsia="en-AU"/>
              </w:rPr>
              <w:t>35</w:t>
            </w:r>
          </w:p>
        </w:tc>
        <w:tc>
          <w:tcPr>
            <w:tcW w:w="1253" w:type="pct"/>
            <w:shd w:val="clear" w:color="auto" w:fill="auto"/>
            <w:hideMark/>
          </w:tcPr>
          <w:p w14:paraId="089308B7" w14:textId="77777777" w:rsidR="00024B3A" w:rsidRPr="00217FCE" w:rsidRDefault="00024B3A" w:rsidP="00217FCE">
            <w:pPr>
              <w:spacing w:after="0"/>
              <w:rPr>
                <w:rFonts w:ascii="Arial" w:eastAsia="Times New Roman" w:hAnsi="Arial" w:cs="Arial"/>
                <w:color w:val="000000"/>
                <w:sz w:val="18"/>
                <w:szCs w:val="18"/>
                <w:lang w:eastAsia="en-AU"/>
              </w:rPr>
            </w:pPr>
            <w:r w:rsidRPr="00217FCE">
              <w:rPr>
                <w:rFonts w:ascii="Arial" w:eastAsia="Times New Roman" w:hAnsi="Arial" w:cs="Arial"/>
                <w:color w:val="000000"/>
                <w:sz w:val="18"/>
                <w:szCs w:val="18"/>
                <w:lang w:eastAsia="en-AU"/>
              </w:rPr>
              <w:t xml:space="preserve">Improve understanding of international obligations to meet WHO and OIE requirements on IHR events and animal diseases notification among national, state and local stakeholders through multisectoral discussions. </w:t>
            </w:r>
          </w:p>
        </w:tc>
        <w:tc>
          <w:tcPr>
            <w:tcW w:w="852" w:type="pct"/>
            <w:shd w:val="clear" w:color="auto" w:fill="auto"/>
            <w:hideMark/>
          </w:tcPr>
          <w:p w14:paraId="0BC1FAD9" w14:textId="77777777" w:rsidR="00024B3A" w:rsidRPr="00217FCE" w:rsidRDefault="00024B3A" w:rsidP="00217FCE">
            <w:pPr>
              <w:spacing w:after="0"/>
              <w:rPr>
                <w:rFonts w:ascii="Arial" w:eastAsia="Times New Roman" w:hAnsi="Arial" w:cs="Arial"/>
                <w:color w:val="000000"/>
                <w:sz w:val="18"/>
                <w:szCs w:val="18"/>
                <w:lang w:eastAsia="en-AU"/>
              </w:rPr>
            </w:pPr>
            <w:r w:rsidRPr="00217FCE">
              <w:rPr>
                <w:rFonts w:ascii="Arial" w:eastAsia="Times New Roman" w:hAnsi="Arial" w:cs="Arial"/>
                <w:color w:val="000000"/>
                <w:sz w:val="18"/>
                <w:szCs w:val="18"/>
                <w:lang w:eastAsia="en-AU"/>
              </w:rPr>
              <w:t>Health Emergency Management Branch/ Emergency Preparedness and Response Section</w:t>
            </w:r>
          </w:p>
        </w:tc>
        <w:tc>
          <w:tcPr>
            <w:tcW w:w="531" w:type="pct"/>
            <w:shd w:val="clear" w:color="000000" w:fill="BFBFBF"/>
            <w:hideMark/>
          </w:tcPr>
          <w:p w14:paraId="2BC10A4F" w14:textId="77777777" w:rsidR="00024B3A" w:rsidRPr="00217FCE" w:rsidRDefault="00024B3A" w:rsidP="00FA60F7">
            <w:pPr>
              <w:spacing w:after="0"/>
              <w:rPr>
                <w:rFonts w:ascii="Arial" w:eastAsia="Times New Roman" w:hAnsi="Arial" w:cs="Arial"/>
                <w:color w:val="000000"/>
                <w:sz w:val="18"/>
                <w:szCs w:val="18"/>
                <w:lang w:eastAsia="en-AU"/>
              </w:rPr>
            </w:pPr>
            <w:r w:rsidRPr="00217FCE">
              <w:rPr>
                <w:rFonts w:ascii="Arial" w:eastAsia="Times New Roman" w:hAnsi="Arial" w:cs="Arial"/>
                <w:color w:val="000000"/>
                <w:sz w:val="18"/>
                <w:szCs w:val="18"/>
                <w:lang w:eastAsia="en-AU"/>
              </w:rPr>
              <w:t>Low</w:t>
            </w:r>
          </w:p>
        </w:tc>
        <w:tc>
          <w:tcPr>
            <w:tcW w:w="519" w:type="pct"/>
            <w:shd w:val="clear" w:color="000000" w:fill="FA825C"/>
            <w:hideMark/>
          </w:tcPr>
          <w:p w14:paraId="27B54A5F" w14:textId="77777777" w:rsidR="00024B3A" w:rsidRPr="00217FCE" w:rsidRDefault="00024B3A" w:rsidP="00FA60F7">
            <w:pPr>
              <w:spacing w:after="0"/>
              <w:rPr>
                <w:rFonts w:ascii="Arial" w:eastAsia="Times New Roman" w:hAnsi="Arial" w:cs="Arial"/>
                <w:color w:val="000000"/>
                <w:sz w:val="18"/>
                <w:szCs w:val="18"/>
                <w:lang w:eastAsia="en-AU"/>
              </w:rPr>
            </w:pPr>
            <w:r w:rsidRPr="00217FCE">
              <w:rPr>
                <w:rFonts w:ascii="Arial" w:eastAsia="Times New Roman" w:hAnsi="Arial" w:cs="Arial"/>
                <w:color w:val="000000"/>
                <w:sz w:val="18"/>
                <w:szCs w:val="18"/>
                <w:lang w:eastAsia="en-AU"/>
              </w:rPr>
              <w:t>Not Yet Commenced</w:t>
            </w:r>
          </w:p>
        </w:tc>
        <w:tc>
          <w:tcPr>
            <w:tcW w:w="812" w:type="pct"/>
            <w:shd w:val="clear" w:color="auto" w:fill="auto"/>
            <w:hideMark/>
          </w:tcPr>
          <w:p w14:paraId="341D2725" w14:textId="77777777" w:rsidR="00024B3A" w:rsidRPr="00217FCE" w:rsidRDefault="00024B3A" w:rsidP="00217FCE">
            <w:pPr>
              <w:spacing w:after="0"/>
              <w:rPr>
                <w:rFonts w:ascii="Arial" w:eastAsia="Times New Roman" w:hAnsi="Arial" w:cs="Arial"/>
                <w:color w:val="000000"/>
                <w:sz w:val="18"/>
                <w:szCs w:val="18"/>
                <w:lang w:eastAsia="en-AU"/>
              </w:rPr>
            </w:pPr>
            <w:r w:rsidRPr="00217FCE">
              <w:rPr>
                <w:rFonts w:ascii="Arial" w:eastAsia="Times New Roman" w:hAnsi="Arial" w:cs="Arial"/>
                <w:color w:val="000000"/>
                <w:sz w:val="18"/>
                <w:szCs w:val="18"/>
                <w:lang w:eastAsia="en-AU"/>
              </w:rPr>
              <w:t>Agriculture, S&amp;T, CDESS.</w:t>
            </w:r>
          </w:p>
        </w:tc>
        <w:tc>
          <w:tcPr>
            <w:tcW w:w="859" w:type="pct"/>
            <w:shd w:val="clear" w:color="auto" w:fill="auto"/>
            <w:hideMark/>
          </w:tcPr>
          <w:p w14:paraId="5D738231" w14:textId="77777777" w:rsidR="00024B3A" w:rsidRPr="00217FCE" w:rsidRDefault="00024B3A" w:rsidP="00217FCE">
            <w:pPr>
              <w:spacing w:after="0"/>
              <w:rPr>
                <w:rFonts w:ascii="Arial" w:eastAsia="Times New Roman" w:hAnsi="Arial" w:cs="Arial"/>
                <w:color w:val="000000"/>
                <w:sz w:val="18"/>
                <w:szCs w:val="18"/>
                <w:lang w:eastAsia="en-AU"/>
              </w:rPr>
            </w:pPr>
            <w:r w:rsidRPr="00217FCE">
              <w:rPr>
                <w:rFonts w:ascii="Arial" w:eastAsia="Times New Roman" w:hAnsi="Arial" w:cs="Arial"/>
                <w:color w:val="000000"/>
                <w:sz w:val="18"/>
                <w:szCs w:val="18"/>
                <w:lang w:eastAsia="en-AU"/>
              </w:rPr>
              <w:t>Not yet identified - Health to liaise with Agriculture.</w:t>
            </w:r>
          </w:p>
        </w:tc>
      </w:tr>
      <w:tr w:rsidR="00024B3A" w:rsidRPr="00217FCE" w14:paraId="42A62B4B" w14:textId="77777777" w:rsidTr="00544F49">
        <w:trPr>
          <w:trHeight w:val="1263"/>
        </w:trPr>
        <w:tc>
          <w:tcPr>
            <w:tcW w:w="173" w:type="pct"/>
            <w:shd w:val="clear" w:color="auto" w:fill="auto"/>
            <w:hideMark/>
          </w:tcPr>
          <w:p w14:paraId="517466E3" w14:textId="77777777" w:rsidR="00024B3A" w:rsidRPr="00217FCE" w:rsidRDefault="00024B3A" w:rsidP="00217FCE">
            <w:pPr>
              <w:spacing w:after="0"/>
              <w:jc w:val="right"/>
              <w:rPr>
                <w:rFonts w:ascii="Arial" w:eastAsia="Times New Roman" w:hAnsi="Arial" w:cs="Arial"/>
                <w:color w:val="000000"/>
                <w:sz w:val="18"/>
                <w:szCs w:val="18"/>
                <w:lang w:eastAsia="en-AU"/>
              </w:rPr>
            </w:pPr>
            <w:r w:rsidRPr="00217FCE">
              <w:rPr>
                <w:rFonts w:ascii="Arial" w:eastAsia="Times New Roman" w:hAnsi="Arial" w:cs="Arial"/>
                <w:color w:val="000000"/>
                <w:sz w:val="18"/>
                <w:szCs w:val="18"/>
                <w:lang w:eastAsia="en-AU"/>
              </w:rPr>
              <w:t>36</w:t>
            </w:r>
          </w:p>
        </w:tc>
        <w:tc>
          <w:tcPr>
            <w:tcW w:w="1253" w:type="pct"/>
            <w:shd w:val="clear" w:color="auto" w:fill="auto"/>
            <w:hideMark/>
          </w:tcPr>
          <w:p w14:paraId="799BE81B" w14:textId="0D6644D9" w:rsidR="00024B3A" w:rsidRPr="00217FCE" w:rsidRDefault="00024B3A" w:rsidP="00217FCE">
            <w:pPr>
              <w:spacing w:after="0"/>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 xml:space="preserve">Enhance </w:t>
            </w:r>
            <w:r w:rsidRPr="00217FCE">
              <w:rPr>
                <w:rFonts w:ascii="Arial" w:eastAsia="Times New Roman" w:hAnsi="Arial" w:cs="Arial"/>
                <w:color w:val="000000"/>
                <w:sz w:val="18"/>
                <w:szCs w:val="18"/>
                <w:lang w:eastAsia="en-AU"/>
              </w:rPr>
              <w:t>multisectoral joint assessment among agencies on Public Health Emergencies of International Concern (PHEIC) notifications to WHO and animal disease notifications to OIE</w:t>
            </w:r>
          </w:p>
        </w:tc>
        <w:tc>
          <w:tcPr>
            <w:tcW w:w="852" w:type="pct"/>
            <w:shd w:val="clear" w:color="auto" w:fill="auto"/>
            <w:hideMark/>
          </w:tcPr>
          <w:p w14:paraId="6D24453F" w14:textId="77777777" w:rsidR="00024B3A" w:rsidRPr="00217FCE" w:rsidRDefault="00024B3A" w:rsidP="00217FCE">
            <w:pPr>
              <w:spacing w:after="0"/>
              <w:rPr>
                <w:rFonts w:ascii="Arial" w:eastAsia="Times New Roman" w:hAnsi="Arial" w:cs="Arial"/>
                <w:color w:val="000000"/>
                <w:sz w:val="18"/>
                <w:szCs w:val="18"/>
                <w:lang w:eastAsia="en-AU"/>
              </w:rPr>
            </w:pPr>
            <w:r w:rsidRPr="00217FCE">
              <w:rPr>
                <w:rFonts w:ascii="Arial" w:eastAsia="Times New Roman" w:hAnsi="Arial" w:cs="Arial"/>
                <w:color w:val="000000"/>
                <w:sz w:val="18"/>
                <w:szCs w:val="18"/>
                <w:lang w:eastAsia="en-AU"/>
              </w:rPr>
              <w:t>Health Emergency Management Branch/ Emergency Preparedness and Response Section</w:t>
            </w:r>
          </w:p>
        </w:tc>
        <w:tc>
          <w:tcPr>
            <w:tcW w:w="531" w:type="pct"/>
            <w:shd w:val="clear" w:color="000000" w:fill="B1A0C7"/>
            <w:hideMark/>
          </w:tcPr>
          <w:p w14:paraId="23818264" w14:textId="77777777" w:rsidR="00024B3A" w:rsidRPr="00217FCE" w:rsidRDefault="00024B3A" w:rsidP="00FA60F7">
            <w:pPr>
              <w:spacing w:after="0"/>
              <w:rPr>
                <w:rFonts w:ascii="Arial" w:eastAsia="Times New Roman" w:hAnsi="Arial" w:cs="Arial"/>
                <w:color w:val="000000"/>
                <w:sz w:val="18"/>
                <w:szCs w:val="18"/>
                <w:lang w:eastAsia="en-AU"/>
              </w:rPr>
            </w:pPr>
            <w:r w:rsidRPr="00217FCE">
              <w:rPr>
                <w:rFonts w:ascii="Arial" w:eastAsia="Times New Roman" w:hAnsi="Arial" w:cs="Arial"/>
                <w:color w:val="000000"/>
                <w:sz w:val="18"/>
                <w:szCs w:val="18"/>
                <w:lang w:eastAsia="en-AU"/>
              </w:rPr>
              <w:t>Medium</w:t>
            </w:r>
          </w:p>
        </w:tc>
        <w:tc>
          <w:tcPr>
            <w:tcW w:w="519" w:type="pct"/>
            <w:shd w:val="clear" w:color="000000" w:fill="FA825C"/>
            <w:hideMark/>
          </w:tcPr>
          <w:p w14:paraId="3A73FD96" w14:textId="77777777" w:rsidR="00024B3A" w:rsidRPr="00217FCE" w:rsidRDefault="00024B3A" w:rsidP="00FA60F7">
            <w:pPr>
              <w:spacing w:after="0"/>
              <w:rPr>
                <w:rFonts w:ascii="Arial" w:eastAsia="Times New Roman" w:hAnsi="Arial" w:cs="Arial"/>
                <w:color w:val="000000"/>
                <w:sz w:val="18"/>
                <w:szCs w:val="18"/>
                <w:lang w:eastAsia="en-AU"/>
              </w:rPr>
            </w:pPr>
            <w:r w:rsidRPr="00217FCE">
              <w:rPr>
                <w:rFonts w:ascii="Arial" w:eastAsia="Times New Roman" w:hAnsi="Arial" w:cs="Arial"/>
                <w:color w:val="000000"/>
                <w:sz w:val="18"/>
                <w:szCs w:val="18"/>
                <w:lang w:eastAsia="en-AU"/>
              </w:rPr>
              <w:t>Not Yet Commenced</w:t>
            </w:r>
          </w:p>
        </w:tc>
        <w:tc>
          <w:tcPr>
            <w:tcW w:w="812" w:type="pct"/>
            <w:shd w:val="clear" w:color="auto" w:fill="auto"/>
            <w:hideMark/>
          </w:tcPr>
          <w:p w14:paraId="7DC368BF" w14:textId="77777777" w:rsidR="00024B3A" w:rsidRPr="00217FCE" w:rsidRDefault="00024B3A" w:rsidP="00217FCE">
            <w:pPr>
              <w:spacing w:after="0"/>
              <w:rPr>
                <w:rFonts w:ascii="Arial" w:eastAsia="Times New Roman" w:hAnsi="Arial" w:cs="Arial"/>
                <w:color w:val="000000"/>
                <w:sz w:val="18"/>
                <w:szCs w:val="18"/>
                <w:lang w:eastAsia="en-AU"/>
              </w:rPr>
            </w:pPr>
            <w:r w:rsidRPr="00217FCE">
              <w:rPr>
                <w:rFonts w:ascii="Arial" w:eastAsia="Times New Roman" w:hAnsi="Arial" w:cs="Arial"/>
                <w:color w:val="000000"/>
                <w:sz w:val="18"/>
                <w:szCs w:val="18"/>
                <w:lang w:eastAsia="en-AU"/>
              </w:rPr>
              <w:t xml:space="preserve">Agriculture, S&amp;T, CDESS, CDNA, </w:t>
            </w:r>
            <w:proofErr w:type="spellStart"/>
            <w:r w:rsidRPr="00217FCE">
              <w:rPr>
                <w:rFonts w:ascii="Arial" w:eastAsia="Times New Roman" w:hAnsi="Arial" w:cs="Arial"/>
                <w:color w:val="000000"/>
                <w:sz w:val="18"/>
                <w:szCs w:val="18"/>
                <w:lang w:eastAsia="en-AU"/>
              </w:rPr>
              <w:t>enHealth</w:t>
            </w:r>
            <w:proofErr w:type="spellEnd"/>
            <w:r w:rsidRPr="00217FCE">
              <w:rPr>
                <w:rFonts w:ascii="Arial" w:eastAsia="Times New Roman" w:hAnsi="Arial" w:cs="Arial"/>
                <w:color w:val="000000"/>
                <w:sz w:val="18"/>
                <w:szCs w:val="18"/>
                <w:lang w:eastAsia="en-AU"/>
              </w:rPr>
              <w:t>.</w:t>
            </w:r>
          </w:p>
        </w:tc>
        <w:tc>
          <w:tcPr>
            <w:tcW w:w="859" w:type="pct"/>
            <w:shd w:val="clear" w:color="auto" w:fill="auto"/>
            <w:hideMark/>
          </w:tcPr>
          <w:p w14:paraId="4C967227" w14:textId="77777777" w:rsidR="00024B3A" w:rsidRPr="00217FCE" w:rsidRDefault="00024B3A" w:rsidP="00217FCE">
            <w:pPr>
              <w:spacing w:after="0"/>
              <w:rPr>
                <w:rFonts w:ascii="Arial" w:eastAsia="Times New Roman" w:hAnsi="Arial" w:cs="Arial"/>
                <w:color w:val="000000"/>
                <w:sz w:val="18"/>
                <w:szCs w:val="18"/>
                <w:lang w:eastAsia="en-AU"/>
              </w:rPr>
            </w:pPr>
            <w:r w:rsidRPr="00217FCE">
              <w:rPr>
                <w:rFonts w:ascii="Arial" w:eastAsia="Times New Roman" w:hAnsi="Arial" w:cs="Arial"/>
                <w:color w:val="000000"/>
                <w:sz w:val="18"/>
                <w:szCs w:val="18"/>
                <w:lang w:eastAsia="en-AU"/>
              </w:rPr>
              <w:t>Not yet identified - Health to liaise with Agriculture.</w:t>
            </w:r>
          </w:p>
        </w:tc>
      </w:tr>
    </w:tbl>
    <w:p w14:paraId="7ABC9787" w14:textId="051DA251" w:rsidR="001B6530" w:rsidRDefault="001B6530">
      <w:pPr>
        <w:spacing w:after="0"/>
      </w:pPr>
    </w:p>
    <w:p w14:paraId="5CE8A057" w14:textId="77777777" w:rsidR="001B6530" w:rsidRDefault="001B6530">
      <w:pPr>
        <w:spacing w:after="0"/>
      </w:pPr>
      <w:r>
        <w:br w:type="page"/>
      </w:r>
    </w:p>
    <w:p w14:paraId="0A1FE840" w14:textId="070F594B" w:rsidR="00F215F5" w:rsidRPr="001B6530" w:rsidRDefault="001B6530" w:rsidP="001B6530">
      <w:pPr>
        <w:pStyle w:val="Heading2"/>
        <w:rPr>
          <w:rFonts w:ascii="Garamond" w:hAnsi="Garamond"/>
        </w:rPr>
      </w:pPr>
      <w:bookmarkStart w:id="29" w:name="_Toc528748699"/>
      <w:r w:rsidRPr="001B6530">
        <w:rPr>
          <w:rFonts w:ascii="Garamond" w:hAnsi="Garamond"/>
        </w:rPr>
        <w:lastRenderedPageBreak/>
        <w:t>Workforce Development</w:t>
      </w:r>
      <w:bookmarkEnd w:id="29"/>
      <w:r w:rsidRPr="001B6530">
        <w:rPr>
          <w:rFonts w:ascii="Garamond" w:hAnsi="Garamond"/>
        </w:rPr>
        <w:t xml:space="preserve"> </w:t>
      </w:r>
    </w:p>
    <w:tbl>
      <w:tblPr>
        <w:tblW w:w="47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3833"/>
        <w:gridCol w:w="2414"/>
        <w:gridCol w:w="1574"/>
        <w:gridCol w:w="1544"/>
        <w:gridCol w:w="2414"/>
        <w:gridCol w:w="2548"/>
      </w:tblGrid>
      <w:tr w:rsidR="00024B3A" w:rsidRPr="00F215F5" w14:paraId="126647EF" w14:textId="77777777" w:rsidTr="00544F49">
        <w:trPr>
          <w:trHeight w:val="1035"/>
        </w:trPr>
        <w:tc>
          <w:tcPr>
            <w:tcW w:w="175" w:type="pct"/>
            <w:shd w:val="clear" w:color="000000" w:fill="0070C0"/>
            <w:vAlign w:val="center"/>
            <w:hideMark/>
          </w:tcPr>
          <w:p w14:paraId="289D7372" w14:textId="77777777" w:rsidR="00024B3A" w:rsidRPr="00F215F5" w:rsidRDefault="00024B3A" w:rsidP="00F215F5">
            <w:pPr>
              <w:spacing w:after="0"/>
              <w:jc w:val="center"/>
              <w:rPr>
                <w:rFonts w:ascii="Arial" w:eastAsia="Times New Roman" w:hAnsi="Arial" w:cs="Arial"/>
                <w:b/>
                <w:bCs/>
                <w:color w:val="FFFFFF"/>
                <w:sz w:val="18"/>
                <w:szCs w:val="18"/>
                <w:lang w:eastAsia="en-AU"/>
              </w:rPr>
            </w:pPr>
            <w:r w:rsidRPr="00F215F5">
              <w:rPr>
                <w:rFonts w:ascii="Arial" w:eastAsia="Times New Roman" w:hAnsi="Arial" w:cs="Arial"/>
                <w:b/>
                <w:bCs/>
                <w:color w:val="FFFFFF"/>
                <w:sz w:val="18"/>
                <w:szCs w:val="18"/>
                <w:lang w:eastAsia="en-AU"/>
              </w:rPr>
              <w:t>No.</w:t>
            </w:r>
          </w:p>
        </w:tc>
        <w:tc>
          <w:tcPr>
            <w:tcW w:w="1291" w:type="pct"/>
            <w:shd w:val="clear" w:color="000000" w:fill="0070C0"/>
            <w:vAlign w:val="center"/>
            <w:hideMark/>
          </w:tcPr>
          <w:p w14:paraId="3B62980F" w14:textId="77777777" w:rsidR="00024B3A" w:rsidRPr="00F215F5" w:rsidRDefault="00024B3A" w:rsidP="00F215F5">
            <w:pPr>
              <w:spacing w:after="0"/>
              <w:jc w:val="center"/>
              <w:rPr>
                <w:rFonts w:ascii="Arial" w:eastAsia="Times New Roman" w:hAnsi="Arial" w:cs="Arial"/>
                <w:b/>
                <w:bCs/>
                <w:color w:val="FFFFFF"/>
                <w:sz w:val="18"/>
                <w:szCs w:val="18"/>
                <w:lang w:eastAsia="en-AU"/>
              </w:rPr>
            </w:pPr>
            <w:r w:rsidRPr="00F215F5">
              <w:rPr>
                <w:rFonts w:ascii="Arial" w:eastAsia="Times New Roman" w:hAnsi="Arial" w:cs="Arial"/>
                <w:b/>
                <w:bCs/>
                <w:color w:val="FFFFFF"/>
                <w:sz w:val="18"/>
                <w:szCs w:val="18"/>
                <w:lang w:eastAsia="en-AU"/>
              </w:rPr>
              <w:t>Recommendations</w:t>
            </w:r>
          </w:p>
        </w:tc>
        <w:tc>
          <w:tcPr>
            <w:tcW w:w="813" w:type="pct"/>
            <w:shd w:val="clear" w:color="000000" w:fill="0070C0"/>
            <w:vAlign w:val="center"/>
            <w:hideMark/>
          </w:tcPr>
          <w:p w14:paraId="50704167" w14:textId="086699AD" w:rsidR="00024B3A" w:rsidRPr="00F215F5" w:rsidRDefault="00024B3A" w:rsidP="00DC65E6">
            <w:pPr>
              <w:spacing w:after="0"/>
              <w:jc w:val="center"/>
              <w:rPr>
                <w:rFonts w:ascii="Arial" w:eastAsia="Times New Roman" w:hAnsi="Arial" w:cs="Arial"/>
                <w:b/>
                <w:bCs/>
                <w:color w:val="FFFFFF"/>
                <w:sz w:val="18"/>
                <w:szCs w:val="18"/>
                <w:lang w:eastAsia="en-AU"/>
              </w:rPr>
            </w:pPr>
            <w:r w:rsidRPr="00F215F5">
              <w:rPr>
                <w:rFonts w:ascii="Arial" w:eastAsia="Times New Roman" w:hAnsi="Arial" w:cs="Arial"/>
                <w:b/>
                <w:bCs/>
                <w:color w:val="FFFFFF"/>
                <w:sz w:val="18"/>
                <w:szCs w:val="18"/>
                <w:lang w:eastAsia="en-AU"/>
              </w:rPr>
              <w:t>Lead Branch/Section (Department of Health)</w:t>
            </w:r>
          </w:p>
        </w:tc>
        <w:tc>
          <w:tcPr>
            <w:tcW w:w="530" w:type="pct"/>
            <w:shd w:val="clear" w:color="000000" w:fill="0070C0"/>
            <w:vAlign w:val="center"/>
            <w:hideMark/>
          </w:tcPr>
          <w:p w14:paraId="7D89F0F8" w14:textId="77777777" w:rsidR="00024B3A" w:rsidRPr="00F215F5" w:rsidRDefault="00024B3A" w:rsidP="00F215F5">
            <w:pPr>
              <w:spacing w:after="0"/>
              <w:jc w:val="center"/>
              <w:rPr>
                <w:rFonts w:ascii="Arial" w:eastAsia="Times New Roman" w:hAnsi="Arial" w:cs="Arial"/>
                <w:b/>
                <w:bCs/>
                <w:color w:val="FFFFFF"/>
                <w:sz w:val="18"/>
                <w:szCs w:val="18"/>
                <w:lang w:eastAsia="en-AU"/>
              </w:rPr>
            </w:pPr>
            <w:r w:rsidRPr="00F215F5">
              <w:rPr>
                <w:rFonts w:ascii="Arial" w:eastAsia="Times New Roman" w:hAnsi="Arial" w:cs="Arial"/>
                <w:b/>
                <w:bCs/>
                <w:color w:val="FFFFFF"/>
                <w:sz w:val="18"/>
                <w:szCs w:val="18"/>
                <w:lang w:eastAsia="en-AU"/>
              </w:rPr>
              <w:t>Project Priority</w:t>
            </w:r>
          </w:p>
        </w:tc>
        <w:tc>
          <w:tcPr>
            <w:tcW w:w="520" w:type="pct"/>
            <w:shd w:val="clear" w:color="000000" w:fill="0070C0"/>
            <w:vAlign w:val="center"/>
            <w:hideMark/>
          </w:tcPr>
          <w:p w14:paraId="2FEE5128" w14:textId="4A103D8E" w:rsidR="00024B3A" w:rsidRPr="00F215F5" w:rsidRDefault="00024B3A" w:rsidP="00DC65E6">
            <w:pPr>
              <w:spacing w:after="0"/>
              <w:jc w:val="center"/>
              <w:rPr>
                <w:rFonts w:ascii="Arial" w:eastAsia="Times New Roman" w:hAnsi="Arial" w:cs="Arial"/>
                <w:b/>
                <w:bCs/>
                <w:color w:val="FFFFFF"/>
                <w:sz w:val="18"/>
                <w:szCs w:val="18"/>
                <w:lang w:eastAsia="en-AU"/>
              </w:rPr>
            </w:pPr>
            <w:r w:rsidRPr="00F215F5">
              <w:rPr>
                <w:rFonts w:ascii="Arial" w:eastAsia="Times New Roman" w:hAnsi="Arial" w:cs="Arial"/>
                <w:b/>
                <w:bCs/>
                <w:color w:val="FFFFFF"/>
                <w:sz w:val="18"/>
                <w:szCs w:val="18"/>
                <w:lang w:eastAsia="en-AU"/>
              </w:rPr>
              <w:t xml:space="preserve">Progress Tracker </w:t>
            </w:r>
          </w:p>
        </w:tc>
        <w:tc>
          <w:tcPr>
            <w:tcW w:w="813" w:type="pct"/>
            <w:shd w:val="clear" w:color="000000" w:fill="0070C0"/>
            <w:vAlign w:val="center"/>
            <w:hideMark/>
          </w:tcPr>
          <w:p w14:paraId="3DCBF7C2" w14:textId="77777777" w:rsidR="00024B3A" w:rsidRPr="00F215F5" w:rsidRDefault="00024B3A" w:rsidP="00F215F5">
            <w:pPr>
              <w:spacing w:after="0"/>
              <w:jc w:val="center"/>
              <w:rPr>
                <w:rFonts w:ascii="Arial" w:eastAsia="Times New Roman" w:hAnsi="Arial" w:cs="Arial"/>
                <w:b/>
                <w:bCs/>
                <w:color w:val="FFFFFF"/>
                <w:sz w:val="18"/>
                <w:szCs w:val="18"/>
                <w:lang w:eastAsia="en-AU"/>
              </w:rPr>
            </w:pPr>
            <w:r w:rsidRPr="00F215F5">
              <w:rPr>
                <w:rFonts w:ascii="Arial" w:eastAsia="Times New Roman" w:hAnsi="Arial" w:cs="Arial"/>
                <w:b/>
                <w:bCs/>
                <w:color w:val="FFFFFF"/>
                <w:sz w:val="18"/>
                <w:szCs w:val="18"/>
                <w:lang w:eastAsia="en-AU"/>
              </w:rPr>
              <w:t>Key Stakeholders</w:t>
            </w:r>
          </w:p>
        </w:tc>
        <w:tc>
          <w:tcPr>
            <w:tcW w:w="858" w:type="pct"/>
            <w:shd w:val="clear" w:color="000000" w:fill="0070C0"/>
            <w:vAlign w:val="center"/>
            <w:hideMark/>
          </w:tcPr>
          <w:p w14:paraId="54EC903D" w14:textId="77777777" w:rsidR="00024B3A" w:rsidRPr="00F215F5" w:rsidRDefault="00024B3A" w:rsidP="00F215F5">
            <w:pPr>
              <w:spacing w:after="0"/>
              <w:jc w:val="center"/>
              <w:rPr>
                <w:rFonts w:ascii="Arial" w:eastAsia="Times New Roman" w:hAnsi="Arial" w:cs="Arial"/>
                <w:b/>
                <w:bCs/>
                <w:color w:val="FFFFFF"/>
                <w:sz w:val="18"/>
                <w:szCs w:val="18"/>
                <w:lang w:eastAsia="en-AU"/>
              </w:rPr>
            </w:pPr>
            <w:r w:rsidRPr="00F215F5">
              <w:rPr>
                <w:rFonts w:ascii="Arial" w:eastAsia="Times New Roman" w:hAnsi="Arial" w:cs="Arial"/>
                <w:b/>
                <w:bCs/>
                <w:color w:val="FFFFFF"/>
                <w:sz w:val="18"/>
                <w:szCs w:val="18"/>
                <w:lang w:eastAsia="en-AU"/>
              </w:rPr>
              <w:t>Platform for implementation</w:t>
            </w:r>
          </w:p>
        </w:tc>
      </w:tr>
      <w:tr w:rsidR="00024B3A" w:rsidRPr="00F215F5" w14:paraId="7404F6B5" w14:textId="77777777" w:rsidTr="00544F49">
        <w:trPr>
          <w:trHeight w:val="2311"/>
        </w:trPr>
        <w:tc>
          <w:tcPr>
            <w:tcW w:w="175" w:type="pct"/>
            <w:shd w:val="clear" w:color="auto" w:fill="auto"/>
            <w:hideMark/>
          </w:tcPr>
          <w:p w14:paraId="1D7649BC" w14:textId="77777777" w:rsidR="00024B3A" w:rsidRPr="00F215F5" w:rsidRDefault="00024B3A" w:rsidP="00F215F5">
            <w:pPr>
              <w:spacing w:after="0"/>
              <w:jc w:val="right"/>
              <w:rPr>
                <w:rFonts w:ascii="Arial" w:eastAsia="Times New Roman" w:hAnsi="Arial" w:cs="Arial"/>
                <w:color w:val="000000"/>
                <w:sz w:val="18"/>
                <w:szCs w:val="18"/>
                <w:lang w:eastAsia="en-AU"/>
              </w:rPr>
            </w:pPr>
            <w:r w:rsidRPr="00F215F5">
              <w:rPr>
                <w:rFonts w:ascii="Arial" w:eastAsia="Times New Roman" w:hAnsi="Arial" w:cs="Arial"/>
                <w:color w:val="000000"/>
                <w:sz w:val="18"/>
                <w:szCs w:val="18"/>
                <w:lang w:eastAsia="en-AU"/>
              </w:rPr>
              <w:t>37</w:t>
            </w:r>
          </w:p>
        </w:tc>
        <w:tc>
          <w:tcPr>
            <w:tcW w:w="1291" w:type="pct"/>
            <w:shd w:val="clear" w:color="auto" w:fill="auto"/>
            <w:hideMark/>
          </w:tcPr>
          <w:p w14:paraId="5DF7612D" w14:textId="77777777" w:rsidR="00024B3A" w:rsidRPr="00F215F5" w:rsidRDefault="00024B3A" w:rsidP="00F215F5">
            <w:pPr>
              <w:spacing w:after="0"/>
              <w:rPr>
                <w:rFonts w:ascii="Arial" w:eastAsia="Times New Roman" w:hAnsi="Arial" w:cs="Arial"/>
                <w:color w:val="000000"/>
                <w:sz w:val="18"/>
                <w:szCs w:val="18"/>
                <w:lang w:eastAsia="en-AU"/>
              </w:rPr>
            </w:pPr>
            <w:r w:rsidRPr="00F215F5">
              <w:rPr>
                <w:rFonts w:ascii="Arial" w:eastAsia="Times New Roman" w:hAnsi="Arial" w:cs="Arial"/>
                <w:color w:val="000000"/>
                <w:sz w:val="18"/>
                <w:szCs w:val="18"/>
                <w:lang w:eastAsia="en-AU"/>
              </w:rPr>
              <w:t xml:space="preserve">Use existing data sources, including relevant accreditation schemes, to define the public health workforce for conducting forward planning, recruitment of appropriate categories of staff (including toxicology and radiation specialists) and development of future credentialing schemes. </w:t>
            </w:r>
          </w:p>
        </w:tc>
        <w:tc>
          <w:tcPr>
            <w:tcW w:w="813" w:type="pct"/>
            <w:shd w:val="clear" w:color="auto" w:fill="auto"/>
            <w:hideMark/>
          </w:tcPr>
          <w:p w14:paraId="7657D7CE" w14:textId="77777777" w:rsidR="00024B3A" w:rsidRPr="00F215F5" w:rsidRDefault="00024B3A" w:rsidP="00F215F5">
            <w:pPr>
              <w:spacing w:after="0"/>
              <w:rPr>
                <w:rFonts w:ascii="Arial" w:eastAsia="Times New Roman" w:hAnsi="Arial" w:cs="Arial"/>
                <w:color w:val="000000"/>
                <w:sz w:val="18"/>
                <w:szCs w:val="18"/>
                <w:lang w:eastAsia="en-AU"/>
              </w:rPr>
            </w:pPr>
            <w:r w:rsidRPr="00F215F5">
              <w:rPr>
                <w:rFonts w:ascii="Arial" w:eastAsia="Times New Roman" w:hAnsi="Arial" w:cs="Arial"/>
                <w:color w:val="000000"/>
                <w:sz w:val="18"/>
                <w:szCs w:val="18"/>
                <w:lang w:eastAsia="en-AU"/>
              </w:rPr>
              <w:t>Australian Health Protection Principal Committee</w:t>
            </w:r>
          </w:p>
        </w:tc>
        <w:tc>
          <w:tcPr>
            <w:tcW w:w="530" w:type="pct"/>
            <w:shd w:val="clear" w:color="000000" w:fill="BFBFBF"/>
            <w:hideMark/>
          </w:tcPr>
          <w:p w14:paraId="22FEFF96" w14:textId="77777777" w:rsidR="00024B3A" w:rsidRPr="00F215F5" w:rsidRDefault="00024B3A" w:rsidP="00FA60F7">
            <w:pPr>
              <w:spacing w:after="0"/>
              <w:rPr>
                <w:rFonts w:ascii="Arial" w:eastAsia="Times New Roman" w:hAnsi="Arial" w:cs="Arial"/>
                <w:color w:val="000000"/>
                <w:sz w:val="18"/>
                <w:szCs w:val="18"/>
                <w:lang w:eastAsia="en-AU"/>
              </w:rPr>
            </w:pPr>
            <w:r w:rsidRPr="00F215F5">
              <w:rPr>
                <w:rFonts w:ascii="Arial" w:eastAsia="Times New Roman" w:hAnsi="Arial" w:cs="Arial"/>
                <w:color w:val="000000"/>
                <w:sz w:val="18"/>
                <w:szCs w:val="18"/>
                <w:lang w:eastAsia="en-AU"/>
              </w:rPr>
              <w:t>Low</w:t>
            </w:r>
          </w:p>
        </w:tc>
        <w:tc>
          <w:tcPr>
            <w:tcW w:w="520" w:type="pct"/>
            <w:shd w:val="clear" w:color="000000" w:fill="FA825C"/>
            <w:hideMark/>
          </w:tcPr>
          <w:p w14:paraId="2B9FD9D0" w14:textId="77777777" w:rsidR="00024B3A" w:rsidRPr="00F215F5" w:rsidRDefault="00024B3A" w:rsidP="00FA60F7">
            <w:pPr>
              <w:spacing w:after="0"/>
              <w:rPr>
                <w:rFonts w:ascii="Arial" w:eastAsia="Times New Roman" w:hAnsi="Arial" w:cs="Arial"/>
                <w:color w:val="000000"/>
                <w:sz w:val="18"/>
                <w:szCs w:val="18"/>
                <w:lang w:eastAsia="en-AU"/>
              </w:rPr>
            </w:pPr>
            <w:r w:rsidRPr="00F215F5">
              <w:rPr>
                <w:rFonts w:ascii="Arial" w:eastAsia="Times New Roman" w:hAnsi="Arial" w:cs="Arial"/>
                <w:color w:val="000000"/>
                <w:sz w:val="18"/>
                <w:szCs w:val="18"/>
                <w:lang w:eastAsia="en-AU"/>
              </w:rPr>
              <w:t>Not Yet Commenced</w:t>
            </w:r>
          </w:p>
        </w:tc>
        <w:tc>
          <w:tcPr>
            <w:tcW w:w="813" w:type="pct"/>
            <w:shd w:val="clear" w:color="auto" w:fill="auto"/>
            <w:hideMark/>
          </w:tcPr>
          <w:p w14:paraId="291386B1" w14:textId="60A1FA25" w:rsidR="00024B3A" w:rsidRPr="00F215F5" w:rsidRDefault="00024B3A" w:rsidP="00F215F5">
            <w:pPr>
              <w:spacing w:after="0"/>
              <w:rPr>
                <w:rFonts w:ascii="Arial" w:eastAsia="Times New Roman" w:hAnsi="Arial" w:cs="Arial"/>
                <w:color w:val="000000"/>
                <w:sz w:val="18"/>
                <w:szCs w:val="18"/>
                <w:lang w:eastAsia="en-AU"/>
              </w:rPr>
            </w:pPr>
            <w:r w:rsidRPr="00F215F5">
              <w:rPr>
                <w:rFonts w:ascii="Arial" w:eastAsia="Times New Roman" w:hAnsi="Arial" w:cs="Arial"/>
                <w:color w:val="000000"/>
                <w:sz w:val="18"/>
                <w:szCs w:val="18"/>
                <w:lang w:eastAsia="en-AU"/>
              </w:rPr>
              <w:t>HWD, HEMB, HPPB, ARPANS</w:t>
            </w:r>
            <w:r w:rsidR="00544F49">
              <w:rPr>
                <w:rFonts w:ascii="Arial" w:eastAsia="Times New Roman" w:hAnsi="Arial" w:cs="Arial"/>
                <w:color w:val="000000"/>
                <w:sz w:val="18"/>
                <w:szCs w:val="18"/>
                <w:lang w:eastAsia="en-AU"/>
              </w:rPr>
              <w:t xml:space="preserve">A, Radiation Health Committee, </w:t>
            </w:r>
            <w:proofErr w:type="spellStart"/>
            <w:r w:rsidR="00544F49">
              <w:rPr>
                <w:rFonts w:ascii="Arial" w:eastAsia="Times New Roman" w:hAnsi="Arial" w:cs="Arial"/>
                <w:color w:val="000000"/>
                <w:sz w:val="18"/>
                <w:szCs w:val="18"/>
                <w:lang w:eastAsia="en-AU"/>
              </w:rPr>
              <w:t>enHealth</w:t>
            </w:r>
            <w:proofErr w:type="spellEnd"/>
            <w:r w:rsidR="00544F49">
              <w:rPr>
                <w:rFonts w:ascii="Arial" w:eastAsia="Times New Roman" w:hAnsi="Arial" w:cs="Arial"/>
                <w:color w:val="000000"/>
                <w:sz w:val="18"/>
                <w:szCs w:val="18"/>
                <w:lang w:eastAsia="en-AU"/>
              </w:rPr>
              <w:t>, S&amp;T</w:t>
            </w:r>
            <w:r w:rsidRPr="00F215F5">
              <w:rPr>
                <w:rFonts w:ascii="Arial" w:eastAsia="Times New Roman" w:hAnsi="Arial" w:cs="Arial"/>
                <w:color w:val="000000"/>
                <w:sz w:val="18"/>
                <w:szCs w:val="18"/>
                <w:lang w:eastAsia="en-AU"/>
              </w:rPr>
              <w:t>, medical colleges, learned societies.</w:t>
            </w:r>
          </w:p>
        </w:tc>
        <w:tc>
          <w:tcPr>
            <w:tcW w:w="858" w:type="pct"/>
            <w:shd w:val="clear" w:color="auto" w:fill="auto"/>
            <w:hideMark/>
          </w:tcPr>
          <w:p w14:paraId="6D23085E" w14:textId="77777777" w:rsidR="00024B3A" w:rsidRPr="00F215F5" w:rsidRDefault="00024B3A" w:rsidP="00F215F5">
            <w:pPr>
              <w:spacing w:after="0"/>
              <w:rPr>
                <w:rFonts w:ascii="Arial" w:eastAsia="Times New Roman" w:hAnsi="Arial" w:cs="Arial"/>
                <w:color w:val="000000"/>
                <w:sz w:val="18"/>
                <w:szCs w:val="18"/>
                <w:lang w:eastAsia="en-AU"/>
              </w:rPr>
            </w:pPr>
            <w:r w:rsidRPr="00F215F5">
              <w:rPr>
                <w:rFonts w:ascii="Arial" w:eastAsia="Times New Roman" w:hAnsi="Arial" w:cs="Arial"/>
                <w:color w:val="000000"/>
                <w:sz w:val="18"/>
                <w:szCs w:val="18"/>
                <w:lang w:eastAsia="en-AU"/>
              </w:rPr>
              <w:t>Not yet identified.</w:t>
            </w:r>
          </w:p>
        </w:tc>
      </w:tr>
      <w:tr w:rsidR="00024B3A" w:rsidRPr="00F215F5" w14:paraId="7461F451" w14:textId="77777777" w:rsidTr="00544F49">
        <w:trPr>
          <w:trHeight w:val="2118"/>
        </w:trPr>
        <w:tc>
          <w:tcPr>
            <w:tcW w:w="175" w:type="pct"/>
            <w:shd w:val="clear" w:color="auto" w:fill="auto"/>
            <w:hideMark/>
          </w:tcPr>
          <w:p w14:paraId="34A362A3" w14:textId="77777777" w:rsidR="00024B3A" w:rsidRPr="00F215F5" w:rsidRDefault="00024B3A" w:rsidP="00F215F5">
            <w:pPr>
              <w:spacing w:after="0"/>
              <w:jc w:val="right"/>
              <w:rPr>
                <w:rFonts w:ascii="Arial" w:eastAsia="Times New Roman" w:hAnsi="Arial" w:cs="Arial"/>
                <w:color w:val="000000"/>
                <w:sz w:val="18"/>
                <w:szCs w:val="18"/>
                <w:lang w:eastAsia="en-AU"/>
              </w:rPr>
            </w:pPr>
            <w:r w:rsidRPr="00F215F5">
              <w:rPr>
                <w:rFonts w:ascii="Arial" w:eastAsia="Times New Roman" w:hAnsi="Arial" w:cs="Arial"/>
                <w:color w:val="000000"/>
                <w:sz w:val="18"/>
                <w:szCs w:val="18"/>
                <w:lang w:eastAsia="en-AU"/>
              </w:rPr>
              <w:t>38</w:t>
            </w:r>
          </w:p>
        </w:tc>
        <w:tc>
          <w:tcPr>
            <w:tcW w:w="1291" w:type="pct"/>
            <w:shd w:val="clear" w:color="auto" w:fill="auto"/>
            <w:hideMark/>
          </w:tcPr>
          <w:p w14:paraId="7B0BD882" w14:textId="77777777" w:rsidR="00024B3A" w:rsidRPr="00F215F5" w:rsidRDefault="00024B3A" w:rsidP="00F215F5">
            <w:pPr>
              <w:spacing w:after="0"/>
              <w:rPr>
                <w:rFonts w:ascii="Arial" w:eastAsia="Times New Roman" w:hAnsi="Arial" w:cs="Arial"/>
                <w:color w:val="000000"/>
                <w:sz w:val="18"/>
                <w:szCs w:val="18"/>
                <w:lang w:eastAsia="en-AU"/>
              </w:rPr>
            </w:pPr>
            <w:r w:rsidRPr="00F215F5">
              <w:rPr>
                <w:rFonts w:ascii="Arial" w:eastAsia="Times New Roman" w:hAnsi="Arial" w:cs="Arial"/>
                <w:color w:val="000000"/>
                <w:sz w:val="18"/>
                <w:szCs w:val="18"/>
                <w:lang w:eastAsia="en-AU"/>
              </w:rPr>
              <w:t>Work with states and territories to ensure sustainable mechanisms for epidemiologists and other public health professionals at state, territory and local level.</w:t>
            </w:r>
          </w:p>
        </w:tc>
        <w:tc>
          <w:tcPr>
            <w:tcW w:w="813" w:type="pct"/>
            <w:shd w:val="clear" w:color="auto" w:fill="auto"/>
            <w:hideMark/>
          </w:tcPr>
          <w:p w14:paraId="107DF681" w14:textId="77777777" w:rsidR="00024B3A" w:rsidRPr="00F215F5" w:rsidRDefault="00024B3A" w:rsidP="00F215F5">
            <w:pPr>
              <w:spacing w:after="0"/>
              <w:rPr>
                <w:rFonts w:ascii="Arial" w:eastAsia="Times New Roman" w:hAnsi="Arial" w:cs="Arial"/>
                <w:color w:val="000000"/>
                <w:sz w:val="18"/>
                <w:szCs w:val="18"/>
                <w:lang w:eastAsia="en-AU"/>
              </w:rPr>
            </w:pPr>
            <w:r w:rsidRPr="00F215F5">
              <w:rPr>
                <w:rFonts w:ascii="Arial" w:eastAsia="Times New Roman" w:hAnsi="Arial" w:cs="Arial"/>
                <w:color w:val="000000"/>
                <w:sz w:val="18"/>
                <w:szCs w:val="18"/>
                <w:lang w:eastAsia="en-AU"/>
              </w:rPr>
              <w:t>Australian Health Protection Principal Committee</w:t>
            </w:r>
          </w:p>
        </w:tc>
        <w:tc>
          <w:tcPr>
            <w:tcW w:w="530" w:type="pct"/>
            <w:shd w:val="clear" w:color="000000" w:fill="BFBFBF"/>
            <w:hideMark/>
          </w:tcPr>
          <w:p w14:paraId="4B666F54" w14:textId="77777777" w:rsidR="00024B3A" w:rsidRPr="00F215F5" w:rsidRDefault="00024B3A" w:rsidP="00FA60F7">
            <w:pPr>
              <w:spacing w:after="0"/>
              <w:rPr>
                <w:rFonts w:ascii="Arial" w:eastAsia="Times New Roman" w:hAnsi="Arial" w:cs="Arial"/>
                <w:color w:val="000000"/>
                <w:sz w:val="18"/>
                <w:szCs w:val="18"/>
                <w:lang w:eastAsia="en-AU"/>
              </w:rPr>
            </w:pPr>
            <w:r w:rsidRPr="00F215F5">
              <w:rPr>
                <w:rFonts w:ascii="Arial" w:eastAsia="Times New Roman" w:hAnsi="Arial" w:cs="Arial"/>
                <w:color w:val="000000"/>
                <w:sz w:val="18"/>
                <w:szCs w:val="18"/>
                <w:lang w:eastAsia="en-AU"/>
              </w:rPr>
              <w:t>Low</w:t>
            </w:r>
          </w:p>
        </w:tc>
        <w:tc>
          <w:tcPr>
            <w:tcW w:w="520" w:type="pct"/>
            <w:shd w:val="clear" w:color="000000" w:fill="FA825C"/>
            <w:hideMark/>
          </w:tcPr>
          <w:p w14:paraId="33C9D9C2" w14:textId="77777777" w:rsidR="00024B3A" w:rsidRPr="00F215F5" w:rsidRDefault="00024B3A" w:rsidP="00FA60F7">
            <w:pPr>
              <w:spacing w:after="0"/>
              <w:rPr>
                <w:rFonts w:ascii="Arial" w:eastAsia="Times New Roman" w:hAnsi="Arial" w:cs="Arial"/>
                <w:color w:val="000000"/>
                <w:sz w:val="18"/>
                <w:szCs w:val="18"/>
                <w:lang w:eastAsia="en-AU"/>
              </w:rPr>
            </w:pPr>
            <w:r w:rsidRPr="00F215F5">
              <w:rPr>
                <w:rFonts w:ascii="Arial" w:eastAsia="Times New Roman" w:hAnsi="Arial" w:cs="Arial"/>
                <w:color w:val="000000"/>
                <w:sz w:val="18"/>
                <w:szCs w:val="18"/>
                <w:lang w:eastAsia="en-AU"/>
              </w:rPr>
              <w:t>Not Yet Commenced</w:t>
            </w:r>
          </w:p>
        </w:tc>
        <w:tc>
          <w:tcPr>
            <w:tcW w:w="813" w:type="pct"/>
            <w:shd w:val="clear" w:color="auto" w:fill="auto"/>
            <w:hideMark/>
          </w:tcPr>
          <w:p w14:paraId="489BCBA2" w14:textId="392B2828" w:rsidR="00024B3A" w:rsidRPr="00F215F5" w:rsidRDefault="00024B3A" w:rsidP="00F215F5">
            <w:pPr>
              <w:spacing w:after="0"/>
              <w:rPr>
                <w:rFonts w:ascii="Arial" w:eastAsia="Times New Roman" w:hAnsi="Arial" w:cs="Arial"/>
                <w:color w:val="000000"/>
                <w:sz w:val="18"/>
                <w:szCs w:val="18"/>
                <w:lang w:eastAsia="en-AU"/>
              </w:rPr>
            </w:pPr>
            <w:r w:rsidRPr="00F215F5">
              <w:rPr>
                <w:rFonts w:ascii="Arial" w:eastAsia="Times New Roman" w:hAnsi="Arial" w:cs="Arial"/>
                <w:color w:val="000000"/>
                <w:sz w:val="18"/>
                <w:szCs w:val="18"/>
                <w:lang w:eastAsia="en-AU"/>
              </w:rPr>
              <w:t xml:space="preserve">HWD, HEMB, HPPB, ARPANSA, Radiation Health Committee, </w:t>
            </w:r>
            <w:proofErr w:type="spellStart"/>
            <w:r w:rsidRPr="00F215F5">
              <w:rPr>
                <w:rFonts w:ascii="Arial" w:eastAsia="Times New Roman" w:hAnsi="Arial" w:cs="Arial"/>
                <w:color w:val="000000"/>
                <w:sz w:val="18"/>
                <w:szCs w:val="18"/>
                <w:lang w:eastAsia="en-AU"/>
              </w:rPr>
              <w:t>enHealth</w:t>
            </w:r>
            <w:proofErr w:type="spellEnd"/>
            <w:r w:rsidRPr="00F215F5">
              <w:rPr>
                <w:rFonts w:ascii="Arial" w:eastAsia="Times New Roman" w:hAnsi="Arial" w:cs="Arial"/>
                <w:color w:val="000000"/>
                <w:sz w:val="18"/>
                <w:szCs w:val="18"/>
                <w:lang w:eastAsia="en-AU"/>
              </w:rPr>
              <w:t>, S&amp;T, medical colleges,</w:t>
            </w:r>
            <w:r>
              <w:rPr>
                <w:rFonts w:ascii="Arial" w:eastAsia="Times New Roman" w:hAnsi="Arial" w:cs="Arial"/>
                <w:color w:val="000000"/>
                <w:sz w:val="18"/>
                <w:szCs w:val="18"/>
                <w:lang w:eastAsia="en-AU"/>
              </w:rPr>
              <w:t xml:space="preserve"> learned societies, Agriculture, NCEPH.</w:t>
            </w:r>
          </w:p>
        </w:tc>
        <w:tc>
          <w:tcPr>
            <w:tcW w:w="858" w:type="pct"/>
            <w:shd w:val="clear" w:color="auto" w:fill="auto"/>
            <w:hideMark/>
          </w:tcPr>
          <w:p w14:paraId="1BDFD102" w14:textId="77777777" w:rsidR="00024B3A" w:rsidRPr="00F215F5" w:rsidRDefault="00024B3A" w:rsidP="00F215F5">
            <w:pPr>
              <w:spacing w:after="0"/>
              <w:rPr>
                <w:rFonts w:ascii="Arial" w:eastAsia="Times New Roman" w:hAnsi="Arial" w:cs="Arial"/>
                <w:color w:val="000000"/>
                <w:sz w:val="18"/>
                <w:szCs w:val="18"/>
                <w:lang w:eastAsia="en-AU"/>
              </w:rPr>
            </w:pPr>
            <w:r w:rsidRPr="00F215F5">
              <w:rPr>
                <w:rFonts w:ascii="Arial" w:eastAsia="Times New Roman" w:hAnsi="Arial" w:cs="Arial"/>
                <w:color w:val="000000"/>
                <w:sz w:val="18"/>
                <w:szCs w:val="18"/>
                <w:lang w:eastAsia="en-AU"/>
              </w:rPr>
              <w:t>Not yet identified.</w:t>
            </w:r>
          </w:p>
        </w:tc>
      </w:tr>
      <w:tr w:rsidR="00024B3A" w:rsidRPr="00F215F5" w14:paraId="56F21F67" w14:textId="77777777" w:rsidTr="00544F49">
        <w:trPr>
          <w:trHeight w:val="1865"/>
        </w:trPr>
        <w:tc>
          <w:tcPr>
            <w:tcW w:w="175" w:type="pct"/>
            <w:shd w:val="clear" w:color="auto" w:fill="auto"/>
            <w:hideMark/>
          </w:tcPr>
          <w:p w14:paraId="6CC47A63" w14:textId="77777777" w:rsidR="00024B3A" w:rsidRPr="00F215F5" w:rsidRDefault="00024B3A" w:rsidP="00F215F5">
            <w:pPr>
              <w:spacing w:after="0"/>
              <w:jc w:val="right"/>
              <w:rPr>
                <w:rFonts w:ascii="Arial" w:eastAsia="Times New Roman" w:hAnsi="Arial" w:cs="Arial"/>
                <w:color w:val="000000"/>
                <w:sz w:val="18"/>
                <w:szCs w:val="18"/>
                <w:lang w:eastAsia="en-AU"/>
              </w:rPr>
            </w:pPr>
            <w:r w:rsidRPr="00F215F5">
              <w:rPr>
                <w:rFonts w:ascii="Arial" w:eastAsia="Times New Roman" w:hAnsi="Arial" w:cs="Arial"/>
                <w:color w:val="000000"/>
                <w:sz w:val="18"/>
                <w:szCs w:val="18"/>
                <w:lang w:eastAsia="en-AU"/>
              </w:rPr>
              <w:t>39</w:t>
            </w:r>
          </w:p>
        </w:tc>
        <w:tc>
          <w:tcPr>
            <w:tcW w:w="1291" w:type="pct"/>
            <w:shd w:val="clear" w:color="auto" w:fill="auto"/>
            <w:hideMark/>
          </w:tcPr>
          <w:p w14:paraId="489820D3" w14:textId="77777777" w:rsidR="00024B3A" w:rsidRPr="00F215F5" w:rsidRDefault="00024B3A" w:rsidP="00F215F5">
            <w:pPr>
              <w:spacing w:after="0"/>
              <w:rPr>
                <w:rFonts w:ascii="Arial" w:eastAsia="Times New Roman" w:hAnsi="Arial" w:cs="Arial"/>
                <w:color w:val="000000"/>
                <w:sz w:val="18"/>
                <w:szCs w:val="18"/>
                <w:lang w:eastAsia="en-AU"/>
              </w:rPr>
            </w:pPr>
            <w:r w:rsidRPr="00F215F5">
              <w:rPr>
                <w:rFonts w:ascii="Arial" w:eastAsia="Times New Roman" w:hAnsi="Arial" w:cs="Arial"/>
                <w:color w:val="000000"/>
                <w:sz w:val="18"/>
                <w:szCs w:val="18"/>
                <w:lang w:eastAsia="en-AU"/>
              </w:rPr>
              <w:t>Develop a long-term strategy that uses current and new channels to increase the international experience of the public health workforce.</w:t>
            </w:r>
          </w:p>
        </w:tc>
        <w:tc>
          <w:tcPr>
            <w:tcW w:w="813" w:type="pct"/>
            <w:shd w:val="clear" w:color="auto" w:fill="auto"/>
            <w:hideMark/>
          </w:tcPr>
          <w:p w14:paraId="0F30180C" w14:textId="77777777" w:rsidR="00024B3A" w:rsidRPr="00F215F5" w:rsidRDefault="00024B3A" w:rsidP="00F215F5">
            <w:pPr>
              <w:spacing w:after="0"/>
              <w:rPr>
                <w:rFonts w:ascii="Arial" w:eastAsia="Times New Roman" w:hAnsi="Arial" w:cs="Arial"/>
                <w:color w:val="000000"/>
                <w:sz w:val="18"/>
                <w:szCs w:val="18"/>
                <w:lang w:eastAsia="en-AU"/>
              </w:rPr>
            </w:pPr>
            <w:r w:rsidRPr="00F215F5">
              <w:rPr>
                <w:rFonts w:ascii="Arial" w:eastAsia="Times New Roman" w:hAnsi="Arial" w:cs="Arial"/>
                <w:color w:val="000000"/>
                <w:sz w:val="18"/>
                <w:szCs w:val="18"/>
                <w:lang w:eastAsia="en-AU"/>
              </w:rPr>
              <w:t>Australian Health Protection Principal Committee</w:t>
            </w:r>
          </w:p>
        </w:tc>
        <w:tc>
          <w:tcPr>
            <w:tcW w:w="530" w:type="pct"/>
            <w:shd w:val="clear" w:color="000000" w:fill="BFBFBF"/>
            <w:hideMark/>
          </w:tcPr>
          <w:p w14:paraId="43172C39" w14:textId="77777777" w:rsidR="00024B3A" w:rsidRPr="00F215F5" w:rsidRDefault="00024B3A" w:rsidP="00FA60F7">
            <w:pPr>
              <w:spacing w:after="0"/>
              <w:rPr>
                <w:rFonts w:ascii="Arial" w:eastAsia="Times New Roman" w:hAnsi="Arial" w:cs="Arial"/>
                <w:color w:val="000000"/>
                <w:sz w:val="18"/>
                <w:szCs w:val="18"/>
                <w:lang w:eastAsia="en-AU"/>
              </w:rPr>
            </w:pPr>
            <w:r w:rsidRPr="00F215F5">
              <w:rPr>
                <w:rFonts w:ascii="Arial" w:eastAsia="Times New Roman" w:hAnsi="Arial" w:cs="Arial"/>
                <w:color w:val="000000"/>
                <w:sz w:val="18"/>
                <w:szCs w:val="18"/>
                <w:lang w:eastAsia="en-AU"/>
              </w:rPr>
              <w:t>Low</w:t>
            </w:r>
          </w:p>
        </w:tc>
        <w:tc>
          <w:tcPr>
            <w:tcW w:w="520" w:type="pct"/>
            <w:shd w:val="clear" w:color="000000" w:fill="FA825C"/>
            <w:hideMark/>
          </w:tcPr>
          <w:p w14:paraId="6B085275" w14:textId="77777777" w:rsidR="00024B3A" w:rsidRPr="00F215F5" w:rsidRDefault="00024B3A" w:rsidP="00FA60F7">
            <w:pPr>
              <w:spacing w:after="0"/>
              <w:rPr>
                <w:rFonts w:ascii="Arial" w:eastAsia="Times New Roman" w:hAnsi="Arial" w:cs="Arial"/>
                <w:color w:val="000000"/>
                <w:sz w:val="18"/>
                <w:szCs w:val="18"/>
                <w:lang w:eastAsia="en-AU"/>
              </w:rPr>
            </w:pPr>
            <w:r w:rsidRPr="00F215F5">
              <w:rPr>
                <w:rFonts w:ascii="Arial" w:eastAsia="Times New Roman" w:hAnsi="Arial" w:cs="Arial"/>
                <w:color w:val="000000"/>
                <w:sz w:val="18"/>
                <w:szCs w:val="18"/>
                <w:lang w:eastAsia="en-AU"/>
              </w:rPr>
              <w:t>Not Yet Commenced</w:t>
            </w:r>
          </w:p>
        </w:tc>
        <w:tc>
          <w:tcPr>
            <w:tcW w:w="813" w:type="pct"/>
            <w:shd w:val="clear" w:color="auto" w:fill="auto"/>
            <w:hideMark/>
          </w:tcPr>
          <w:p w14:paraId="576DF380" w14:textId="77777777" w:rsidR="00024B3A" w:rsidRPr="00F215F5" w:rsidRDefault="00024B3A" w:rsidP="00F215F5">
            <w:pPr>
              <w:spacing w:after="0"/>
              <w:rPr>
                <w:rFonts w:ascii="Arial" w:eastAsia="Times New Roman" w:hAnsi="Arial" w:cs="Arial"/>
                <w:color w:val="000000"/>
                <w:sz w:val="18"/>
                <w:szCs w:val="18"/>
                <w:lang w:eastAsia="en-AU"/>
              </w:rPr>
            </w:pPr>
            <w:r w:rsidRPr="00F215F5">
              <w:rPr>
                <w:rFonts w:ascii="Arial" w:eastAsia="Times New Roman" w:hAnsi="Arial" w:cs="Arial"/>
                <w:color w:val="000000"/>
                <w:sz w:val="18"/>
                <w:szCs w:val="18"/>
                <w:lang w:eastAsia="en-AU"/>
              </w:rPr>
              <w:t>Not yet identified.</w:t>
            </w:r>
          </w:p>
        </w:tc>
        <w:tc>
          <w:tcPr>
            <w:tcW w:w="858" w:type="pct"/>
            <w:shd w:val="clear" w:color="auto" w:fill="auto"/>
            <w:hideMark/>
          </w:tcPr>
          <w:p w14:paraId="302357F5" w14:textId="77777777" w:rsidR="00024B3A" w:rsidRPr="00F215F5" w:rsidRDefault="00024B3A" w:rsidP="00F215F5">
            <w:pPr>
              <w:spacing w:after="0"/>
              <w:rPr>
                <w:rFonts w:ascii="Arial" w:eastAsia="Times New Roman" w:hAnsi="Arial" w:cs="Arial"/>
                <w:color w:val="000000"/>
                <w:sz w:val="18"/>
                <w:szCs w:val="18"/>
                <w:lang w:eastAsia="en-AU"/>
              </w:rPr>
            </w:pPr>
            <w:r w:rsidRPr="00F215F5">
              <w:rPr>
                <w:rFonts w:ascii="Arial" w:eastAsia="Times New Roman" w:hAnsi="Arial" w:cs="Arial"/>
                <w:color w:val="000000"/>
                <w:sz w:val="18"/>
                <w:szCs w:val="18"/>
                <w:lang w:eastAsia="en-AU"/>
              </w:rPr>
              <w:t>Not yet identified.</w:t>
            </w:r>
          </w:p>
        </w:tc>
      </w:tr>
    </w:tbl>
    <w:p w14:paraId="4B9D547B" w14:textId="4F75DF93" w:rsidR="001B6530" w:rsidRDefault="001B6530">
      <w:pPr>
        <w:spacing w:after="0"/>
      </w:pPr>
    </w:p>
    <w:p w14:paraId="780EE1C4" w14:textId="77777777" w:rsidR="001B6530" w:rsidRDefault="001B6530">
      <w:pPr>
        <w:spacing w:after="0"/>
      </w:pPr>
      <w:r>
        <w:br w:type="page"/>
      </w:r>
    </w:p>
    <w:p w14:paraId="41254FDE" w14:textId="62011092" w:rsidR="00F215F5" w:rsidRPr="001B6530" w:rsidRDefault="001B6530" w:rsidP="001B6530">
      <w:pPr>
        <w:pStyle w:val="Heading2"/>
        <w:rPr>
          <w:rFonts w:ascii="Garamond" w:hAnsi="Garamond"/>
        </w:rPr>
      </w:pPr>
      <w:bookmarkStart w:id="30" w:name="_Toc528748700"/>
      <w:r w:rsidRPr="001B6530">
        <w:rPr>
          <w:rFonts w:ascii="Garamond" w:hAnsi="Garamond"/>
        </w:rPr>
        <w:lastRenderedPageBreak/>
        <w:t>Preparedness</w:t>
      </w:r>
      <w:bookmarkEnd w:id="30"/>
    </w:p>
    <w:p w14:paraId="64BA82A8" w14:textId="77777777" w:rsidR="00513311" w:rsidRDefault="00513311">
      <w:pPr>
        <w:spacing w:after="0"/>
      </w:pPr>
    </w:p>
    <w:tbl>
      <w:tblPr>
        <w:tblW w:w="47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3380"/>
        <w:gridCol w:w="2868"/>
        <w:gridCol w:w="1574"/>
        <w:gridCol w:w="1544"/>
        <w:gridCol w:w="2411"/>
        <w:gridCol w:w="2551"/>
      </w:tblGrid>
      <w:tr w:rsidR="00024B3A" w:rsidRPr="00FA60F7" w14:paraId="75B8912D" w14:textId="77777777" w:rsidTr="00544F49">
        <w:trPr>
          <w:trHeight w:val="1038"/>
        </w:trPr>
        <w:tc>
          <w:tcPr>
            <w:tcW w:w="174" w:type="pct"/>
            <w:shd w:val="clear" w:color="000000" w:fill="0070C0"/>
            <w:vAlign w:val="center"/>
            <w:hideMark/>
          </w:tcPr>
          <w:p w14:paraId="2BDCCDD8" w14:textId="77777777" w:rsidR="00024B3A" w:rsidRPr="00FA60F7" w:rsidRDefault="00024B3A" w:rsidP="00FA60F7">
            <w:pPr>
              <w:spacing w:after="0"/>
              <w:jc w:val="center"/>
              <w:rPr>
                <w:rFonts w:ascii="Arial" w:eastAsia="Times New Roman" w:hAnsi="Arial" w:cs="Arial"/>
                <w:b/>
                <w:bCs/>
                <w:color w:val="FFFFFF"/>
                <w:sz w:val="18"/>
                <w:szCs w:val="18"/>
                <w:lang w:eastAsia="en-AU"/>
              </w:rPr>
            </w:pPr>
            <w:r w:rsidRPr="00FA60F7">
              <w:rPr>
                <w:rFonts w:ascii="Arial" w:eastAsia="Times New Roman" w:hAnsi="Arial" w:cs="Arial"/>
                <w:b/>
                <w:bCs/>
                <w:color w:val="FFFFFF"/>
                <w:sz w:val="18"/>
                <w:szCs w:val="18"/>
                <w:lang w:eastAsia="en-AU"/>
              </w:rPr>
              <w:t>No.</w:t>
            </w:r>
          </w:p>
        </w:tc>
        <w:tc>
          <w:tcPr>
            <w:tcW w:w="1138" w:type="pct"/>
            <w:shd w:val="clear" w:color="000000" w:fill="0070C0"/>
            <w:vAlign w:val="center"/>
            <w:hideMark/>
          </w:tcPr>
          <w:p w14:paraId="50D1967C" w14:textId="77777777" w:rsidR="00024B3A" w:rsidRPr="00FA60F7" w:rsidRDefault="00024B3A" w:rsidP="00FA60F7">
            <w:pPr>
              <w:spacing w:after="0"/>
              <w:jc w:val="center"/>
              <w:rPr>
                <w:rFonts w:ascii="Arial" w:eastAsia="Times New Roman" w:hAnsi="Arial" w:cs="Arial"/>
                <w:b/>
                <w:bCs/>
                <w:color w:val="FFFFFF"/>
                <w:sz w:val="18"/>
                <w:szCs w:val="18"/>
                <w:lang w:eastAsia="en-AU"/>
              </w:rPr>
            </w:pPr>
            <w:r w:rsidRPr="00FA60F7">
              <w:rPr>
                <w:rFonts w:ascii="Arial" w:eastAsia="Times New Roman" w:hAnsi="Arial" w:cs="Arial"/>
                <w:b/>
                <w:bCs/>
                <w:color w:val="FFFFFF"/>
                <w:sz w:val="18"/>
                <w:szCs w:val="18"/>
                <w:lang w:eastAsia="en-AU"/>
              </w:rPr>
              <w:t>Recommendations</w:t>
            </w:r>
          </w:p>
        </w:tc>
        <w:tc>
          <w:tcPr>
            <w:tcW w:w="966" w:type="pct"/>
            <w:shd w:val="clear" w:color="000000" w:fill="0070C0"/>
            <w:vAlign w:val="center"/>
            <w:hideMark/>
          </w:tcPr>
          <w:p w14:paraId="1386E3AC" w14:textId="5F1948F8" w:rsidR="00024B3A" w:rsidRPr="00FA60F7" w:rsidRDefault="00024B3A" w:rsidP="00DC65E6">
            <w:pPr>
              <w:spacing w:after="0"/>
              <w:jc w:val="center"/>
              <w:rPr>
                <w:rFonts w:ascii="Arial" w:eastAsia="Times New Roman" w:hAnsi="Arial" w:cs="Arial"/>
                <w:b/>
                <w:bCs/>
                <w:color w:val="FFFFFF"/>
                <w:sz w:val="18"/>
                <w:szCs w:val="18"/>
                <w:lang w:eastAsia="en-AU"/>
              </w:rPr>
            </w:pPr>
            <w:r w:rsidRPr="00FA60F7">
              <w:rPr>
                <w:rFonts w:ascii="Arial" w:eastAsia="Times New Roman" w:hAnsi="Arial" w:cs="Arial"/>
                <w:b/>
                <w:bCs/>
                <w:color w:val="FFFFFF"/>
                <w:sz w:val="18"/>
                <w:szCs w:val="18"/>
                <w:lang w:eastAsia="en-AU"/>
              </w:rPr>
              <w:t>Lead Branch/Section (Department of Health)</w:t>
            </w:r>
          </w:p>
        </w:tc>
        <w:tc>
          <w:tcPr>
            <w:tcW w:w="530" w:type="pct"/>
            <w:shd w:val="clear" w:color="000000" w:fill="0070C0"/>
            <w:vAlign w:val="center"/>
            <w:hideMark/>
          </w:tcPr>
          <w:p w14:paraId="38D9020B" w14:textId="77777777" w:rsidR="00024B3A" w:rsidRPr="00FA60F7" w:rsidRDefault="00024B3A" w:rsidP="00FA60F7">
            <w:pPr>
              <w:spacing w:after="0"/>
              <w:jc w:val="center"/>
              <w:rPr>
                <w:rFonts w:ascii="Arial" w:eastAsia="Times New Roman" w:hAnsi="Arial" w:cs="Arial"/>
                <w:b/>
                <w:bCs/>
                <w:color w:val="FFFFFF"/>
                <w:sz w:val="18"/>
                <w:szCs w:val="18"/>
                <w:lang w:eastAsia="en-AU"/>
              </w:rPr>
            </w:pPr>
            <w:r w:rsidRPr="00FA60F7">
              <w:rPr>
                <w:rFonts w:ascii="Arial" w:eastAsia="Times New Roman" w:hAnsi="Arial" w:cs="Arial"/>
                <w:b/>
                <w:bCs/>
                <w:color w:val="FFFFFF"/>
                <w:sz w:val="18"/>
                <w:szCs w:val="18"/>
                <w:lang w:eastAsia="en-AU"/>
              </w:rPr>
              <w:t>Project Priority</w:t>
            </w:r>
          </w:p>
        </w:tc>
        <w:tc>
          <w:tcPr>
            <w:tcW w:w="520" w:type="pct"/>
            <w:shd w:val="clear" w:color="000000" w:fill="0070C0"/>
            <w:vAlign w:val="center"/>
            <w:hideMark/>
          </w:tcPr>
          <w:p w14:paraId="7830418D" w14:textId="1CD36A59" w:rsidR="00024B3A" w:rsidRPr="00FA60F7" w:rsidRDefault="00024B3A" w:rsidP="00DC65E6">
            <w:pPr>
              <w:spacing w:after="0"/>
              <w:jc w:val="center"/>
              <w:rPr>
                <w:rFonts w:ascii="Arial" w:eastAsia="Times New Roman" w:hAnsi="Arial" w:cs="Arial"/>
                <w:b/>
                <w:bCs/>
                <w:color w:val="FFFFFF"/>
                <w:sz w:val="18"/>
                <w:szCs w:val="18"/>
                <w:lang w:eastAsia="en-AU"/>
              </w:rPr>
            </w:pPr>
            <w:r w:rsidRPr="00FA60F7">
              <w:rPr>
                <w:rFonts w:ascii="Arial" w:eastAsia="Times New Roman" w:hAnsi="Arial" w:cs="Arial"/>
                <w:b/>
                <w:bCs/>
                <w:color w:val="FFFFFF"/>
                <w:sz w:val="18"/>
                <w:szCs w:val="18"/>
                <w:lang w:eastAsia="en-AU"/>
              </w:rPr>
              <w:t xml:space="preserve">Progress Tracker </w:t>
            </w:r>
          </w:p>
        </w:tc>
        <w:tc>
          <w:tcPr>
            <w:tcW w:w="812" w:type="pct"/>
            <w:shd w:val="clear" w:color="000000" w:fill="0070C0"/>
            <w:vAlign w:val="center"/>
            <w:hideMark/>
          </w:tcPr>
          <w:p w14:paraId="01638EB7" w14:textId="77777777" w:rsidR="00024B3A" w:rsidRPr="00FA60F7" w:rsidRDefault="00024B3A" w:rsidP="00FA60F7">
            <w:pPr>
              <w:spacing w:after="0"/>
              <w:jc w:val="center"/>
              <w:rPr>
                <w:rFonts w:ascii="Arial" w:eastAsia="Times New Roman" w:hAnsi="Arial" w:cs="Arial"/>
                <w:b/>
                <w:bCs/>
                <w:color w:val="FFFFFF"/>
                <w:sz w:val="18"/>
                <w:szCs w:val="18"/>
                <w:lang w:eastAsia="en-AU"/>
              </w:rPr>
            </w:pPr>
            <w:r w:rsidRPr="00FA60F7">
              <w:rPr>
                <w:rFonts w:ascii="Arial" w:eastAsia="Times New Roman" w:hAnsi="Arial" w:cs="Arial"/>
                <w:b/>
                <w:bCs/>
                <w:color w:val="FFFFFF"/>
                <w:sz w:val="18"/>
                <w:szCs w:val="18"/>
                <w:lang w:eastAsia="en-AU"/>
              </w:rPr>
              <w:t>Key Stakeholders</w:t>
            </w:r>
          </w:p>
        </w:tc>
        <w:tc>
          <w:tcPr>
            <w:tcW w:w="859" w:type="pct"/>
            <w:shd w:val="clear" w:color="000000" w:fill="0070C0"/>
            <w:vAlign w:val="center"/>
            <w:hideMark/>
          </w:tcPr>
          <w:p w14:paraId="6366B19C" w14:textId="77777777" w:rsidR="00024B3A" w:rsidRPr="00FA60F7" w:rsidRDefault="00024B3A" w:rsidP="00FA60F7">
            <w:pPr>
              <w:spacing w:after="0"/>
              <w:jc w:val="center"/>
              <w:rPr>
                <w:rFonts w:ascii="Arial" w:eastAsia="Times New Roman" w:hAnsi="Arial" w:cs="Arial"/>
                <w:b/>
                <w:bCs/>
                <w:color w:val="FFFFFF"/>
                <w:sz w:val="18"/>
                <w:szCs w:val="18"/>
                <w:lang w:eastAsia="en-AU"/>
              </w:rPr>
            </w:pPr>
            <w:r w:rsidRPr="00FA60F7">
              <w:rPr>
                <w:rFonts w:ascii="Arial" w:eastAsia="Times New Roman" w:hAnsi="Arial" w:cs="Arial"/>
                <w:b/>
                <w:bCs/>
                <w:color w:val="FFFFFF"/>
                <w:sz w:val="18"/>
                <w:szCs w:val="18"/>
                <w:lang w:eastAsia="en-AU"/>
              </w:rPr>
              <w:t>Platform for implementation</w:t>
            </w:r>
          </w:p>
        </w:tc>
      </w:tr>
      <w:tr w:rsidR="00024B3A" w:rsidRPr="00FA60F7" w14:paraId="17F9471A" w14:textId="77777777" w:rsidTr="00544F49">
        <w:trPr>
          <w:trHeight w:val="2190"/>
        </w:trPr>
        <w:tc>
          <w:tcPr>
            <w:tcW w:w="174" w:type="pct"/>
            <w:shd w:val="clear" w:color="auto" w:fill="auto"/>
            <w:hideMark/>
          </w:tcPr>
          <w:p w14:paraId="3CB2D1D7" w14:textId="77777777" w:rsidR="00024B3A" w:rsidRPr="00FA60F7" w:rsidRDefault="00024B3A" w:rsidP="00FA60F7">
            <w:pPr>
              <w:spacing w:after="0"/>
              <w:jc w:val="right"/>
              <w:rPr>
                <w:rFonts w:ascii="Arial" w:eastAsia="Times New Roman" w:hAnsi="Arial" w:cs="Arial"/>
                <w:color w:val="000000"/>
                <w:sz w:val="18"/>
                <w:szCs w:val="18"/>
                <w:lang w:eastAsia="en-AU"/>
              </w:rPr>
            </w:pPr>
            <w:r w:rsidRPr="00FA60F7">
              <w:rPr>
                <w:rFonts w:ascii="Arial" w:eastAsia="Times New Roman" w:hAnsi="Arial" w:cs="Arial"/>
                <w:color w:val="000000"/>
                <w:sz w:val="18"/>
                <w:szCs w:val="18"/>
                <w:lang w:eastAsia="en-AU"/>
              </w:rPr>
              <w:t>40</w:t>
            </w:r>
          </w:p>
        </w:tc>
        <w:tc>
          <w:tcPr>
            <w:tcW w:w="1138" w:type="pct"/>
            <w:shd w:val="clear" w:color="auto" w:fill="auto"/>
            <w:hideMark/>
          </w:tcPr>
          <w:p w14:paraId="3328EC97" w14:textId="77777777" w:rsidR="00024B3A" w:rsidRPr="00FA60F7" w:rsidRDefault="00024B3A" w:rsidP="00FA60F7">
            <w:pPr>
              <w:spacing w:after="0"/>
              <w:rPr>
                <w:rFonts w:ascii="Arial" w:eastAsia="Times New Roman" w:hAnsi="Arial" w:cs="Arial"/>
                <w:color w:val="000000"/>
                <w:sz w:val="18"/>
                <w:szCs w:val="18"/>
                <w:lang w:eastAsia="en-AU"/>
              </w:rPr>
            </w:pPr>
            <w:r w:rsidRPr="00FA60F7">
              <w:rPr>
                <w:rFonts w:ascii="Arial" w:eastAsia="Times New Roman" w:hAnsi="Arial" w:cs="Arial"/>
                <w:color w:val="000000"/>
                <w:sz w:val="18"/>
                <w:szCs w:val="18"/>
                <w:lang w:eastAsia="en-AU"/>
              </w:rPr>
              <w:t>Collate and regularly update the national public health risk profile to include both infectious hazards and other IHR-relevant hazards built on the existing risk assessment on communicable diseases.</w:t>
            </w:r>
          </w:p>
        </w:tc>
        <w:tc>
          <w:tcPr>
            <w:tcW w:w="966" w:type="pct"/>
            <w:shd w:val="clear" w:color="auto" w:fill="auto"/>
            <w:hideMark/>
          </w:tcPr>
          <w:p w14:paraId="44091B45" w14:textId="77777777" w:rsidR="00024B3A" w:rsidRPr="00FA60F7" w:rsidRDefault="00024B3A" w:rsidP="00FA60F7">
            <w:pPr>
              <w:spacing w:after="0"/>
              <w:rPr>
                <w:rFonts w:ascii="Arial" w:eastAsia="Times New Roman" w:hAnsi="Arial" w:cs="Arial"/>
                <w:color w:val="000000"/>
                <w:sz w:val="18"/>
                <w:szCs w:val="18"/>
                <w:lang w:eastAsia="en-AU"/>
              </w:rPr>
            </w:pPr>
            <w:r w:rsidRPr="00FA60F7">
              <w:rPr>
                <w:rFonts w:ascii="Arial" w:eastAsia="Times New Roman" w:hAnsi="Arial" w:cs="Arial"/>
                <w:color w:val="000000"/>
                <w:sz w:val="18"/>
                <w:szCs w:val="18"/>
                <w:lang w:eastAsia="en-AU"/>
              </w:rPr>
              <w:t>Health Emergency Management Branch/ Emergency Preparedness and Response Section</w:t>
            </w:r>
          </w:p>
        </w:tc>
        <w:tc>
          <w:tcPr>
            <w:tcW w:w="530" w:type="pct"/>
            <w:shd w:val="clear" w:color="000000" w:fill="FF66CC"/>
            <w:hideMark/>
          </w:tcPr>
          <w:p w14:paraId="2C680BAC" w14:textId="77777777" w:rsidR="00024B3A" w:rsidRPr="00FA60F7" w:rsidRDefault="00024B3A" w:rsidP="00FA60F7">
            <w:pPr>
              <w:spacing w:after="0"/>
              <w:rPr>
                <w:rFonts w:ascii="Arial" w:eastAsia="Times New Roman" w:hAnsi="Arial" w:cs="Arial"/>
                <w:color w:val="000000"/>
                <w:sz w:val="18"/>
                <w:szCs w:val="18"/>
                <w:lang w:eastAsia="en-AU"/>
              </w:rPr>
            </w:pPr>
            <w:r w:rsidRPr="00FA60F7">
              <w:rPr>
                <w:rFonts w:ascii="Arial" w:eastAsia="Times New Roman" w:hAnsi="Arial" w:cs="Arial"/>
                <w:color w:val="000000"/>
                <w:sz w:val="18"/>
                <w:szCs w:val="18"/>
                <w:lang w:eastAsia="en-AU"/>
              </w:rPr>
              <w:t>High</w:t>
            </w:r>
          </w:p>
        </w:tc>
        <w:tc>
          <w:tcPr>
            <w:tcW w:w="520" w:type="pct"/>
            <w:shd w:val="clear" w:color="000000" w:fill="FFC000"/>
            <w:hideMark/>
          </w:tcPr>
          <w:p w14:paraId="2E9484A6" w14:textId="77777777" w:rsidR="00024B3A" w:rsidRPr="00FA60F7" w:rsidRDefault="00024B3A" w:rsidP="00FA60F7">
            <w:pPr>
              <w:spacing w:after="0"/>
              <w:rPr>
                <w:rFonts w:ascii="Arial" w:eastAsia="Times New Roman" w:hAnsi="Arial" w:cs="Arial"/>
                <w:color w:val="000000"/>
                <w:sz w:val="18"/>
                <w:szCs w:val="18"/>
                <w:lang w:eastAsia="en-AU"/>
              </w:rPr>
            </w:pPr>
            <w:r w:rsidRPr="00FA60F7">
              <w:rPr>
                <w:rFonts w:ascii="Arial" w:eastAsia="Times New Roman" w:hAnsi="Arial" w:cs="Arial"/>
                <w:color w:val="000000"/>
                <w:sz w:val="18"/>
                <w:szCs w:val="18"/>
                <w:lang w:eastAsia="en-AU"/>
              </w:rPr>
              <w:t>Underway</w:t>
            </w:r>
          </w:p>
        </w:tc>
        <w:tc>
          <w:tcPr>
            <w:tcW w:w="812" w:type="pct"/>
            <w:shd w:val="clear" w:color="auto" w:fill="auto"/>
            <w:hideMark/>
          </w:tcPr>
          <w:p w14:paraId="4627AAF7" w14:textId="40EE0D7B" w:rsidR="00024B3A" w:rsidRPr="00FA60F7" w:rsidRDefault="00024B3A" w:rsidP="00FA60F7">
            <w:pPr>
              <w:spacing w:after="0"/>
              <w:rPr>
                <w:rFonts w:ascii="Arial" w:eastAsia="Times New Roman" w:hAnsi="Arial" w:cs="Arial"/>
                <w:color w:val="000000"/>
                <w:sz w:val="18"/>
                <w:szCs w:val="18"/>
                <w:lang w:eastAsia="en-AU"/>
              </w:rPr>
            </w:pPr>
            <w:r w:rsidRPr="00FA60F7">
              <w:rPr>
                <w:rFonts w:ascii="Arial" w:eastAsia="Times New Roman" w:hAnsi="Arial" w:cs="Arial"/>
                <w:color w:val="000000"/>
                <w:sz w:val="18"/>
                <w:szCs w:val="18"/>
                <w:lang w:eastAsia="en-AU"/>
              </w:rPr>
              <w:t>HECS, CDESS,</w:t>
            </w:r>
            <w:r w:rsidR="00544F49">
              <w:rPr>
                <w:rFonts w:ascii="Arial" w:eastAsia="Times New Roman" w:hAnsi="Arial" w:cs="Arial"/>
                <w:color w:val="000000"/>
                <w:sz w:val="18"/>
                <w:szCs w:val="18"/>
                <w:lang w:eastAsia="en-AU"/>
              </w:rPr>
              <w:t xml:space="preserve"> </w:t>
            </w:r>
            <w:r w:rsidRPr="00FA60F7">
              <w:rPr>
                <w:rFonts w:ascii="Arial" w:eastAsia="Times New Roman" w:hAnsi="Arial" w:cs="Arial"/>
                <w:color w:val="000000"/>
                <w:sz w:val="18"/>
                <w:szCs w:val="18"/>
                <w:lang w:eastAsia="en-AU"/>
              </w:rPr>
              <w:t>GHPEHC, Border Health Section (Health).</w:t>
            </w:r>
          </w:p>
        </w:tc>
        <w:tc>
          <w:tcPr>
            <w:tcW w:w="859" w:type="pct"/>
            <w:shd w:val="clear" w:color="auto" w:fill="auto"/>
            <w:hideMark/>
          </w:tcPr>
          <w:p w14:paraId="7AD6A808" w14:textId="77777777" w:rsidR="00024B3A" w:rsidRPr="00FA60F7" w:rsidRDefault="00024B3A" w:rsidP="00FA60F7">
            <w:pPr>
              <w:spacing w:after="0"/>
              <w:rPr>
                <w:rFonts w:ascii="Arial" w:eastAsia="Times New Roman" w:hAnsi="Arial" w:cs="Arial"/>
                <w:color w:val="000000"/>
                <w:sz w:val="18"/>
                <w:szCs w:val="18"/>
                <w:lang w:eastAsia="en-AU"/>
              </w:rPr>
            </w:pPr>
            <w:r w:rsidRPr="00FA60F7">
              <w:rPr>
                <w:rFonts w:ascii="Arial" w:eastAsia="Times New Roman" w:hAnsi="Arial" w:cs="Arial"/>
                <w:color w:val="000000"/>
                <w:sz w:val="18"/>
                <w:szCs w:val="18"/>
                <w:lang w:eastAsia="en-AU"/>
              </w:rPr>
              <w:t xml:space="preserve">Internal process (Health). </w:t>
            </w:r>
          </w:p>
        </w:tc>
      </w:tr>
      <w:tr w:rsidR="00024B3A" w:rsidRPr="00FA60F7" w14:paraId="058B8AC8" w14:textId="77777777" w:rsidTr="00544F49">
        <w:trPr>
          <w:trHeight w:val="2190"/>
        </w:trPr>
        <w:tc>
          <w:tcPr>
            <w:tcW w:w="174" w:type="pct"/>
            <w:shd w:val="clear" w:color="auto" w:fill="auto"/>
            <w:hideMark/>
          </w:tcPr>
          <w:p w14:paraId="3B10B03C" w14:textId="77777777" w:rsidR="00024B3A" w:rsidRPr="00FA60F7" w:rsidRDefault="00024B3A" w:rsidP="00FA60F7">
            <w:pPr>
              <w:spacing w:after="0"/>
              <w:jc w:val="right"/>
              <w:rPr>
                <w:rFonts w:ascii="Arial" w:eastAsia="Times New Roman" w:hAnsi="Arial" w:cs="Arial"/>
                <w:color w:val="000000"/>
                <w:sz w:val="18"/>
                <w:szCs w:val="18"/>
                <w:lang w:eastAsia="en-AU"/>
              </w:rPr>
            </w:pPr>
            <w:r w:rsidRPr="00FA60F7">
              <w:rPr>
                <w:rFonts w:ascii="Arial" w:eastAsia="Times New Roman" w:hAnsi="Arial" w:cs="Arial"/>
                <w:color w:val="000000"/>
                <w:sz w:val="18"/>
                <w:szCs w:val="18"/>
                <w:lang w:eastAsia="en-AU"/>
              </w:rPr>
              <w:t>41</w:t>
            </w:r>
          </w:p>
        </w:tc>
        <w:tc>
          <w:tcPr>
            <w:tcW w:w="1138" w:type="pct"/>
            <w:shd w:val="clear" w:color="auto" w:fill="auto"/>
            <w:hideMark/>
          </w:tcPr>
          <w:p w14:paraId="0A45CD7C" w14:textId="77777777" w:rsidR="00024B3A" w:rsidRPr="00FA60F7" w:rsidRDefault="00024B3A" w:rsidP="00FA60F7">
            <w:pPr>
              <w:spacing w:after="0"/>
              <w:rPr>
                <w:rFonts w:ascii="Arial" w:eastAsia="Times New Roman" w:hAnsi="Arial" w:cs="Arial"/>
                <w:color w:val="000000"/>
                <w:sz w:val="18"/>
                <w:szCs w:val="18"/>
                <w:lang w:eastAsia="en-AU"/>
              </w:rPr>
            </w:pPr>
            <w:r w:rsidRPr="00FA60F7">
              <w:rPr>
                <w:rFonts w:ascii="Arial" w:eastAsia="Times New Roman" w:hAnsi="Arial" w:cs="Arial"/>
                <w:color w:val="000000"/>
                <w:sz w:val="18"/>
                <w:szCs w:val="18"/>
                <w:lang w:eastAsia="en-AU"/>
              </w:rPr>
              <w:t>Include Rapid Response Teams and stockpiles into resource mapping to relatively and rapidly address the gaps identified at national, state and territory levels based on risk assessment of all IHR relevant hazards.</w:t>
            </w:r>
          </w:p>
        </w:tc>
        <w:tc>
          <w:tcPr>
            <w:tcW w:w="966" w:type="pct"/>
            <w:shd w:val="clear" w:color="auto" w:fill="auto"/>
            <w:hideMark/>
          </w:tcPr>
          <w:p w14:paraId="32E8BFCD" w14:textId="77777777" w:rsidR="00024B3A" w:rsidRPr="00FA60F7" w:rsidRDefault="00024B3A" w:rsidP="00FA60F7">
            <w:pPr>
              <w:spacing w:after="0"/>
              <w:rPr>
                <w:rFonts w:ascii="Arial" w:eastAsia="Times New Roman" w:hAnsi="Arial" w:cs="Arial"/>
                <w:color w:val="000000"/>
                <w:sz w:val="18"/>
                <w:szCs w:val="18"/>
                <w:lang w:eastAsia="en-AU"/>
              </w:rPr>
            </w:pPr>
            <w:r w:rsidRPr="00FA60F7">
              <w:rPr>
                <w:rFonts w:ascii="Arial" w:eastAsia="Times New Roman" w:hAnsi="Arial" w:cs="Arial"/>
                <w:color w:val="000000"/>
                <w:sz w:val="18"/>
                <w:szCs w:val="18"/>
                <w:lang w:eastAsia="en-AU"/>
              </w:rPr>
              <w:t>Health Emergency Management Branch/ Emergency Preparedness and Response Section</w:t>
            </w:r>
          </w:p>
        </w:tc>
        <w:tc>
          <w:tcPr>
            <w:tcW w:w="530" w:type="pct"/>
            <w:shd w:val="clear" w:color="000000" w:fill="B1A0C7"/>
            <w:hideMark/>
          </w:tcPr>
          <w:p w14:paraId="2612E654" w14:textId="77777777" w:rsidR="00024B3A" w:rsidRPr="00FA60F7" w:rsidRDefault="00024B3A" w:rsidP="00FA60F7">
            <w:pPr>
              <w:spacing w:after="0"/>
              <w:rPr>
                <w:rFonts w:ascii="Arial" w:eastAsia="Times New Roman" w:hAnsi="Arial" w:cs="Arial"/>
                <w:color w:val="000000"/>
                <w:sz w:val="18"/>
                <w:szCs w:val="18"/>
                <w:lang w:eastAsia="en-AU"/>
              </w:rPr>
            </w:pPr>
            <w:r w:rsidRPr="00FA60F7">
              <w:rPr>
                <w:rFonts w:ascii="Arial" w:eastAsia="Times New Roman" w:hAnsi="Arial" w:cs="Arial"/>
                <w:color w:val="000000"/>
                <w:sz w:val="18"/>
                <w:szCs w:val="18"/>
                <w:lang w:eastAsia="en-AU"/>
              </w:rPr>
              <w:t>Medium</w:t>
            </w:r>
          </w:p>
        </w:tc>
        <w:tc>
          <w:tcPr>
            <w:tcW w:w="520" w:type="pct"/>
            <w:shd w:val="clear" w:color="000000" w:fill="FA825C"/>
            <w:hideMark/>
          </w:tcPr>
          <w:p w14:paraId="3E1AE99A" w14:textId="77777777" w:rsidR="00024B3A" w:rsidRPr="00FA60F7" w:rsidRDefault="00024B3A" w:rsidP="00FA60F7">
            <w:pPr>
              <w:spacing w:after="0"/>
              <w:rPr>
                <w:rFonts w:ascii="Arial" w:eastAsia="Times New Roman" w:hAnsi="Arial" w:cs="Arial"/>
                <w:color w:val="000000"/>
                <w:sz w:val="18"/>
                <w:szCs w:val="18"/>
                <w:lang w:eastAsia="en-AU"/>
              </w:rPr>
            </w:pPr>
            <w:r w:rsidRPr="00FA60F7">
              <w:rPr>
                <w:rFonts w:ascii="Arial" w:eastAsia="Times New Roman" w:hAnsi="Arial" w:cs="Arial"/>
                <w:color w:val="000000"/>
                <w:sz w:val="18"/>
                <w:szCs w:val="18"/>
                <w:lang w:eastAsia="en-AU"/>
              </w:rPr>
              <w:t>Not Yet Commenced</w:t>
            </w:r>
          </w:p>
        </w:tc>
        <w:tc>
          <w:tcPr>
            <w:tcW w:w="812" w:type="pct"/>
            <w:shd w:val="clear" w:color="auto" w:fill="auto"/>
            <w:hideMark/>
          </w:tcPr>
          <w:p w14:paraId="4183DD9C" w14:textId="77777777" w:rsidR="00024B3A" w:rsidRPr="00FA60F7" w:rsidRDefault="00024B3A" w:rsidP="00FA60F7">
            <w:pPr>
              <w:spacing w:after="0"/>
              <w:rPr>
                <w:rFonts w:ascii="Arial" w:eastAsia="Times New Roman" w:hAnsi="Arial" w:cs="Arial"/>
                <w:color w:val="000000"/>
                <w:sz w:val="18"/>
                <w:szCs w:val="18"/>
                <w:lang w:eastAsia="en-AU"/>
              </w:rPr>
            </w:pPr>
            <w:r w:rsidRPr="00FA60F7">
              <w:rPr>
                <w:rFonts w:ascii="Arial" w:eastAsia="Times New Roman" w:hAnsi="Arial" w:cs="Arial"/>
                <w:color w:val="000000"/>
                <w:sz w:val="18"/>
                <w:szCs w:val="18"/>
                <w:lang w:eastAsia="en-AU"/>
              </w:rPr>
              <w:t>HECS, NMSAG, AHPPC, CDESS.</w:t>
            </w:r>
          </w:p>
        </w:tc>
        <w:tc>
          <w:tcPr>
            <w:tcW w:w="859" w:type="pct"/>
            <w:shd w:val="clear" w:color="auto" w:fill="auto"/>
            <w:hideMark/>
          </w:tcPr>
          <w:p w14:paraId="7AD98335" w14:textId="77777777" w:rsidR="00024B3A" w:rsidRPr="00FA60F7" w:rsidRDefault="00024B3A" w:rsidP="00FA60F7">
            <w:pPr>
              <w:spacing w:after="0"/>
              <w:rPr>
                <w:rFonts w:ascii="Arial" w:eastAsia="Times New Roman" w:hAnsi="Arial" w:cs="Arial"/>
                <w:color w:val="000000"/>
                <w:sz w:val="18"/>
                <w:szCs w:val="18"/>
                <w:lang w:eastAsia="en-AU"/>
              </w:rPr>
            </w:pPr>
            <w:r w:rsidRPr="00FA60F7">
              <w:rPr>
                <w:rFonts w:ascii="Arial" w:eastAsia="Times New Roman" w:hAnsi="Arial" w:cs="Arial"/>
                <w:color w:val="000000"/>
                <w:sz w:val="18"/>
                <w:szCs w:val="18"/>
                <w:lang w:eastAsia="en-AU"/>
              </w:rPr>
              <w:t xml:space="preserve">Internal process (Health). </w:t>
            </w:r>
          </w:p>
        </w:tc>
      </w:tr>
      <w:tr w:rsidR="00024B3A" w:rsidRPr="00FA60F7" w14:paraId="44CCB1F7" w14:textId="77777777" w:rsidTr="00544F49">
        <w:trPr>
          <w:trHeight w:val="2190"/>
        </w:trPr>
        <w:tc>
          <w:tcPr>
            <w:tcW w:w="174" w:type="pct"/>
            <w:shd w:val="clear" w:color="auto" w:fill="auto"/>
            <w:hideMark/>
          </w:tcPr>
          <w:p w14:paraId="26F8A417" w14:textId="77777777" w:rsidR="00024B3A" w:rsidRPr="00FA60F7" w:rsidRDefault="00024B3A" w:rsidP="00FA60F7">
            <w:pPr>
              <w:spacing w:after="0"/>
              <w:jc w:val="right"/>
              <w:rPr>
                <w:rFonts w:ascii="Arial" w:eastAsia="Times New Roman" w:hAnsi="Arial" w:cs="Arial"/>
                <w:color w:val="000000"/>
                <w:sz w:val="18"/>
                <w:szCs w:val="18"/>
                <w:lang w:eastAsia="en-AU"/>
              </w:rPr>
            </w:pPr>
            <w:r w:rsidRPr="00FA60F7">
              <w:rPr>
                <w:rFonts w:ascii="Arial" w:eastAsia="Times New Roman" w:hAnsi="Arial" w:cs="Arial"/>
                <w:color w:val="000000"/>
                <w:sz w:val="18"/>
                <w:szCs w:val="18"/>
                <w:lang w:eastAsia="en-AU"/>
              </w:rPr>
              <w:t>42</w:t>
            </w:r>
          </w:p>
        </w:tc>
        <w:tc>
          <w:tcPr>
            <w:tcW w:w="1138" w:type="pct"/>
            <w:shd w:val="clear" w:color="auto" w:fill="auto"/>
            <w:hideMark/>
          </w:tcPr>
          <w:p w14:paraId="2BBBD7F4" w14:textId="77777777" w:rsidR="00024B3A" w:rsidRPr="00FA60F7" w:rsidRDefault="00024B3A" w:rsidP="00FA60F7">
            <w:pPr>
              <w:spacing w:after="0"/>
              <w:rPr>
                <w:rFonts w:ascii="Arial" w:eastAsia="Times New Roman" w:hAnsi="Arial" w:cs="Arial"/>
                <w:color w:val="000000"/>
                <w:sz w:val="18"/>
                <w:szCs w:val="18"/>
                <w:lang w:eastAsia="en-AU"/>
              </w:rPr>
            </w:pPr>
            <w:r w:rsidRPr="00FA60F7">
              <w:rPr>
                <w:rFonts w:ascii="Arial" w:eastAsia="Times New Roman" w:hAnsi="Arial" w:cs="Arial"/>
                <w:color w:val="000000"/>
                <w:sz w:val="18"/>
                <w:szCs w:val="18"/>
                <w:lang w:eastAsia="en-AU"/>
              </w:rPr>
              <w:t>Ensure public health emergency response plans at multiple levels and multiple sectors are linked appropriately and efficiently to facilitate a coordinated response across the country and across the agencies.</w:t>
            </w:r>
          </w:p>
        </w:tc>
        <w:tc>
          <w:tcPr>
            <w:tcW w:w="966" w:type="pct"/>
            <w:shd w:val="clear" w:color="auto" w:fill="auto"/>
            <w:hideMark/>
          </w:tcPr>
          <w:p w14:paraId="60587E0F" w14:textId="77777777" w:rsidR="00024B3A" w:rsidRPr="00FA60F7" w:rsidRDefault="00024B3A" w:rsidP="00FA60F7">
            <w:pPr>
              <w:spacing w:after="0"/>
              <w:rPr>
                <w:rFonts w:ascii="Arial" w:eastAsia="Times New Roman" w:hAnsi="Arial" w:cs="Arial"/>
                <w:color w:val="000000"/>
                <w:sz w:val="18"/>
                <w:szCs w:val="18"/>
                <w:lang w:eastAsia="en-AU"/>
              </w:rPr>
            </w:pPr>
            <w:r w:rsidRPr="00FA60F7">
              <w:rPr>
                <w:rFonts w:ascii="Arial" w:eastAsia="Times New Roman" w:hAnsi="Arial" w:cs="Arial"/>
                <w:color w:val="000000"/>
                <w:sz w:val="18"/>
                <w:szCs w:val="18"/>
                <w:lang w:eastAsia="en-AU"/>
              </w:rPr>
              <w:t>Health Emergency Management Branch/ Health Emergency Countermeasures Section</w:t>
            </w:r>
          </w:p>
        </w:tc>
        <w:tc>
          <w:tcPr>
            <w:tcW w:w="530" w:type="pct"/>
            <w:shd w:val="clear" w:color="000000" w:fill="B1A0C7"/>
            <w:hideMark/>
          </w:tcPr>
          <w:p w14:paraId="3DE8FE29" w14:textId="77777777" w:rsidR="00024B3A" w:rsidRPr="00FA60F7" w:rsidRDefault="00024B3A" w:rsidP="00FA60F7">
            <w:pPr>
              <w:spacing w:after="0"/>
              <w:rPr>
                <w:rFonts w:ascii="Arial" w:eastAsia="Times New Roman" w:hAnsi="Arial" w:cs="Arial"/>
                <w:color w:val="000000"/>
                <w:sz w:val="18"/>
                <w:szCs w:val="18"/>
                <w:lang w:eastAsia="en-AU"/>
              </w:rPr>
            </w:pPr>
            <w:r w:rsidRPr="00FA60F7">
              <w:rPr>
                <w:rFonts w:ascii="Arial" w:eastAsia="Times New Roman" w:hAnsi="Arial" w:cs="Arial"/>
                <w:color w:val="000000"/>
                <w:sz w:val="18"/>
                <w:szCs w:val="18"/>
                <w:lang w:eastAsia="en-AU"/>
              </w:rPr>
              <w:t>Medium</w:t>
            </w:r>
          </w:p>
        </w:tc>
        <w:tc>
          <w:tcPr>
            <w:tcW w:w="520" w:type="pct"/>
            <w:shd w:val="clear" w:color="000000" w:fill="FFC000"/>
            <w:hideMark/>
          </w:tcPr>
          <w:p w14:paraId="2E6B3646" w14:textId="77777777" w:rsidR="00024B3A" w:rsidRPr="00FA60F7" w:rsidRDefault="00024B3A" w:rsidP="00FA60F7">
            <w:pPr>
              <w:spacing w:after="0"/>
              <w:rPr>
                <w:rFonts w:ascii="Arial" w:eastAsia="Times New Roman" w:hAnsi="Arial" w:cs="Arial"/>
                <w:color w:val="000000"/>
                <w:sz w:val="18"/>
                <w:szCs w:val="18"/>
                <w:lang w:eastAsia="en-AU"/>
              </w:rPr>
            </w:pPr>
            <w:r w:rsidRPr="00FA60F7">
              <w:rPr>
                <w:rFonts w:ascii="Arial" w:eastAsia="Times New Roman" w:hAnsi="Arial" w:cs="Arial"/>
                <w:color w:val="000000"/>
                <w:sz w:val="18"/>
                <w:szCs w:val="18"/>
                <w:lang w:eastAsia="en-AU"/>
              </w:rPr>
              <w:t>Underway</w:t>
            </w:r>
          </w:p>
        </w:tc>
        <w:tc>
          <w:tcPr>
            <w:tcW w:w="812" w:type="pct"/>
            <w:shd w:val="clear" w:color="auto" w:fill="auto"/>
            <w:hideMark/>
          </w:tcPr>
          <w:p w14:paraId="4AFA7B96" w14:textId="77777777" w:rsidR="00024B3A" w:rsidRPr="00FA60F7" w:rsidRDefault="00024B3A" w:rsidP="00FA60F7">
            <w:pPr>
              <w:spacing w:after="0"/>
              <w:rPr>
                <w:rFonts w:ascii="Arial" w:eastAsia="Times New Roman" w:hAnsi="Arial" w:cs="Arial"/>
                <w:color w:val="000000"/>
                <w:sz w:val="18"/>
                <w:szCs w:val="18"/>
                <w:lang w:eastAsia="en-AU"/>
              </w:rPr>
            </w:pPr>
            <w:r w:rsidRPr="00FA60F7">
              <w:rPr>
                <w:rFonts w:ascii="Arial" w:eastAsia="Times New Roman" w:hAnsi="Arial" w:cs="Arial"/>
                <w:color w:val="000000"/>
                <w:sz w:val="18"/>
                <w:szCs w:val="18"/>
                <w:lang w:eastAsia="en-AU"/>
              </w:rPr>
              <w:t xml:space="preserve">PHLN, CDNA, NHEMS, </w:t>
            </w:r>
            <w:proofErr w:type="spellStart"/>
            <w:r w:rsidRPr="00FA60F7">
              <w:rPr>
                <w:rFonts w:ascii="Arial" w:eastAsia="Times New Roman" w:hAnsi="Arial" w:cs="Arial"/>
                <w:color w:val="000000"/>
                <w:sz w:val="18"/>
                <w:szCs w:val="18"/>
                <w:lang w:eastAsia="en-AU"/>
              </w:rPr>
              <w:t>enHealth</w:t>
            </w:r>
            <w:proofErr w:type="spellEnd"/>
            <w:r w:rsidRPr="00FA60F7">
              <w:rPr>
                <w:rFonts w:ascii="Arial" w:eastAsia="Times New Roman" w:hAnsi="Arial" w:cs="Arial"/>
                <w:color w:val="000000"/>
                <w:sz w:val="18"/>
                <w:szCs w:val="18"/>
                <w:lang w:eastAsia="en-AU"/>
              </w:rPr>
              <w:t>, AHPPC, Home Affairs (EMA), DFAT, ARPANSA, VSPN.</w:t>
            </w:r>
          </w:p>
        </w:tc>
        <w:tc>
          <w:tcPr>
            <w:tcW w:w="859" w:type="pct"/>
            <w:shd w:val="clear" w:color="auto" w:fill="auto"/>
            <w:hideMark/>
          </w:tcPr>
          <w:p w14:paraId="0663FC24" w14:textId="70748673" w:rsidR="00024B3A" w:rsidRPr="00FA60F7" w:rsidRDefault="00024B3A" w:rsidP="002C3B90">
            <w:pPr>
              <w:spacing w:after="0"/>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We aim to ensure health sector plans are</w:t>
            </w:r>
            <w:r w:rsidRPr="00FA60F7">
              <w:rPr>
                <w:rFonts w:ascii="Arial" w:eastAsia="Times New Roman" w:hAnsi="Arial" w:cs="Arial"/>
                <w:color w:val="000000"/>
                <w:sz w:val="18"/>
                <w:szCs w:val="18"/>
                <w:lang w:eastAsia="en-AU"/>
              </w:rPr>
              <w:t xml:space="preserve"> complementary to and consistent with other agen</w:t>
            </w:r>
            <w:r>
              <w:rPr>
                <w:rFonts w:ascii="Arial" w:eastAsia="Times New Roman" w:hAnsi="Arial" w:cs="Arial"/>
                <w:color w:val="000000"/>
                <w:sz w:val="18"/>
                <w:szCs w:val="18"/>
                <w:lang w:eastAsia="en-AU"/>
              </w:rPr>
              <w:t xml:space="preserve">cies’ and Whole of Government plans. </w:t>
            </w:r>
          </w:p>
        </w:tc>
      </w:tr>
    </w:tbl>
    <w:p w14:paraId="5CEDFE39" w14:textId="66D86C5C" w:rsidR="00FA60F7" w:rsidRDefault="00FA60F7" w:rsidP="002A3FD1"/>
    <w:p w14:paraId="17C1FE0F" w14:textId="50D68A50" w:rsidR="001B6530" w:rsidRDefault="001B6530">
      <w:pPr>
        <w:spacing w:after="0"/>
      </w:pPr>
      <w:r>
        <w:br w:type="page"/>
      </w:r>
    </w:p>
    <w:p w14:paraId="518505DD" w14:textId="1489EB9C" w:rsidR="00FA60F7" w:rsidRPr="001B6530" w:rsidRDefault="001B6530" w:rsidP="001B6530">
      <w:pPr>
        <w:pStyle w:val="Heading2"/>
        <w:rPr>
          <w:rFonts w:ascii="Garamond" w:hAnsi="Garamond"/>
        </w:rPr>
      </w:pPr>
      <w:bookmarkStart w:id="31" w:name="_Toc528748701"/>
      <w:r w:rsidRPr="001B6530">
        <w:rPr>
          <w:rFonts w:ascii="Garamond" w:hAnsi="Garamond"/>
        </w:rPr>
        <w:lastRenderedPageBreak/>
        <w:t>Emergency Response Operations</w:t>
      </w:r>
      <w:bookmarkEnd w:id="31"/>
      <w:r w:rsidRPr="001B6530">
        <w:rPr>
          <w:rFonts w:ascii="Garamond" w:hAnsi="Garamond"/>
        </w:rPr>
        <w:t xml:space="preserve"> </w:t>
      </w:r>
    </w:p>
    <w:tbl>
      <w:tblPr>
        <w:tblW w:w="47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3680"/>
        <w:gridCol w:w="2571"/>
        <w:gridCol w:w="1574"/>
        <w:gridCol w:w="1544"/>
        <w:gridCol w:w="2411"/>
        <w:gridCol w:w="2551"/>
      </w:tblGrid>
      <w:tr w:rsidR="00024B3A" w:rsidRPr="00843CB6" w14:paraId="2EC4CCF4" w14:textId="77777777" w:rsidTr="00544F49">
        <w:trPr>
          <w:trHeight w:val="1035"/>
        </w:trPr>
        <w:tc>
          <w:tcPr>
            <w:tcW w:w="173" w:type="pct"/>
            <w:shd w:val="clear" w:color="000000" w:fill="0070C0"/>
            <w:vAlign w:val="center"/>
            <w:hideMark/>
          </w:tcPr>
          <w:p w14:paraId="3F6ADBA2" w14:textId="77777777" w:rsidR="00024B3A" w:rsidRPr="00843CB6" w:rsidRDefault="00024B3A" w:rsidP="00843CB6">
            <w:pPr>
              <w:spacing w:after="0"/>
              <w:jc w:val="center"/>
              <w:rPr>
                <w:rFonts w:ascii="Arial" w:eastAsia="Times New Roman" w:hAnsi="Arial" w:cs="Arial"/>
                <w:b/>
                <w:bCs/>
                <w:color w:val="FFFFFF"/>
                <w:sz w:val="18"/>
                <w:szCs w:val="18"/>
                <w:lang w:eastAsia="en-AU"/>
              </w:rPr>
            </w:pPr>
            <w:r w:rsidRPr="00843CB6">
              <w:rPr>
                <w:rFonts w:ascii="Arial" w:eastAsia="Times New Roman" w:hAnsi="Arial" w:cs="Arial"/>
                <w:b/>
                <w:bCs/>
                <w:color w:val="FFFFFF"/>
                <w:sz w:val="18"/>
                <w:szCs w:val="18"/>
                <w:lang w:eastAsia="en-AU"/>
              </w:rPr>
              <w:t>No.</w:t>
            </w:r>
          </w:p>
        </w:tc>
        <w:tc>
          <w:tcPr>
            <w:tcW w:w="1239" w:type="pct"/>
            <w:shd w:val="clear" w:color="000000" w:fill="0070C0"/>
            <w:vAlign w:val="center"/>
            <w:hideMark/>
          </w:tcPr>
          <w:p w14:paraId="0178B683" w14:textId="77777777" w:rsidR="00024B3A" w:rsidRPr="00843CB6" w:rsidRDefault="00024B3A" w:rsidP="00843CB6">
            <w:pPr>
              <w:spacing w:after="0"/>
              <w:jc w:val="center"/>
              <w:rPr>
                <w:rFonts w:ascii="Arial" w:eastAsia="Times New Roman" w:hAnsi="Arial" w:cs="Arial"/>
                <w:b/>
                <w:bCs/>
                <w:color w:val="FFFFFF"/>
                <w:sz w:val="18"/>
                <w:szCs w:val="18"/>
                <w:lang w:eastAsia="en-AU"/>
              </w:rPr>
            </w:pPr>
            <w:r w:rsidRPr="00843CB6">
              <w:rPr>
                <w:rFonts w:ascii="Arial" w:eastAsia="Times New Roman" w:hAnsi="Arial" w:cs="Arial"/>
                <w:b/>
                <w:bCs/>
                <w:color w:val="FFFFFF"/>
                <w:sz w:val="18"/>
                <w:szCs w:val="18"/>
                <w:lang w:eastAsia="en-AU"/>
              </w:rPr>
              <w:t>Recommendations</w:t>
            </w:r>
          </w:p>
        </w:tc>
        <w:tc>
          <w:tcPr>
            <w:tcW w:w="866" w:type="pct"/>
            <w:shd w:val="clear" w:color="000000" w:fill="0070C0"/>
            <w:vAlign w:val="center"/>
            <w:hideMark/>
          </w:tcPr>
          <w:p w14:paraId="0EFE7F35" w14:textId="674D91B0" w:rsidR="00024B3A" w:rsidRPr="00843CB6" w:rsidRDefault="00024B3A" w:rsidP="00DC65E6">
            <w:pPr>
              <w:spacing w:after="0"/>
              <w:jc w:val="center"/>
              <w:rPr>
                <w:rFonts w:ascii="Arial" w:eastAsia="Times New Roman" w:hAnsi="Arial" w:cs="Arial"/>
                <w:b/>
                <w:bCs/>
                <w:color w:val="FFFFFF"/>
                <w:sz w:val="18"/>
                <w:szCs w:val="18"/>
                <w:lang w:eastAsia="en-AU"/>
              </w:rPr>
            </w:pPr>
            <w:r w:rsidRPr="00843CB6">
              <w:rPr>
                <w:rFonts w:ascii="Arial" w:eastAsia="Times New Roman" w:hAnsi="Arial" w:cs="Arial"/>
                <w:b/>
                <w:bCs/>
                <w:color w:val="FFFFFF"/>
                <w:sz w:val="18"/>
                <w:szCs w:val="18"/>
                <w:lang w:eastAsia="en-AU"/>
              </w:rPr>
              <w:t>Lead Branch/Section (Department of Health)</w:t>
            </w:r>
          </w:p>
        </w:tc>
        <w:tc>
          <w:tcPr>
            <w:tcW w:w="530" w:type="pct"/>
            <w:shd w:val="clear" w:color="000000" w:fill="0070C0"/>
            <w:vAlign w:val="center"/>
            <w:hideMark/>
          </w:tcPr>
          <w:p w14:paraId="5462CFE6" w14:textId="77777777" w:rsidR="00024B3A" w:rsidRPr="00843CB6" w:rsidRDefault="00024B3A" w:rsidP="00843CB6">
            <w:pPr>
              <w:spacing w:after="0"/>
              <w:jc w:val="center"/>
              <w:rPr>
                <w:rFonts w:ascii="Arial" w:eastAsia="Times New Roman" w:hAnsi="Arial" w:cs="Arial"/>
                <w:b/>
                <w:bCs/>
                <w:color w:val="FFFFFF"/>
                <w:sz w:val="18"/>
                <w:szCs w:val="18"/>
                <w:lang w:eastAsia="en-AU"/>
              </w:rPr>
            </w:pPr>
            <w:r w:rsidRPr="00843CB6">
              <w:rPr>
                <w:rFonts w:ascii="Arial" w:eastAsia="Times New Roman" w:hAnsi="Arial" w:cs="Arial"/>
                <w:b/>
                <w:bCs/>
                <w:color w:val="FFFFFF"/>
                <w:sz w:val="18"/>
                <w:szCs w:val="18"/>
                <w:lang w:eastAsia="en-AU"/>
              </w:rPr>
              <w:t>Project Priority</w:t>
            </w:r>
          </w:p>
        </w:tc>
        <w:tc>
          <w:tcPr>
            <w:tcW w:w="520" w:type="pct"/>
            <w:shd w:val="clear" w:color="000000" w:fill="0070C0"/>
            <w:vAlign w:val="center"/>
            <w:hideMark/>
          </w:tcPr>
          <w:p w14:paraId="6DCE8002" w14:textId="50FFF16F" w:rsidR="00024B3A" w:rsidRPr="00843CB6" w:rsidRDefault="00024B3A" w:rsidP="00DC65E6">
            <w:pPr>
              <w:spacing w:after="0"/>
              <w:jc w:val="center"/>
              <w:rPr>
                <w:rFonts w:ascii="Arial" w:eastAsia="Times New Roman" w:hAnsi="Arial" w:cs="Arial"/>
                <w:b/>
                <w:bCs/>
                <w:color w:val="FFFFFF"/>
                <w:sz w:val="18"/>
                <w:szCs w:val="18"/>
                <w:lang w:eastAsia="en-AU"/>
              </w:rPr>
            </w:pPr>
            <w:r w:rsidRPr="00843CB6">
              <w:rPr>
                <w:rFonts w:ascii="Arial" w:eastAsia="Times New Roman" w:hAnsi="Arial" w:cs="Arial"/>
                <w:b/>
                <w:bCs/>
                <w:color w:val="FFFFFF"/>
                <w:sz w:val="18"/>
                <w:szCs w:val="18"/>
                <w:lang w:eastAsia="en-AU"/>
              </w:rPr>
              <w:t xml:space="preserve">Progress Tracker </w:t>
            </w:r>
          </w:p>
        </w:tc>
        <w:tc>
          <w:tcPr>
            <w:tcW w:w="812" w:type="pct"/>
            <w:shd w:val="clear" w:color="000000" w:fill="0070C0"/>
            <w:vAlign w:val="center"/>
            <w:hideMark/>
          </w:tcPr>
          <w:p w14:paraId="11FE4EA9" w14:textId="77777777" w:rsidR="00024B3A" w:rsidRPr="00843CB6" w:rsidRDefault="00024B3A" w:rsidP="00843CB6">
            <w:pPr>
              <w:spacing w:after="0"/>
              <w:jc w:val="center"/>
              <w:rPr>
                <w:rFonts w:ascii="Arial" w:eastAsia="Times New Roman" w:hAnsi="Arial" w:cs="Arial"/>
                <w:b/>
                <w:bCs/>
                <w:color w:val="FFFFFF"/>
                <w:sz w:val="18"/>
                <w:szCs w:val="18"/>
                <w:lang w:eastAsia="en-AU"/>
              </w:rPr>
            </w:pPr>
            <w:r w:rsidRPr="00843CB6">
              <w:rPr>
                <w:rFonts w:ascii="Arial" w:eastAsia="Times New Roman" w:hAnsi="Arial" w:cs="Arial"/>
                <w:b/>
                <w:bCs/>
                <w:color w:val="FFFFFF"/>
                <w:sz w:val="18"/>
                <w:szCs w:val="18"/>
                <w:lang w:eastAsia="en-AU"/>
              </w:rPr>
              <w:t>Key Stakeholders</w:t>
            </w:r>
          </w:p>
        </w:tc>
        <w:tc>
          <w:tcPr>
            <w:tcW w:w="859" w:type="pct"/>
            <w:shd w:val="clear" w:color="000000" w:fill="0070C0"/>
            <w:vAlign w:val="center"/>
            <w:hideMark/>
          </w:tcPr>
          <w:p w14:paraId="641C5A65" w14:textId="77777777" w:rsidR="00024B3A" w:rsidRPr="00843CB6" w:rsidRDefault="00024B3A" w:rsidP="00843CB6">
            <w:pPr>
              <w:spacing w:after="0"/>
              <w:jc w:val="center"/>
              <w:rPr>
                <w:rFonts w:ascii="Arial" w:eastAsia="Times New Roman" w:hAnsi="Arial" w:cs="Arial"/>
                <w:b/>
                <w:bCs/>
                <w:color w:val="FFFFFF"/>
                <w:sz w:val="18"/>
                <w:szCs w:val="18"/>
                <w:lang w:eastAsia="en-AU"/>
              </w:rPr>
            </w:pPr>
            <w:r w:rsidRPr="00843CB6">
              <w:rPr>
                <w:rFonts w:ascii="Arial" w:eastAsia="Times New Roman" w:hAnsi="Arial" w:cs="Arial"/>
                <w:b/>
                <w:bCs/>
                <w:color w:val="FFFFFF"/>
                <w:sz w:val="18"/>
                <w:szCs w:val="18"/>
                <w:lang w:eastAsia="en-AU"/>
              </w:rPr>
              <w:t>Platform for implementation</w:t>
            </w:r>
          </w:p>
        </w:tc>
      </w:tr>
      <w:tr w:rsidR="00024B3A" w:rsidRPr="00843CB6" w14:paraId="412C00FB" w14:textId="77777777" w:rsidTr="00544F49">
        <w:trPr>
          <w:trHeight w:val="2190"/>
        </w:trPr>
        <w:tc>
          <w:tcPr>
            <w:tcW w:w="173" w:type="pct"/>
            <w:shd w:val="clear" w:color="auto" w:fill="auto"/>
            <w:hideMark/>
          </w:tcPr>
          <w:p w14:paraId="063FED45" w14:textId="77777777" w:rsidR="00024B3A" w:rsidRPr="00843CB6" w:rsidRDefault="00024B3A" w:rsidP="00843CB6">
            <w:pPr>
              <w:spacing w:after="0"/>
              <w:jc w:val="right"/>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43</w:t>
            </w:r>
          </w:p>
        </w:tc>
        <w:tc>
          <w:tcPr>
            <w:tcW w:w="1239" w:type="pct"/>
            <w:shd w:val="clear" w:color="auto" w:fill="auto"/>
            <w:hideMark/>
          </w:tcPr>
          <w:p w14:paraId="5D7E1694"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 xml:space="preserve">Enhance the existing public health exercise program to address all IHR-relevant hazards and to integrate multisectoral and multijurisdictional elements. </w:t>
            </w:r>
          </w:p>
        </w:tc>
        <w:tc>
          <w:tcPr>
            <w:tcW w:w="866" w:type="pct"/>
            <w:shd w:val="clear" w:color="auto" w:fill="auto"/>
            <w:hideMark/>
          </w:tcPr>
          <w:p w14:paraId="4935138B" w14:textId="689A5561" w:rsidR="00024B3A" w:rsidRPr="00843CB6" w:rsidRDefault="00024B3A" w:rsidP="00544F49">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Health Emergency Management Branch/ Health Emergency</w:t>
            </w:r>
            <w:r w:rsidR="00544F49">
              <w:rPr>
                <w:rFonts w:ascii="Arial" w:eastAsia="Times New Roman" w:hAnsi="Arial" w:cs="Arial"/>
                <w:color w:val="000000"/>
                <w:sz w:val="18"/>
                <w:szCs w:val="18"/>
                <w:lang w:eastAsia="en-AU"/>
              </w:rPr>
              <w:t xml:space="preserve"> </w:t>
            </w:r>
            <w:r w:rsidRPr="00843CB6">
              <w:rPr>
                <w:rFonts w:ascii="Arial" w:eastAsia="Times New Roman" w:hAnsi="Arial" w:cs="Arial"/>
                <w:color w:val="000000"/>
                <w:sz w:val="18"/>
                <w:szCs w:val="18"/>
                <w:lang w:eastAsia="en-AU"/>
              </w:rPr>
              <w:t>Countermeasures Section</w:t>
            </w:r>
          </w:p>
        </w:tc>
        <w:tc>
          <w:tcPr>
            <w:tcW w:w="530" w:type="pct"/>
            <w:shd w:val="clear" w:color="000000" w:fill="B1A0C7"/>
            <w:hideMark/>
          </w:tcPr>
          <w:p w14:paraId="143B84EE" w14:textId="77777777" w:rsidR="00024B3A" w:rsidRPr="00843CB6" w:rsidRDefault="00024B3A" w:rsidP="00633EE7">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Medium</w:t>
            </w:r>
          </w:p>
        </w:tc>
        <w:tc>
          <w:tcPr>
            <w:tcW w:w="520" w:type="pct"/>
            <w:shd w:val="clear" w:color="000000" w:fill="FFC000"/>
            <w:hideMark/>
          </w:tcPr>
          <w:p w14:paraId="4A67523C" w14:textId="77777777" w:rsidR="00024B3A" w:rsidRPr="00843CB6" w:rsidRDefault="00024B3A" w:rsidP="00633EE7">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Underway</w:t>
            </w:r>
          </w:p>
        </w:tc>
        <w:tc>
          <w:tcPr>
            <w:tcW w:w="812" w:type="pct"/>
            <w:shd w:val="clear" w:color="auto" w:fill="auto"/>
            <w:hideMark/>
          </w:tcPr>
          <w:p w14:paraId="139BB9E1" w14:textId="77777777" w:rsidR="00024B3A" w:rsidRPr="00843CB6" w:rsidRDefault="00024B3A" w:rsidP="00633EE7">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EPRS, Border Health Section, ARPANSA, other Australian Government agencies.</w:t>
            </w:r>
          </w:p>
        </w:tc>
        <w:tc>
          <w:tcPr>
            <w:tcW w:w="859" w:type="pct"/>
            <w:shd w:val="clear" w:color="auto" w:fill="auto"/>
            <w:hideMark/>
          </w:tcPr>
          <w:p w14:paraId="5836962C" w14:textId="77777777" w:rsidR="00024B3A" w:rsidRPr="00843CB6" w:rsidRDefault="00024B3A" w:rsidP="00633EE7">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 xml:space="preserve">Existing </w:t>
            </w:r>
            <w:proofErr w:type="gramStart"/>
            <w:r w:rsidRPr="00843CB6">
              <w:rPr>
                <w:rFonts w:ascii="Arial" w:eastAsia="Times New Roman" w:hAnsi="Arial" w:cs="Arial"/>
                <w:color w:val="000000"/>
                <w:sz w:val="18"/>
                <w:szCs w:val="18"/>
                <w:lang w:eastAsia="en-AU"/>
              </w:rPr>
              <w:t>2 year</w:t>
            </w:r>
            <w:proofErr w:type="gramEnd"/>
            <w:r w:rsidRPr="00843CB6">
              <w:rPr>
                <w:rFonts w:ascii="Arial" w:eastAsia="Times New Roman" w:hAnsi="Arial" w:cs="Arial"/>
                <w:color w:val="000000"/>
                <w:sz w:val="18"/>
                <w:szCs w:val="18"/>
                <w:lang w:eastAsia="en-AU"/>
              </w:rPr>
              <w:t xml:space="preserve"> exercise program</w:t>
            </w:r>
          </w:p>
        </w:tc>
      </w:tr>
      <w:tr w:rsidR="00024B3A" w:rsidRPr="00843CB6" w14:paraId="17848FCA" w14:textId="77777777" w:rsidTr="00544F49">
        <w:trPr>
          <w:trHeight w:val="2190"/>
        </w:trPr>
        <w:tc>
          <w:tcPr>
            <w:tcW w:w="173" w:type="pct"/>
            <w:shd w:val="clear" w:color="auto" w:fill="auto"/>
            <w:hideMark/>
          </w:tcPr>
          <w:p w14:paraId="23CC5981" w14:textId="77777777" w:rsidR="00024B3A" w:rsidRPr="00843CB6" w:rsidRDefault="00024B3A" w:rsidP="00843CB6">
            <w:pPr>
              <w:spacing w:after="0"/>
              <w:jc w:val="right"/>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44</w:t>
            </w:r>
          </w:p>
        </w:tc>
        <w:tc>
          <w:tcPr>
            <w:tcW w:w="1239" w:type="pct"/>
            <w:shd w:val="clear" w:color="auto" w:fill="auto"/>
            <w:hideMark/>
          </w:tcPr>
          <w:p w14:paraId="71928127"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Develop policies and procedures to ensure the timely release of surge staff during times of response.</w:t>
            </w:r>
          </w:p>
        </w:tc>
        <w:tc>
          <w:tcPr>
            <w:tcW w:w="866" w:type="pct"/>
            <w:shd w:val="clear" w:color="auto" w:fill="auto"/>
            <w:hideMark/>
          </w:tcPr>
          <w:p w14:paraId="1C71A676"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Health Emergency Management Branch/ Emergency Preparedness and Response Section</w:t>
            </w:r>
          </w:p>
        </w:tc>
        <w:tc>
          <w:tcPr>
            <w:tcW w:w="530" w:type="pct"/>
            <w:shd w:val="clear" w:color="000000" w:fill="FF66CC"/>
            <w:hideMark/>
          </w:tcPr>
          <w:p w14:paraId="4F0BC8EB" w14:textId="77777777" w:rsidR="00024B3A" w:rsidRPr="00843CB6" w:rsidRDefault="00024B3A" w:rsidP="00633EE7">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High</w:t>
            </w:r>
          </w:p>
        </w:tc>
        <w:tc>
          <w:tcPr>
            <w:tcW w:w="520" w:type="pct"/>
            <w:shd w:val="clear" w:color="000000" w:fill="FFC000"/>
            <w:hideMark/>
          </w:tcPr>
          <w:p w14:paraId="1227C73A" w14:textId="77777777" w:rsidR="00024B3A" w:rsidRPr="00843CB6" w:rsidRDefault="00024B3A" w:rsidP="00633EE7">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Underway</w:t>
            </w:r>
          </w:p>
        </w:tc>
        <w:tc>
          <w:tcPr>
            <w:tcW w:w="812" w:type="pct"/>
            <w:shd w:val="clear" w:color="auto" w:fill="auto"/>
            <w:hideMark/>
          </w:tcPr>
          <w:p w14:paraId="357B2FD4" w14:textId="77777777" w:rsidR="00024B3A" w:rsidRPr="00843CB6" w:rsidRDefault="00024B3A" w:rsidP="00633EE7">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OHP, Health.</w:t>
            </w:r>
          </w:p>
        </w:tc>
        <w:tc>
          <w:tcPr>
            <w:tcW w:w="859" w:type="pct"/>
            <w:shd w:val="clear" w:color="auto" w:fill="auto"/>
            <w:hideMark/>
          </w:tcPr>
          <w:p w14:paraId="51E69F92" w14:textId="77777777" w:rsidR="00024B3A" w:rsidRPr="00843CB6" w:rsidRDefault="00024B3A" w:rsidP="00633EE7">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Concept of Operations Document underway.</w:t>
            </w:r>
          </w:p>
        </w:tc>
      </w:tr>
      <w:tr w:rsidR="00024B3A" w:rsidRPr="00843CB6" w14:paraId="72FF9796" w14:textId="77777777" w:rsidTr="00544F49">
        <w:trPr>
          <w:trHeight w:val="2190"/>
        </w:trPr>
        <w:tc>
          <w:tcPr>
            <w:tcW w:w="173" w:type="pct"/>
            <w:shd w:val="clear" w:color="auto" w:fill="auto"/>
            <w:hideMark/>
          </w:tcPr>
          <w:p w14:paraId="61665B67" w14:textId="77777777" w:rsidR="00024B3A" w:rsidRPr="00843CB6" w:rsidRDefault="00024B3A" w:rsidP="00843CB6">
            <w:pPr>
              <w:spacing w:after="0"/>
              <w:jc w:val="right"/>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45</w:t>
            </w:r>
          </w:p>
        </w:tc>
        <w:tc>
          <w:tcPr>
            <w:tcW w:w="1239" w:type="pct"/>
            <w:shd w:val="clear" w:color="auto" w:fill="auto"/>
            <w:hideMark/>
          </w:tcPr>
          <w:p w14:paraId="2ECD5975"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Assess the feasibility of using the Incident Management System for daily use across the preparedness cycle.</w:t>
            </w:r>
          </w:p>
        </w:tc>
        <w:tc>
          <w:tcPr>
            <w:tcW w:w="866" w:type="pct"/>
            <w:shd w:val="clear" w:color="auto" w:fill="auto"/>
            <w:hideMark/>
          </w:tcPr>
          <w:p w14:paraId="16EDAB95"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Health Emergency Management Branch/ Emergency Preparedness and Response Section</w:t>
            </w:r>
          </w:p>
        </w:tc>
        <w:tc>
          <w:tcPr>
            <w:tcW w:w="530" w:type="pct"/>
            <w:shd w:val="clear" w:color="000000" w:fill="FF66CC"/>
            <w:hideMark/>
          </w:tcPr>
          <w:p w14:paraId="36DC30F2" w14:textId="77777777" w:rsidR="00024B3A" w:rsidRPr="00843CB6" w:rsidRDefault="00024B3A" w:rsidP="00633EE7">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High</w:t>
            </w:r>
          </w:p>
        </w:tc>
        <w:tc>
          <w:tcPr>
            <w:tcW w:w="520" w:type="pct"/>
            <w:shd w:val="clear" w:color="000000" w:fill="FFC000"/>
            <w:hideMark/>
          </w:tcPr>
          <w:p w14:paraId="384E8822" w14:textId="77777777" w:rsidR="00024B3A" w:rsidRPr="00843CB6" w:rsidRDefault="00024B3A" w:rsidP="00633EE7">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Underway</w:t>
            </w:r>
          </w:p>
        </w:tc>
        <w:tc>
          <w:tcPr>
            <w:tcW w:w="812" w:type="pct"/>
            <w:shd w:val="clear" w:color="auto" w:fill="auto"/>
            <w:hideMark/>
          </w:tcPr>
          <w:p w14:paraId="4387509C" w14:textId="77777777" w:rsidR="00024B3A" w:rsidRPr="00843CB6" w:rsidRDefault="00024B3A" w:rsidP="00633EE7">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OHP.</w:t>
            </w:r>
          </w:p>
        </w:tc>
        <w:tc>
          <w:tcPr>
            <w:tcW w:w="859" w:type="pct"/>
            <w:shd w:val="clear" w:color="auto" w:fill="auto"/>
            <w:hideMark/>
          </w:tcPr>
          <w:p w14:paraId="392C492A" w14:textId="77777777" w:rsidR="00024B3A" w:rsidRPr="00843CB6" w:rsidRDefault="00024B3A" w:rsidP="00633EE7">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OCA (web-based incident management system)</w:t>
            </w:r>
          </w:p>
        </w:tc>
      </w:tr>
    </w:tbl>
    <w:p w14:paraId="249A9012" w14:textId="4938849F" w:rsidR="001B6530" w:rsidRDefault="001B6530">
      <w:pPr>
        <w:spacing w:after="0"/>
      </w:pPr>
    </w:p>
    <w:p w14:paraId="1844A86C" w14:textId="77777777" w:rsidR="001B6530" w:rsidRDefault="001B6530">
      <w:pPr>
        <w:spacing w:after="0"/>
      </w:pPr>
      <w:r>
        <w:br w:type="page"/>
      </w:r>
    </w:p>
    <w:p w14:paraId="4CC5541C" w14:textId="356DA020" w:rsidR="00843CB6" w:rsidRPr="001B6530" w:rsidRDefault="001B6530" w:rsidP="001B6530">
      <w:pPr>
        <w:pStyle w:val="Heading2"/>
        <w:rPr>
          <w:rFonts w:ascii="Garamond" w:hAnsi="Garamond"/>
        </w:rPr>
      </w:pPr>
      <w:bookmarkStart w:id="32" w:name="_Toc528748702"/>
      <w:r w:rsidRPr="001B6530">
        <w:rPr>
          <w:rFonts w:ascii="Garamond" w:hAnsi="Garamond"/>
        </w:rPr>
        <w:lastRenderedPageBreak/>
        <w:t>Link Public Health and Security Authorities</w:t>
      </w:r>
      <w:bookmarkEnd w:id="32"/>
    </w:p>
    <w:tbl>
      <w:tblPr>
        <w:tblW w:w="47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3644"/>
        <w:gridCol w:w="2604"/>
        <w:gridCol w:w="1574"/>
        <w:gridCol w:w="1544"/>
        <w:gridCol w:w="2411"/>
        <w:gridCol w:w="2551"/>
      </w:tblGrid>
      <w:tr w:rsidR="00024B3A" w:rsidRPr="00843CB6" w14:paraId="159E3F92" w14:textId="77777777" w:rsidTr="00544F49">
        <w:trPr>
          <w:trHeight w:val="893"/>
        </w:trPr>
        <w:tc>
          <w:tcPr>
            <w:tcW w:w="174" w:type="pct"/>
            <w:shd w:val="clear" w:color="000000" w:fill="0070C0"/>
            <w:vAlign w:val="center"/>
            <w:hideMark/>
          </w:tcPr>
          <w:p w14:paraId="6BBE76A4" w14:textId="77777777" w:rsidR="00024B3A" w:rsidRPr="00843CB6" w:rsidRDefault="00024B3A" w:rsidP="00843CB6">
            <w:pPr>
              <w:spacing w:after="0"/>
              <w:jc w:val="center"/>
              <w:rPr>
                <w:rFonts w:ascii="Arial" w:eastAsia="Times New Roman" w:hAnsi="Arial" w:cs="Arial"/>
                <w:b/>
                <w:bCs/>
                <w:color w:val="FFFFFF"/>
                <w:sz w:val="18"/>
                <w:szCs w:val="18"/>
                <w:lang w:eastAsia="en-AU"/>
              </w:rPr>
            </w:pPr>
            <w:r w:rsidRPr="00843CB6">
              <w:rPr>
                <w:rFonts w:ascii="Arial" w:eastAsia="Times New Roman" w:hAnsi="Arial" w:cs="Arial"/>
                <w:b/>
                <w:bCs/>
                <w:color w:val="FFFFFF"/>
                <w:sz w:val="18"/>
                <w:szCs w:val="18"/>
                <w:lang w:eastAsia="en-AU"/>
              </w:rPr>
              <w:t>No.</w:t>
            </w:r>
          </w:p>
        </w:tc>
        <w:tc>
          <w:tcPr>
            <w:tcW w:w="1227" w:type="pct"/>
            <w:shd w:val="clear" w:color="000000" w:fill="0070C0"/>
            <w:vAlign w:val="center"/>
            <w:hideMark/>
          </w:tcPr>
          <w:p w14:paraId="04DA5157" w14:textId="77777777" w:rsidR="00024B3A" w:rsidRPr="00843CB6" w:rsidRDefault="00024B3A" w:rsidP="00843CB6">
            <w:pPr>
              <w:spacing w:after="0"/>
              <w:jc w:val="center"/>
              <w:rPr>
                <w:rFonts w:ascii="Arial" w:eastAsia="Times New Roman" w:hAnsi="Arial" w:cs="Arial"/>
                <w:b/>
                <w:bCs/>
                <w:color w:val="FFFFFF"/>
                <w:sz w:val="18"/>
                <w:szCs w:val="18"/>
                <w:lang w:eastAsia="en-AU"/>
              </w:rPr>
            </w:pPr>
            <w:r w:rsidRPr="00843CB6">
              <w:rPr>
                <w:rFonts w:ascii="Arial" w:eastAsia="Times New Roman" w:hAnsi="Arial" w:cs="Arial"/>
                <w:b/>
                <w:bCs/>
                <w:color w:val="FFFFFF"/>
                <w:sz w:val="18"/>
                <w:szCs w:val="18"/>
                <w:lang w:eastAsia="en-AU"/>
              </w:rPr>
              <w:t>Recommendations</w:t>
            </w:r>
          </w:p>
        </w:tc>
        <w:tc>
          <w:tcPr>
            <w:tcW w:w="877" w:type="pct"/>
            <w:shd w:val="clear" w:color="000000" w:fill="0070C0"/>
            <w:vAlign w:val="center"/>
            <w:hideMark/>
          </w:tcPr>
          <w:p w14:paraId="466F2F7A" w14:textId="1E1152CB" w:rsidR="00024B3A" w:rsidRPr="00843CB6" w:rsidRDefault="00024B3A" w:rsidP="00DC65E6">
            <w:pPr>
              <w:spacing w:after="0"/>
              <w:jc w:val="center"/>
              <w:rPr>
                <w:rFonts w:ascii="Arial" w:eastAsia="Times New Roman" w:hAnsi="Arial" w:cs="Arial"/>
                <w:b/>
                <w:bCs/>
                <w:color w:val="FFFFFF"/>
                <w:sz w:val="18"/>
                <w:szCs w:val="18"/>
                <w:lang w:eastAsia="en-AU"/>
              </w:rPr>
            </w:pPr>
            <w:r w:rsidRPr="00843CB6">
              <w:rPr>
                <w:rFonts w:ascii="Arial" w:eastAsia="Times New Roman" w:hAnsi="Arial" w:cs="Arial"/>
                <w:b/>
                <w:bCs/>
                <w:color w:val="FFFFFF"/>
                <w:sz w:val="18"/>
                <w:szCs w:val="18"/>
                <w:lang w:eastAsia="en-AU"/>
              </w:rPr>
              <w:t>Lead Branch/Section (Department of Health)</w:t>
            </w:r>
          </w:p>
        </w:tc>
        <w:tc>
          <w:tcPr>
            <w:tcW w:w="530" w:type="pct"/>
            <w:shd w:val="clear" w:color="000000" w:fill="0070C0"/>
            <w:vAlign w:val="center"/>
            <w:hideMark/>
          </w:tcPr>
          <w:p w14:paraId="327D2FFE" w14:textId="77777777" w:rsidR="00024B3A" w:rsidRPr="00843CB6" w:rsidRDefault="00024B3A" w:rsidP="00843CB6">
            <w:pPr>
              <w:spacing w:after="0"/>
              <w:jc w:val="center"/>
              <w:rPr>
                <w:rFonts w:ascii="Arial" w:eastAsia="Times New Roman" w:hAnsi="Arial" w:cs="Arial"/>
                <w:b/>
                <w:bCs/>
                <w:color w:val="FFFFFF"/>
                <w:sz w:val="18"/>
                <w:szCs w:val="18"/>
                <w:lang w:eastAsia="en-AU"/>
              </w:rPr>
            </w:pPr>
            <w:r w:rsidRPr="00843CB6">
              <w:rPr>
                <w:rFonts w:ascii="Arial" w:eastAsia="Times New Roman" w:hAnsi="Arial" w:cs="Arial"/>
                <w:b/>
                <w:bCs/>
                <w:color w:val="FFFFFF"/>
                <w:sz w:val="18"/>
                <w:szCs w:val="18"/>
                <w:lang w:eastAsia="en-AU"/>
              </w:rPr>
              <w:t>Project Priority</w:t>
            </w:r>
          </w:p>
        </w:tc>
        <w:tc>
          <w:tcPr>
            <w:tcW w:w="520" w:type="pct"/>
            <w:shd w:val="clear" w:color="000000" w:fill="0070C0"/>
            <w:vAlign w:val="center"/>
            <w:hideMark/>
          </w:tcPr>
          <w:p w14:paraId="07A6E07E" w14:textId="5E338C2E" w:rsidR="00024B3A" w:rsidRPr="00843CB6" w:rsidRDefault="00024B3A" w:rsidP="00DC65E6">
            <w:pPr>
              <w:spacing w:after="0"/>
              <w:jc w:val="center"/>
              <w:rPr>
                <w:rFonts w:ascii="Arial" w:eastAsia="Times New Roman" w:hAnsi="Arial" w:cs="Arial"/>
                <w:b/>
                <w:bCs/>
                <w:color w:val="FFFFFF"/>
                <w:sz w:val="18"/>
                <w:szCs w:val="18"/>
                <w:lang w:eastAsia="en-AU"/>
              </w:rPr>
            </w:pPr>
            <w:r w:rsidRPr="00843CB6">
              <w:rPr>
                <w:rFonts w:ascii="Arial" w:eastAsia="Times New Roman" w:hAnsi="Arial" w:cs="Arial"/>
                <w:b/>
                <w:bCs/>
                <w:color w:val="FFFFFF"/>
                <w:sz w:val="18"/>
                <w:szCs w:val="18"/>
                <w:lang w:eastAsia="en-AU"/>
              </w:rPr>
              <w:t xml:space="preserve">Progress Tracker </w:t>
            </w:r>
          </w:p>
        </w:tc>
        <w:tc>
          <w:tcPr>
            <w:tcW w:w="812" w:type="pct"/>
            <w:shd w:val="clear" w:color="000000" w:fill="0070C0"/>
            <w:vAlign w:val="center"/>
            <w:hideMark/>
          </w:tcPr>
          <w:p w14:paraId="7D60AF68" w14:textId="77777777" w:rsidR="00024B3A" w:rsidRPr="00843CB6" w:rsidRDefault="00024B3A" w:rsidP="00843CB6">
            <w:pPr>
              <w:spacing w:after="0"/>
              <w:jc w:val="center"/>
              <w:rPr>
                <w:rFonts w:ascii="Arial" w:eastAsia="Times New Roman" w:hAnsi="Arial" w:cs="Arial"/>
                <w:b/>
                <w:bCs/>
                <w:color w:val="FFFFFF"/>
                <w:sz w:val="18"/>
                <w:szCs w:val="18"/>
                <w:lang w:eastAsia="en-AU"/>
              </w:rPr>
            </w:pPr>
            <w:r w:rsidRPr="00843CB6">
              <w:rPr>
                <w:rFonts w:ascii="Arial" w:eastAsia="Times New Roman" w:hAnsi="Arial" w:cs="Arial"/>
                <w:b/>
                <w:bCs/>
                <w:color w:val="FFFFFF"/>
                <w:sz w:val="18"/>
                <w:szCs w:val="18"/>
                <w:lang w:eastAsia="en-AU"/>
              </w:rPr>
              <w:t>Key Stakeholders</w:t>
            </w:r>
          </w:p>
        </w:tc>
        <w:tc>
          <w:tcPr>
            <w:tcW w:w="859" w:type="pct"/>
            <w:shd w:val="clear" w:color="000000" w:fill="0070C0"/>
            <w:vAlign w:val="center"/>
            <w:hideMark/>
          </w:tcPr>
          <w:p w14:paraId="013627B7" w14:textId="77777777" w:rsidR="00024B3A" w:rsidRPr="00843CB6" w:rsidRDefault="00024B3A" w:rsidP="00843CB6">
            <w:pPr>
              <w:spacing w:after="0"/>
              <w:jc w:val="center"/>
              <w:rPr>
                <w:rFonts w:ascii="Arial" w:eastAsia="Times New Roman" w:hAnsi="Arial" w:cs="Arial"/>
                <w:b/>
                <w:bCs/>
                <w:color w:val="FFFFFF"/>
                <w:sz w:val="18"/>
                <w:szCs w:val="18"/>
                <w:lang w:eastAsia="en-AU"/>
              </w:rPr>
            </w:pPr>
            <w:r w:rsidRPr="00843CB6">
              <w:rPr>
                <w:rFonts w:ascii="Arial" w:eastAsia="Times New Roman" w:hAnsi="Arial" w:cs="Arial"/>
                <w:b/>
                <w:bCs/>
                <w:color w:val="FFFFFF"/>
                <w:sz w:val="18"/>
                <w:szCs w:val="18"/>
                <w:lang w:eastAsia="en-AU"/>
              </w:rPr>
              <w:t>Platform for implementation</w:t>
            </w:r>
          </w:p>
        </w:tc>
      </w:tr>
      <w:tr w:rsidR="00024B3A" w:rsidRPr="00843CB6" w14:paraId="2C9DE41D" w14:textId="77777777" w:rsidTr="00544F49">
        <w:trPr>
          <w:trHeight w:val="2190"/>
        </w:trPr>
        <w:tc>
          <w:tcPr>
            <w:tcW w:w="174" w:type="pct"/>
            <w:shd w:val="clear" w:color="auto" w:fill="auto"/>
            <w:hideMark/>
          </w:tcPr>
          <w:p w14:paraId="6870745B" w14:textId="77777777" w:rsidR="00024B3A" w:rsidRPr="00843CB6" w:rsidRDefault="00024B3A" w:rsidP="00843CB6">
            <w:pPr>
              <w:spacing w:after="0"/>
              <w:jc w:val="right"/>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46</w:t>
            </w:r>
          </w:p>
        </w:tc>
        <w:tc>
          <w:tcPr>
            <w:tcW w:w="1227" w:type="pct"/>
            <w:shd w:val="clear" w:color="auto" w:fill="auto"/>
            <w:hideMark/>
          </w:tcPr>
          <w:p w14:paraId="3D2CB7D3"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 xml:space="preserve">Develop and implement an annex under the Memorandum of Understanding (MoU) between Health and Agriculture to clearly articulate roles and responsibilities of agencies during times of escalated public health activity at points of entry, in consultation with Chief Human Biosecurity Officers from each state and territory.   </w:t>
            </w:r>
          </w:p>
        </w:tc>
        <w:tc>
          <w:tcPr>
            <w:tcW w:w="877" w:type="pct"/>
            <w:shd w:val="clear" w:color="auto" w:fill="auto"/>
            <w:hideMark/>
          </w:tcPr>
          <w:p w14:paraId="779501A6"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Health Emergency Management Branch/ Border Health Section</w:t>
            </w:r>
          </w:p>
        </w:tc>
        <w:tc>
          <w:tcPr>
            <w:tcW w:w="530" w:type="pct"/>
            <w:shd w:val="clear" w:color="000000" w:fill="FF66CC"/>
            <w:hideMark/>
          </w:tcPr>
          <w:p w14:paraId="2A6D4201" w14:textId="77777777" w:rsidR="00024B3A" w:rsidRPr="00843CB6" w:rsidRDefault="00024B3A" w:rsidP="00633EE7">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High</w:t>
            </w:r>
          </w:p>
        </w:tc>
        <w:tc>
          <w:tcPr>
            <w:tcW w:w="520" w:type="pct"/>
            <w:shd w:val="clear" w:color="000000" w:fill="FFC000"/>
            <w:hideMark/>
          </w:tcPr>
          <w:p w14:paraId="3C89EE37" w14:textId="77777777" w:rsidR="00024B3A" w:rsidRPr="00843CB6" w:rsidRDefault="00024B3A" w:rsidP="00633EE7">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Underway</w:t>
            </w:r>
          </w:p>
        </w:tc>
        <w:tc>
          <w:tcPr>
            <w:tcW w:w="812" w:type="pct"/>
            <w:shd w:val="clear" w:color="auto" w:fill="auto"/>
            <w:hideMark/>
          </w:tcPr>
          <w:p w14:paraId="00AC3533" w14:textId="77777777" w:rsidR="00024B3A" w:rsidRPr="00843CB6" w:rsidRDefault="00024B3A" w:rsidP="00633EE7">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Agriculture, CHBOs, OHP.</w:t>
            </w:r>
          </w:p>
        </w:tc>
        <w:tc>
          <w:tcPr>
            <w:tcW w:w="859" w:type="pct"/>
            <w:shd w:val="clear" w:color="auto" w:fill="auto"/>
            <w:hideMark/>
          </w:tcPr>
          <w:p w14:paraId="69819E2C" w14:textId="77777777" w:rsidR="00024B3A" w:rsidRPr="00843CB6" w:rsidRDefault="00024B3A" w:rsidP="00633EE7">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CHBOs</w:t>
            </w:r>
          </w:p>
        </w:tc>
      </w:tr>
      <w:tr w:rsidR="00024B3A" w:rsidRPr="00843CB6" w14:paraId="09692A7F" w14:textId="77777777" w:rsidTr="00544F49">
        <w:trPr>
          <w:trHeight w:val="2190"/>
        </w:trPr>
        <w:tc>
          <w:tcPr>
            <w:tcW w:w="174" w:type="pct"/>
            <w:shd w:val="clear" w:color="auto" w:fill="auto"/>
            <w:hideMark/>
          </w:tcPr>
          <w:p w14:paraId="325A6AD3" w14:textId="77777777" w:rsidR="00024B3A" w:rsidRPr="00843CB6" w:rsidRDefault="00024B3A" w:rsidP="00843CB6">
            <w:pPr>
              <w:spacing w:after="0"/>
              <w:jc w:val="right"/>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47</w:t>
            </w:r>
          </w:p>
        </w:tc>
        <w:tc>
          <w:tcPr>
            <w:tcW w:w="1227" w:type="pct"/>
            <w:shd w:val="clear" w:color="auto" w:fill="auto"/>
            <w:hideMark/>
          </w:tcPr>
          <w:p w14:paraId="51C0F53F"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 xml:space="preserve">Establish clear mechanisms for coordinating regular information sharing and joint risk assessments across health and security agencies at the Australian Government, state and territory levels. </w:t>
            </w:r>
          </w:p>
        </w:tc>
        <w:tc>
          <w:tcPr>
            <w:tcW w:w="877" w:type="pct"/>
            <w:shd w:val="clear" w:color="auto" w:fill="auto"/>
            <w:hideMark/>
          </w:tcPr>
          <w:p w14:paraId="728D4E7F"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Health Emergency Management Branch/ Health Emergency Countermeasures Section</w:t>
            </w:r>
          </w:p>
        </w:tc>
        <w:tc>
          <w:tcPr>
            <w:tcW w:w="530" w:type="pct"/>
            <w:shd w:val="clear" w:color="000000" w:fill="BFBFBF"/>
            <w:hideMark/>
          </w:tcPr>
          <w:p w14:paraId="32094B75" w14:textId="77777777" w:rsidR="00024B3A" w:rsidRPr="00843CB6" w:rsidRDefault="00024B3A" w:rsidP="00633EE7">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Low</w:t>
            </w:r>
          </w:p>
        </w:tc>
        <w:tc>
          <w:tcPr>
            <w:tcW w:w="520" w:type="pct"/>
            <w:shd w:val="clear" w:color="000000" w:fill="FA825C"/>
            <w:hideMark/>
          </w:tcPr>
          <w:p w14:paraId="29A0A1F2" w14:textId="77777777" w:rsidR="00024B3A" w:rsidRPr="00843CB6" w:rsidRDefault="00024B3A" w:rsidP="00633EE7">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Not Yet Commenced</w:t>
            </w:r>
          </w:p>
        </w:tc>
        <w:tc>
          <w:tcPr>
            <w:tcW w:w="812" w:type="pct"/>
            <w:shd w:val="clear" w:color="auto" w:fill="auto"/>
            <w:hideMark/>
          </w:tcPr>
          <w:p w14:paraId="26EC8218" w14:textId="77777777" w:rsidR="00024B3A" w:rsidRPr="00843CB6" w:rsidRDefault="00024B3A" w:rsidP="00633EE7">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AIC agencies, DFAT.</w:t>
            </w:r>
          </w:p>
        </w:tc>
        <w:tc>
          <w:tcPr>
            <w:tcW w:w="859" w:type="pct"/>
            <w:shd w:val="clear" w:color="auto" w:fill="auto"/>
            <w:hideMark/>
          </w:tcPr>
          <w:p w14:paraId="5A47A3F1" w14:textId="77777777" w:rsidR="00024B3A" w:rsidRPr="00843CB6" w:rsidRDefault="00024B3A" w:rsidP="00633EE7">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MoU with the Department of Home Affairs, MoU with AFP</w:t>
            </w:r>
          </w:p>
        </w:tc>
      </w:tr>
      <w:tr w:rsidR="00024B3A" w:rsidRPr="00843CB6" w14:paraId="69286C70" w14:textId="77777777" w:rsidTr="00544F49">
        <w:trPr>
          <w:trHeight w:val="2190"/>
        </w:trPr>
        <w:tc>
          <w:tcPr>
            <w:tcW w:w="174" w:type="pct"/>
            <w:shd w:val="clear" w:color="auto" w:fill="auto"/>
            <w:hideMark/>
          </w:tcPr>
          <w:p w14:paraId="0AF84B14" w14:textId="77777777" w:rsidR="00024B3A" w:rsidRPr="00843CB6" w:rsidRDefault="00024B3A" w:rsidP="00843CB6">
            <w:pPr>
              <w:spacing w:after="0"/>
              <w:jc w:val="right"/>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48</w:t>
            </w:r>
          </w:p>
        </w:tc>
        <w:tc>
          <w:tcPr>
            <w:tcW w:w="1227" w:type="pct"/>
            <w:shd w:val="clear" w:color="auto" w:fill="auto"/>
            <w:hideMark/>
          </w:tcPr>
          <w:p w14:paraId="7264F902"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Establish a joint exercise program and joint training across health and security agencies, engaging all levels of government (including state and territory, and local government) and ensure lessons are shared with all parties and reflected in work programs.</w:t>
            </w:r>
          </w:p>
        </w:tc>
        <w:tc>
          <w:tcPr>
            <w:tcW w:w="877" w:type="pct"/>
            <w:shd w:val="clear" w:color="auto" w:fill="auto"/>
            <w:hideMark/>
          </w:tcPr>
          <w:p w14:paraId="26B1AB27"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Health Emergency Management Branch/ Health Emergency Countermeasures Section</w:t>
            </w:r>
          </w:p>
        </w:tc>
        <w:tc>
          <w:tcPr>
            <w:tcW w:w="530" w:type="pct"/>
            <w:shd w:val="clear" w:color="000000" w:fill="BFBFBF"/>
            <w:hideMark/>
          </w:tcPr>
          <w:p w14:paraId="08FFC087" w14:textId="77777777" w:rsidR="00024B3A" w:rsidRPr="00843CB6" w:rsidRDefault="00024B3A" w:rsidP="00633EE7">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Low</w:t>
            </w:r>
          </w:p>
        </w:tc>
        <w:tc>
          <w:tcPr>
            <w:tcW w:w="520" w:type="pct"/>
            <w:shd w:val="clear" w:color="000000" w:fill="FA825C"/>
            <w:hideMark/>
          </w:tcPr>
          <w:p w14:paraId="5689A7D9" w14:textId="77777777" w:rsidR="00024B3A" w:rsidRPr="00843CB6" w:rsidRDefault="00024B3A" w:rsidP="00633EE7">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Not Yet Commenced</w:t>
            </w:r>
          </w:p>
        </w:tc>
        <w:tc>
          <w:tcPr>
            <w:tcW w:w="812" w:type="pct"/>
            <w:shd w:val="clear" w:color="auto" w:fill="auto"/>
            <w:hideMark/>
          </w:tcPr>
          <w:p w14:paraId="6586F407" w14:textId="77777777" w:rsidR="00024B3A" w:rsidRPr="00843CB6" w:rsidRDefault="00024B3A" w:rsidP="00633EE7">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AIC agencies.</w:t>
            </w:r>
          </w:p>
        </w:tc>
        <w:tc>
          <w:tcPr>
            <w:tcW w:w="859" w:type="pct"/>
            <w:shd w:val="clear" w:color="auto" w:fill="auto"/>
            <w:hideMark/>
          </w:tcPr>
          <w:p w14:paraId="054CAA28" w14:textId="77777777" w:rsidR="00024B3A" w:rsidRPr="00843CB6" w:rsidRDefault="00024B3A" w:rsidP="00633EE7">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ANZCTC, CAC. Links to recommendation 43</w:t>
            </w:r>
          </w:p>
        </w:tc>
      </w:tr>
    </w:tbl>
    <w:p w14:paraId="4D8F2732" w14:textId="2E4C7B19" w:rsidR="00843CB6" w:rsidRDefault="00843CB6" w:rsidP="002A3FD1"/>
    <w:p w14:paraId="79733C20" w14:textId="78269DBA" w:rsidR="00CF24DE" w:rsidRDefault="00CF24DE">
      <w:pPr>
        <w:spacing w:after="0"/>
      </w:pPr>
      <w:r>
        <w:br w:type="page"/>
      </w:r>
    </w:p>
    <w:p w14:paraId="7C7DDB82" w14:textId="093588BF" w:rsidR="00843CB6" w:rsidRPr="00CF24DE" w:rsidRDefault="00CF24DE" w:rsidP="00CF24DE">
      <w:pPr>
        <w:pStyle w:val="Heading2"/>
        <w:rPr>
          <w:rFonts w:ascii="Garamond" w:hAnsi="Garamond"/>
        </w:rPr>
      </w:pPr>
      <w:bookmarkStart w:id="33" w:name="_Toc528748703"/>
      <w:r w:rsidRPr="00CF24DE">
        <w:rPr>
          <w:rFonts w:ascii="Garamond" w:hAnsi="Garamond"/>
        </w:rPr>
        <w:lastRenderedPageBreak/>
        <w:t>Medical Countermeasures and Personnel Deployment</w:t>
      </w:r>
      <w:bookmarkEnd w:id="33"/>
    </w:p>
    <w:tbl>
      <w:tblPr>
        <w:tblW w:w="47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3496"/>
        <w:gridCol w:w="2753"/>
        <w:gridCol w:w="1571"/>
        <w:gridCol w:w="1547"/>
        <w:gridCol w:w="2268"/>
        <w:gridCol w:w="2693"/>
      </w:tblGrid>
      <w:tr w:rsidR="00024B3A" w:rsidRPr="00843CB6" w14:paraId="71CFFF7D" w14:textId="77777777" w:rsidTr="00544F49">
        <w:trPr>
          <w:trHeight w:val="1035"/>
        </w:trPr>
        <w:tc>
          <w:tcPr>
            <w:tcW w:w="174" w:type="pct"/>
            <w:shd w:val="clear" w:color="000000" w:fill="0070C0"/>
            <w:vAlign w:val="center"/>
            <w:hideMark/>
          </w:tcPr>
          <w:p w14:paraId="46FE982D" w14:textId="77777777" w:rsidR="00024B3A" w:rsidRPr="00843CB6" w:rsidRDefault="00024B3A" w:rsidP="00843CB6">
            <w:pPr>
              <w:spacing w:after="0"/>
              <w:jc w:val="center"/>
              <w:rPr>
                <w:rFonts w:ascii="Arial" w:eastAsia="Times New Roman" w:hAnsi="Arial" w:cs="Arial"/>
                <w:b/>
                <w:bCs/>
                <w:color w:val="FFFFFF"/>
                <w:sz w:val="18"/>
                <w:szCs w:val="18"/>
                <w:lang w:eastAsia="en-AU"/>
              </w:rPr>
            </w:pPr>
            <w:r w:rsidRPr="00843CB6">
              <w:rPr>
                <w:rFonts w:ascii="Arial" w:eastAsia="Times New Roman" w:hAnsi="Arial" w:cs="Arial"/>
                <w:b/>
                <w:bCs/>
                <w:color w:val="FFFFFF"/>
                <w:sz w:val="18"/>
                <w:szCs w:val="18"/>
                <w:lang w:eastAsia="en-AU"/>
              </w:rPr>
              <w:t>No.</w:t>
            </w:r>
          </w:p>
        </w:tc>
        <w:tc>
          <w:tcPr>
            <w:tcW w:w="1177" w:type="pct"/>
            <w:shd w:val="clear" w:color="000000" w:fill="0070C0"/>
            <w:vAlign w:val="center"/>
            <w:hideMark/>
          </w:tcPr>
          <w:p w14:paraId="3020C16D" w14:textId="77777777" w:rsidR="00024B3A" w:rsidRPr="00843CB6" w:rsidRDefault="00024B3A" w:rsidP="00843CB6">
            <w:pPr>
              <w:spacing w:after="0"/>
              <w:jc w:val="center"/>
              <w:rPr>
                <w:rFonts w:ascii="Arial" w:eastAsia="Times New Roman" w:hAnsi="Arial" w:cs="Arial"/>
                <w:b/>
                <w:bCs/>
                <w:color w:val="FFFFFF"/>
                <w:sz w:val="18"/>
                <w:szCs w:val="18"/>
                <w:lang w:eastAsia="en-AU"/>
              </w:rPr>
            </w:pPr>
            <w:r w:rsidRPr="00843CB6">
              <w:rPr>
                <w:rFonts w:ascii="Arial" w:eastAsia="Times New Roman" w:hAnsi="Arial" w:cs="Arial"/>
                <w:b/>
                <w:bCs/>
                <w:color w:val="FFFFFF"/>
                <w:sz w:val="18"/>
                <w:szCs w:val="18"/>
                <w:lang w:eastAsia="en-AU"/>
              </w:rPr>
              <w:t>Recommendations</w:t>
            </w:r>
          </w:p>
        </w:tc>
        <w:tc>
          <w:tcPr>
            <w:tcW w:w="927" w:type="pct"/>
            <w:shd w:val="clear" w:color="000000" w:fill="0070C0"/>
            <w:vAlign w:val="center"/>
            <w:hideMark/>
          </w:tcPr>
          <w:p w14:paraId="73A94C95" w14:textId="51A7B89B" w:rsidR="00024B3A" w:rsidRPr="00843CB6" w:rsidRDefault="00024B3A" w:rsidP="00DC65E6">
            <w:pPr>
              <w:spacing w:after="0"/>
              <w:jc w:val="center"/>
              <w:rPr>
                <w:rFonts w:ascii="Arial" w:eastAsia="Times New Roman" w:hAnsi="Arial" w:cs="Arial"/>
                <w:b/>
                <w:bCs/>
                <w:color w:val="FFFFFF"/>
                <w:sz w:val="18"/>
                <w:szCs w:val="18"/>
                <w:lang w:eastAsia="en-AU"/>
              </w:rPr>
            </w:pPr>
            <w:r w:rsidRPr="00843CB6">
              <w:rPr>
                <w:rFonts w:ascii="Arial" w:eastAsia="Times New Roman" w:hAnsi="Arial" w:cs="Arial"/>
                <w:b/>
                <w:bCs/>
                <w:color w:val="FFFFFF"/>
                <w:sz w:val="18"/>
                <w:szCs w:val="18"/>
                <w:lang w:eastAsia="en-AU"/>
              </w:rPr>
              <w:t>Lead Branch/Section (Department of Health)</w:t>
            </w:r>
          </w:p>
        </w:tc>
        <w:tc>
          <w:tcPr>
            <w:tcW w:w="529" w:type="pct"/>
            <w:shd w:val="clear" w:color="000000" w:fill="0070C0"/>
            <w:vAlign w:val="center"/>
            <w:hideMark/>
          </w:tcPr>
          <w:p w14:paraId="40EBF61A" w14:textId="77777777" w:rsidR="00024B3A" w:rsidRPr="00843CB6" w:rsidRDefault="00024B3A" w:rsidP="00843CB6">
            <w:pPr>
              <w:spacing w:after="0"/>
              <w:jc w:val="center"/>
              <w:rPr>
                <w:rFonts w:ascii="Arial" w:eastAsia="Times New Roman" w:hAnsi="Arial" w:cs="Arial"/>
                <w:b/>
                <w:bCs/>
                <w:color w:val="FFFFFF"/>
                <w:sz w:val="18"/>
                <w:szCs w:val="18"/>
                <w:lang w:eastAsia="en-AU"/>
              </w:rPr>
            </w:pPr>
            <w:r w:rsidRPr="00843CB6">
              <w:rPr>
                <w:rFonts w:ascii="Arial" w:eastAsia="Times New Roman" w:hAnsi="Arial" w:cs="Arial"/>
                <w:b/>
                <w:bCs/>
                <w:color w:val="FFFFFF"/>
                <w:sz w:val="18"/>
                <w:szCs w:val="18"/>
                <w:lang w:eastAsia="en-AU"/>
              </w:rPr>
              <w:t>Project Priority</w:t>
            </w:r>
          </w:p>
        </w:tc>
        <w:tc>
          <w:tcPr>
            <w:tcW w:w="521" w:type="pct"/>
            <w:shd w:val="clear" w:color="000000" w:fill="0070C0"/>
            <w:vAlign w:val="center"/>
            <w:hideMark/>
          </w:tcPr>
          <w:p w14:paraId="374D1498" w14:textId="7253FEF0" w:rsidR="00024B3A" w:rsidRPr="00843CB6" w:rsidRDefault="00024B3A" w:rsidP="00DC65E6">
            <w:pPr>
              <w:spacing w:after="0"/>
              <w:jc w:val="center"/>
              <w:rPr>
                <w:rFonts w:ascii="Arial" w:eastAsia="Times New Roman" w:hAnsi="Arial" w:cs="Arial"/>
                <w:b/>
                <w:bCs/>
                <w:color w:val="FFFFFF"/>
                <w:sz w:val="18"/>
                <w:szCs w:val="18"/>
                <w:lang w:eastAsia="en-AU"/>
              </w:rPr>
            </w:pPr>
            <w:r w:rsidRPr="00843CB6">
              <w:rPr>
                <w:rFonts w:ascii="Arial" w:eastAsia="Times New Roman" w:hAnsi="Arial" w:cs="Arial"/>
                <w:b/>
                <w:bCs/>
                <w:color w:val="FFFFFF"/>
                <w:sz w:val="18"/>
                <w:szCs w:val="18"/>
                <w:lang w:eastAsia="en-AU"/>
              </w:rPr>
              <w:t xml:space="preserve">Progress Tracker </w:t>
            </w:r>
          </w:p>
        </w:tc>
        <w:tc>
          <w:tcPr>
            <w:tcW w:w="764" w:type="pct"/>
            <w:shd w:val="clear" w:color="000000" w:fill="0070C0"/>
            <w:vAlign w:val="center"/>
            <w:hideMark/>
          </w:tcPr>
          <w:p w14:paraId="7E8E74DF" w14:textId="77777777" w:rsidR="00024B3A" w:rsidRPr="00843CB6" w:rsidRDefault="00024B3A" w:rsidP="00843CB6">
            <w:pPr>
              <w:spacing w:after="0"/>
              <w:jc w:val="center"/>
              <w:rPr>
                <w:rFonts w:ascii="Arial" w:eastAsia="Times New Roman" w:hAnsi="Arial" w:cs="Arial"/>
                <w:b/>
                <w:bCs/>
                <w:color w:val="FFFFFF"/>
                <w:sz w:val="18"/>
                <w:szCs w:val="18"/>
                <w:lang w:eastAsia="en-AU"/>
              </w:rPr>
            </w:pPr>
            <w:r w:rsidRPr="00843CB6">
              <w:rPr>
                <w:rFonts w:ascii="Arial" w:eastAsia="Times New Roman" w:hAnsi="Arial" w:cs="Arial"/>
                <w:b/>
                <w:bCs/>
                <w:color w:val="FFFFFF"/>
                <w:sz w:val="18"/>
                <w:szCs w:val="18"/>
                <w:lang w:eastAsia="en-AU"/>
              </w:rPr>
              <w:t>Key Stakeholders</w:t>
            </w:r>
          </w:p>
        </w:tc>
        <w:tc>
          <w:tcPr>
            <w:tcW w:w="907" w:type="pct"/>
            <w:shd w:val="clear" w:color="000000" w:fill="0070C0"/>
            <w:vAlign w:val="center"/>
            <w:hideMark/>
          </w:tcPr>
          <w:p w14:paraId="3A267E81" w14:textId="77777777" w:rsidR="00024B3A" w:rsidRPr="00843CB6" w:rsidRDefault="00024B3A" w:rsidP="00843CB6">
            <w:pPr>
              <w:spacing w:after="0"/>
              <w:jc w:val="center"/>
              <w:rPr>
                <w:rFonts w:ascii="Arial" w:eastAsia="Times New Roman" w:hAnsi="Arial" w:cs="Arial"/>
                <w:b/>
                <w:bCs/>
                <w:color w:val="FFFFFF"/>
                <w:sz w:val="18"/>
                <w:szCs w:val="18"/>
                <w:lang w:eastAsia="en-AU"/>
              </w:rPr>
            </w:pPr>
            <w:r w:rsidRPr="00843CB6">
              <w:rPr>
                <w:rFonts w:ascii="Arial" w:eastAsia="Times New Roman" w:hAnsi="Arial" w:cs="Arial"/>
                <w:b/>
                <w:bCs/>
                <w:color w:val="FFFFFF"/>
                <w:sz w:val="18"/>
                <w:szCs w:val="18"/>
                <w:lang w:eastAsia="en-AU"/>
              </w:rPr>
              <w:t>Platform for implementation</w:t>
            </w:r>
          </w:p>
        </w:tc>
      </w:tr>
      <w:tr w:rsidR="00024B3A" w:rsidRPr="00843CB6" w14:paraId="1793A76E" w14:textId="77777777" w:rsidTr="00544F49">
        <w:trPr>
          <w:trHeight w:val="1609"/>
        </w:trPr>
        <w:tc>
          <w:tcPr>
            <w:tcW w:w="174" w:type="pct"/>
            <w:shd w:val="clear" w:color="auto" w:fill="auto"/>
            <w:hideMark/>
          </w:tcPr>
          <w:p w14:paraId="57AC229B" w14:textId="77777777" w:rsidR="00024B3A" w:rsidRPr="00843CB6" w:rsidRDefault="00024B3A" w:rsidP="00843CB6">
            <w:pPr>
              <w:spacing w:after="0"/>
              <w:jc w:val="right"/>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49</w:t>
            </w:r>
          </w:p>
        </w:tc>
        <w:tc>
          <w:tcPr>
            <w:tcW w:w="1177" w:type="pct"/>
            <w:shd w:val="clear" w:color="auto" w:fill="auto"/>
            <w:hideMark/>
          </w:tcPr>
          <w:p w14:paraId="01B8800F"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Further develop, formalise and test arrangements and procedures to accept international health personnel into Australia during a disaster in a manner consistent with Australia’s regulatory standards.</w:t>
            </w:r>
          </w:p>
        </w:tc>
        <w:tc>
          <w:tcPr>
            <w:tcW w:w="927" w:type="pct"/>
            <w:shd w:val="clear" w:color="auto" w:fill="auto"/>
            <w:hideMark/>
          </w:tcPr>
          <w:p w14:paraId="1E157A92"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Health Emergency Management Branch/ Emergency Preparedness and Response Section</w:t>
            </w:r>
          </w:p>
        </w:tc>
        <w:tc>
          <w:tcPr>
            <w:tcW w:w="529" w:type="pct"/>
            <w:shd w:val="clear" w:color="000000" w:fill="BFBFBF"/>
            <w:hideMark/>
          </w:tcPr>
          <w:p w14:paraId="390BF295"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Low</w:t>
            </w:r>
          </w:p>
        </w:tc>
        <w:tc>
          <w:tcPr>
            <w:tcW w:w="521" w:type="pct"/>
            <w:shd w:val="clear" w:color="000000" w:fill="FA825C"/>
            <w:hideMark/>
          </w:tcPr>
          <w:p w14:paraId="1A6609CF"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Not Yet Commenced</w:t>
            </w:r>
          </w:p>
        </w:tc>
        <w:tc>
          <w:tcPr>
            <w:tcW w:w="764" w:type="pct"/>
            <w:shd w:val="clear" w:color="auto" w:fill="auto"/>
            <w:hideMark/>
          </w:tcPr>
          <w:p w14:paraId="3FBB4942" w14:textId="70B609E6"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EPRS, NCCTRC, Home Affairs (EMA), state and territory health departments (NHEMS), DFAT, Defence, ARPANSA</w:t>
            </w:r>
            <w:r>
              <w:rPr>
                <w:rFonts w:ascii="Arial" w:eastAsia="Times New Roman" w:hAnsi="Arial" w:cs="Arial"/>
                <w:color w:val="000000"/>
                <w:sz w:val="18"/>
                <w:szCs w:val="18"/>
                <w:lang w:eastAsia="en-AU"/>
              </w:rPr>
              <w:t>, AHPRA</w:t>
            </w:r>
            <w:r w:rsidRPr="00843CB6">
              <w:rPr>
                <w:rFonts w:ascii="Arial" w:eastAsia="Times New Roman" w:hAnsi="Arial" w:cs="Arial"/>
                <w:color w:val="000000"/>
                <w:sz w:val="18"/>
                <w:szCs w:val="18"/>
                <w:lang w:eastAsia="en-AU"/>
              </w:rPr>
              <w:t>.</w:t>
            </w:r>
          </w:p>
        </w:tc>
        <w:tc>
          <w:tcPr>
            <w:tcW w:w="907" w:type="pct"/>
            <w:shd w:val="clear" w:color="auto" w:fill="auto"/>
            <w:hideMark/>
          </w:tcPr>
          <w:p w14:paraId="0EF63D20"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NHEMS, AHPPC</w:t>
            </w:r>
          </w:p>
        </w:tc>
      </w:tr>
      <w:tr w:rsidR="00024B3A" w:rsidRPr="00843CB6" w14:paraId="356B8A30" w14:textId="77777777" w:rsidTr="00544F49">
        <w:trPr>
          <w:trHeight w:val="1689"/>
        </w:trPr>
        <w:tc>
          <w:tcPr>
            <w:tcW w:w="174" w:type="pct"/>
            <w:shd w:val="clear" w:color="auto" w:fill="auto"/>
            <w:hideMark/>
          </w:tcPr>
          <w:p w14:paraId="68CB0245" w14:textId="77777777" w:rsidR="00024B3A" w:rsidRPr="00843CB6" w:rsidRDefault="00024B3A" w:rsidP="00843CB6">
            <w:pPr>
              <w:spacing w:after="0"/>
              <w:jc w:val="right"/>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50</w:t>
            </w:r>
          </w:p>
        </w:tc>
        <w:tc>
          <w:tcPr>
            <w:tcW w:w="1177" w:type="pct"/>
            <w:shd w:val="clear" w:color="auto" w:fill="auto"/>
            <w:hideMark/>
          </w:tcPr>
          <w:p w14:paraId="4F230248"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Engage with relevant departments and stakeholders on guidance to confer liability protection in relation to the manufacture, testing, development, distribution, administration, and use of medical countermeasures during a response.</w:t>
            </w:r>
          </w:p>
        </w:tc>
        <w:tc>
          <w:tcPr>
            <w:tcW w:w="927" w:type="pct"/>
            <w:shd w:val="clear" w:color="auto" w:fill="auto"/>
            <w:hideMark/>
          </w:tcPr>
          <w:p w14:paraId="0D1B6F9B"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Health Emergency Management Branch/ Health Emergency Countermeasures Section</w:t>
            </w:r>
          </w:p>
        </w:tc>
        <w:tc>
          <w:tcPr>
            <w:tcW w:w="529" w:type="pct"/>
            <w:shd w:val="clear" w:color="000000" w:fill="BFBFBF"/>
            <w:hideMark/>
          </w:tcPr>
          <w:p w14:paraId="709552EA"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Low</w:t>
            </w:r>
          </w:p>
        </w:tc>
        <w:tc>
          <w:tcPr>
            <w:tcW w:w="521" w:type="pct"/>
            <w:shd w:val="clear" w:color="000000" w:fill="FA825C"/>
            <w:hideMark/>
          </w:tcPr>
          <w:p w14:paraId="2B9AD165"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Not Yet Commenced</w:t>
            </w:r>
          </w:p>
        </w:tc>
        <w:tc>
          <w:tcPr>
            <w:tcW w:w="764" w:type="pct"/>
            <w:shd w:val="clear" w:color="auto" w:fill="auto"/>
            <w:hideMark/>
          </w:tcPr>
          <w:p w14:paraId="13835899"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AGS, S&amp;T - NMSAG, AHPPC.</w:t>
            </w:r>
          </w:p>
        </w:tc>
        <w:tc>
          <w:tcPr>
            <w:tcW w:w="907" w:type="pct"/>
            <w:shd w:val="clear" w:color="auto" w:fill="auto"/>
            <w:hideMark/>
          </w:tcPr>
          <w:p w14:paraId="30EAA93E"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National Medical Stockpile Policy</w:t>
            </w:r>
          </w:p>
        </w:tc>
      </w:tr>
      <w:tr w:rsidR="00024B3A" w:rsidRPr="00843CB6" w14:paraId="128EBC0D" w14:textId="77777777" w:rsidTr="00544F49">
        <w:trPr>
          <w:trHeight w:val="1005"/>
        </w:trPr>
        <w:tc>
          <w:tcPr>
            <w:tcW w:w="174" w:type="pct"/>
            <w:shd w:val="clear" w:color="auto" w:fill="auto"/>
            <w:hideMark/>
          </w:tcPr>
          <w:p w14:paraId="36169CB1" w14:textId="77777777" w:rsidR="00024B3A" w:rsidRPr="00843CB6" w:rsidRDefault="00024B3A" w:rsidP="00843CB6">
            <w:pPr>
              <w:spacing w:after="0"/>
              <w:jc w:val="right"/>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51</w:t>
            </w:r>
          </w:p>
        </w:tc>
        <w:tc>
          <w:tcPr>
            <w:tcW w:w="1177" w:type="pct"/>
            <w:shd w:val="clear" w:color="auto" w:fill="auto"/>
            <w:hideMark/>
          </w:tcPr>
          <w:p w14:paraId="1C8604A6"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Develop a policy defining parameters on how and when Australia would consider sharing medical countermeasures with other countries.</w:t>
            </w:r>
          </w:p>
        </w:tc>
        <w:tc>
          <w:tcPr>
            <w:tcW w:w="927" w:type="pct"/>
            <w:shd w:val="clear" w:color="auto" w:fill="auto"/>
            <w:hideMark/>
          </w:tcPr>
          <w:p w14:paraId="5C6D1FAE"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Health Emergency Management Branch/ Health Emergency Countermeasures Section</w:t>
            </w:r>
          </w:p>
        </w:tc>
        <w:tc>
          <w:tcPr>
            <w:tcW w:w="529" w:type="pct"/>
            <w:shd w:val="clear" w:color="000000" w:fill="BFBFBF"/>
            <w:hideMark/>
          </w:tcPr>
          <w:p w14:paraId="61654C12"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Low</w:t>
            </w:r>
          </w:p>
        </w:tc>
        <w:tc>
          <w:tcPr>
            <w:tcW w:w="521" w:type="pct"/>
            <w:shd w:val="clear" w:color="000000" w:fill="FA825C"/>
            <w:hideMark/>
          </w:tcPr>
          <w:p w14:paraId="06244408"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Not Yet Commenced</w:t>
            </w:r>
          </w:p>
        </w:tc>
        <w:tc>
          <w:tcPr>
            <w:tcW w:w="764" w:type="pct"/>
            <w:shd w:val="clear" w:color="auto" w:fill="auto"/>
            <w:hideMark/>
          </w:tcPr>
          <w:p w14:paraId="52E57FB0"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DFAT, AHPPC, Defence, ARPANSA.</w:t>
            </w:r>
          </w:p>
        </w:tc>
        <w:tc>
          <w:tcPr>
            <w:tcW w:w="907" w:type="pct"/>
            <w:shd w:val="clear" w:color="auto" w:fill="auto"/>
            <w:hideMark/>
          </w:tcPr>
          <w:p w14:paraId="49606851" w14:textId="290D2C98" w:rsidR="00024B3A" w:rsidRPr="00843CB6" w:rsidRDefault="00024B3A" w:rsidP="00843CB6">
            <w:pPr>
              <w:spacing w:after="0"/>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 xml:space="preserve">Internal </w:t>
            </w:r>
            <w:r w:rsidRPr="00843CB6">
              <w:rPr>
                <w:rFonts w:ascii="Arial" w:eastAsia="Times New Roman" w:hAnsi="Arial" w:cs="Arial"/>
                <w:color w:val="000000"/>
                <w:sz w:val="18"/>
                <w:szCs w:val="18"/>
                <w:lang w:eastAsia="en-AU"/>
              </w:rPr>
              <w:t>policy decision.</w:t>
            </w:r>
          </w:p>
        </w:tc>
      </w:tr>
      <w:tr w:rsidR="00024B3A" w:rsidRPr="00843CB6" w14:paraId="6BBE9C60" w14:textId="77777777" w:rsidTr="00544F49">
        <w:trPr>
          <w:trHeight w:val="1125"/>
        </w:trPr>
        <w:tc>
          <w:tcPr>
            <w:tcW w:w="174" w:type="pct"/>
            <w:shd w:val="clear" w:color="auto" w:fill="auto"/>
            <w:hideMark/>
          </w:tcPr>
          <w:p w14:paraId="5577C2B6" w14:textId="77777777" w:rsidR="00024B3A" w:rsidRPr="00843CB6" w:rsidRDefault="00024B3A" w:rsidP="00843CB6">
            <w:pPr>
              <w:spacing w:after="0"/>
              <w:jc w:val="right"/>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52</w:t>
            </w:r>
          </w:p>
        </w:tc>
        <w:tc>
          <w:tcPr>
            <w:tcW w:w="1177" w:type="pct"/>
            <w:shd w:val="clear" w:color="auto" w:fill="auto"/>
            <w:hideMark/>
          </w:tcPr>
          <w:p w14:paraId="6E75ACFC"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Consider proactive engagement with the public to convey relevant information about medical countermeasures as a key component of preparedness.</w:t>
            </w:r>
          </w:p>
        </w:tc>
        <w:tc>
          <w:tcPr>
            <w:tcW w:w="927" w:type="pct"/>
            <w:shd w:val="clear" w:color="auto" w:fill="auto"/>
            <w:hideMark/>
          </w:tcPr>
          <w:p w14:paraId="337A3CD4"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Health Emergency Management Branch/ Health Emergency Countermeasures Section</w:t>
            </w:r>
          </w:p>
        </w:tc>
        <w:tc>
          <w:tcPr>
            <w:tcW w:w="529" w:type="pct"/>
            <w:shd w:val="clear" w:color="000000" w:fill="BFBFBF"/>
            <w:hideMark/>
          </w:tcPr>
          <w:p w14:paraId="737C5F76"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Low</w:t>
            </w:r>
          </w:p>
        </w:tc>
        <w:tc>
          <w:tcPr>
            <w:tcW w:w="521" w:type="pct"/>
            <w:shd w:val="clear" w:color="000000" w:fill="FA825C"/>
            <w:hideMark/>
          </w:tcPr>
          <w:p w14:paraId="056738E4"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Not Yet Commenced</w:t>
            </w:r>
          </w:p>
        </w:tc>
        <w:tc>
          <w:tcPr>
            <w:tcW w:w="764" w:type="pct"/>
            <w:shd w:val="clear" w:color="auto" w:fill="auto"/>
            <w:hideMark/>
          </w:tcPr>
          <w:p w14:paraId="2C4D8ACD"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CDESS, CDNA, AHPPC, Defence.</w:t>
            </w:r>
          </w:p>
        </w:tc>
        <w:tc>
          <w:tcPr>
            <w:tcW w:w="907" w:type="pct"/>
            <w:shd w:val="clear" w:color="auto" w:fill="auto"/>
            <w:hideMark/>
          </w:tcPr>
          <w:p w14:paraId="35D29C30"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Not yet identified.</w:t>
            </w:r>
          </w:p>
        </w:tc>
      </w:tr>
      <w:tr w:rsidR="00024B3A" w:rsidRPr="00843CB6" w14:paraId="4857F08D" w14:textId="77777777" w:rsidTr="00544F49">
        <w:trPr>
          <w:trHeight w:val="1635"/>
        </w:trPr>
        <w:tc>
          <w:tcPr>
            <w:tcW w:w="174" w:type="pct"/>
            <w:shd w:val="clear" w:color="auto" w:fill="auto"/>
            <w:hideMark/>
          </w:tcPr>
          <w:p w14:paraId="381C5FF3" w14:textId="77777777" w:rsidR="00024B3A" w:rsidRPr="00843CB6" w:rsidRDefault="00024B3A" w:rsidP="00843CB6">
            <w:pPr>
              <w:spacing w:after="0"/>
              <w:jc w:val="right"/>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53</w:t>
            </w:r>
          </w:p>
        </w:tc>
        <w:tc>
          <w:tcPr>
            <w:tcW w:w="1177" w:type="pct"/>
            <w:shd w:val="clear" w:color="auto" w:fill="auto"/>
            <w:hideMark/>
          </w:tcPr>
          <w:p w14:paraId="3399AF11"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Consider developing a policy on engaging alternative sources for medical countermeasures from overseas manufacturers, along with support to local development of medical countermeasures.</w:t>
            </w:r>
          </w:p>
        </w:tc>
        <w:tc>
          <w:tcPr>
            <w:tcW w:w="927" w:type="pct"/>
            <w:shd w:val="clear" w:color="auto" w:fill="auto"/>
            <w:hideMark/>
          </w:tcPr>
          <w:p w14:paraId="29DDE516"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Health Emergency Management Branch/ Health Emergency Countermeasures Section</w:t>
            </w:r>
          </w:p>
        </w:tc>
        <w:tc>
          <w:tcPr>
            <w:tcW w:w="529" w:type="pct"/>
            <w:shd w:val="clear" w:color="000000" w:fill="BFBFBF"/>
            <w:hideMark/>
          </w:tcPr>
          <w:p w14:paraId="40AA4287"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Low</w:t>
            </w:r>
          </w:p>
        </w:tc>
        <w:tc>
          <w:tcPr>
            <w:tcW w:w="521" w:type="pct"/>
            <w:shd w:val="clear" w:color="000000" w:fill="FFC000"/>
            <w:hideMark/>
          </w:tcPr>
          <w:p w14:paraId="5EC6FE19"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Underway</w:t>
            </w:r>
          </w:p>
        </w:tc>
        <w:tc>
          <w:tcPr>
            <w:tcW w:w="764" w:type="pct"/>
            <w:shd w:val="clear" w:color="auto" w:fill="auto"/>
            <w:hideMark/>
          </w:tcPr>
          <w:p w14:paraId="3D1D6ED0"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Industry, NMSAG, CDNA, AHPPC, Defence.</w:t>
            </w:r>
          </w:p>
        </w:tc>
        <w:tc>
          <w:tcPr>
            <w:tcW w:w="907" w:type="pct"/>
            <w:shd w:val="clear" w:color="auto" w:fill="auto"/>
            <w:hideMark/>
          </w:tcPr>
          <w:p w14:paraId="2D30E899" w14:textId="77777777" w:rsidR="00024B3A" w:rsidRPr="00843CB6" w:rsidRDefault="00024B3A" w:rsidP="00843CB6">
            <w:pPr>
              <w:spacing w:after="0"/>
              <w:rPr>
                <w:rFonts w:ascii="Arial" w:eastAsia="Times New Roman" w:hAnsi="Arial" w:cs="Arial"/>
                <w:color w:val="000000"/>
                <w:sz w:val="18"/>
                <w:szCs w:val="18"/>
                <w:lang w:eastAsia="en-AU"/>
              </w:rPr>
            </w:pPr>
            <w:r w:rsidRPr="00843CB6">
              <w:rPr>
                <w:rFonts w:ascii="Arial" w:eastAsia="Times New Roman" w:hAnsi="Arial" w:cs="Arial"/>
                <w:color w:val="000000"/>
                <w:sz w:val="18"/>
                <w:szCs w:val="18"/>
                <w:lang w:eastAsia="en-AU"/>
              </w:rPr>
              <w:t xml:space="preserve">Ongoing regular activity, current investigations around health protection pharmaceuticals supply options. </w:t>
            </w:r>
          </w:p>
        </w:tc>
      </w:tr>
    </w:tbl>
    <w:p w14:paraId="122241B9" w14:textId="6413E1A7" w:rsidR="00CF24DE" w:rsidRDefault="00CF24DE">
      <w:pPr>
        <w:spacing w:after="0"/>
      </w:pPr>
    </w:p>
    <w:p w14:paraId="69C4A8F8" w14:textId="77777777" w:rsidR="00CF24DE" w:rsidRDefault="00CF24DE">
      <w:pPr>
        <w:spacing w:after="0"/>
      </w:pPr>
      <w:r>
        <w:br w:type="page"/>
      </w:r>
    </w:p>
    <w:p w14:paraId="40359EA4" w14:textId="1EDE3993" w:rsidR="00843CB6" w:rsidRPr="000D51D2" w:rsidRDefault="00CF24DE" w:rsidP="00CF24DE">
      <w:pPr>
        <w:pStyle w:val="Heading2"/>
        <w:rPr>
          <w:rFonts w:ascii="Garamond" w:hAnsi="Garamond"/>
        </w:rPr>
      </w:pPr>
      <w:bookmarkStart w:id="34" w:name="_Toc528748704"/>
      <w:r w:rsidRPr="000D51D2">
        <w:rPr>
          <w:rFonts w:ascii="Garamond" w:hAnsi="Garamond"/>
        </w:rPr>
        <w:lastRenderedPageBreak/>
        <w:t>Risk Communication</w:t>
      </w:r>
      <w:bookmarkEnd w:id="34"/>
    </w:p>
    <w:tbl>
      <w:tblPr>
        <w:tblW w:w="47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3581"/>
        <w:gridCol w:w="2631"/>
        <w:gridCol w:w="1523"/>
        <w:gridCol w:w="1609"/>
        <w:gridCol w:w="2268"/>
        <w:gridCol w:w="2693"/>
      </w:tblGrid>
      <w:tr w:rsidR="00024B3A" w:rsidRPr="00990636" w14:paraId="250361ED" w14:textId="77777777" w:rsidTr="00544F49">
        <w:trPr>
          <w:trHeight w:val="1047"/>
        </w:trPr>
        <w:tc>
          <w:tcPr>
            <w:tcW w:w="182" w:type="pct"/>
            <w:shd w:val="clear" w:color="000000" w:fill="0070C0"/>
            <w:vAlign w:val="center"/>
            <w:hideMark/>
          </w:tcPr>
          <w:p w14:paraId="2766529D" w14:textId="77777777" w:rsidR="00024B3A" w:rsidRPr="00990636" w:rsidRDefault="00024B3A" w:rsidP="00990636">
            <w:pPr>
              <w:spacing w:after="0"/>
              <w:jc w:val="center"/>
              <w:rPr>
                <w:rFonts w:ascii="Arial" w:eastAsia="Times New Roman" w:hAnsi="Arial" w:cs="Arial"/>
                <w:b/>
                <w:bCs/>
                <w:color w:val="FFFFFF"/>
                <w:sz w:val="18"/>
                <w:szCs w:val="18"/>
                <w:lang w:eastAsia="en-AU"/>
              </w:rPr>
            </w:pPr>
            <w:r w:rsidRPr="00990636">
              <w:rPr>
                <w:rFonts w:ascii="Arial" w:eastAsia="Times New Roman" w:hAnsi="Arial" w:cs="Arial"/>
                <w:b/>
                <w:bCs/>
                <w:color w:val="FFFFFF"/>
                <w:sz w:val="18"/>
                <w:szCs w:val="18"/>
                <w:lang w:eastAsia="en-AU"/>
              </w:rPr>
              <w:t>No.</w:t>
            </w:r>
          </w:p>
        </w:tc>
        <w:tc>
          <w:tcPr>
            <w:tcW w:w="1206" w:type="pct"/>
            <w:shd w:val="clear" w:color="000000" w:fill="0070C0"/>
            <w:vAlign w:val="center"/>
            <w:hideMark/>
          </w:tcPr>
          <w:p w14:paraId="1B7C2123" w14:textId="77777777" w:rsidR="00024B3A" w:rsidRPr="00990636" w:rsidRDefault="00024B3A" w:rsidP="00990636">
            <w:pPr>
              <w:spacing w:after="0"/>
              <w:jc w:val="center"/>
              <w:rPr>
                <w:rFonts w:ascii="Arial" w:eastAsia="Times New Roman" w:hAnsi="Arial" w:cs="Arial"/>
                <w:b/>
                <w:bCs/>
                <w:color w:val="FFFFFF"/>
                <w:sz w:val="18"/>
                <w:szCs w:val="18"/>
                <w:lang w:eastAsia="en-AU"/>
              </w:rPr>
            </w:pPr>
            <w:r w:rsidRPr="00990636">
              <w:rPr>
                <w:rFonts w:ascii="Arial" w:eastAsia="Times New Roman" w:hAnsi="Arial" w:cs="Arial"/>
                <w:b/>
                <w:bCs/>
                <w:color w:val="FFFFFF"/>
                <w:sz w:val="18"/>
                <w:szCs w:val="18"/>
                <w:lang w:eastAsia="en-AU"/>
              </w:rPr>
              <w:t>Recommendations</w:t>
            </w:r>
          </w:p>
        </w:tc>
        <w:tc>
          <w:tcPr>
            <w:tcW w:w="886" w:type="pct"/>
            <w:shd w:val="clear" w:color="000000" w:fill="0070C0"/>
            <w:vAlign w:val="center"/>
            <w:hideMark/>
          </w:tcPr>
          <w:p w14:paraId="040FF5DD" w14:textId="4488C7F8" w:rsidR="00024B3A" w:rsidRPr="00990636" w:rsidRDefault="00024B3A" w:rsidP="00DC65E6">
            <w:pPr>
              <w:spacing w:after="0"/>
              <w:jc w:val="center"/>
              <w:rPr>
                <w:rFonts w:ascii="Arial" w:eastAsia="Times New Roman" w:hAnsi="Arial" w:cs="Arial"/>
                <w:b/>
                <w:bCs/>
                <w:color w:val="FFFFFF"/>
                <w:sz w:val="18"/>
                <w:szCs w:val="18"/>
                <w:lang w:eastAsia="en-AU"/>
              </w:rPr>
            </w:pPr>
            <w:r w:rsidRPr="00990636">
              <w:rPr>
                <w:rFonts w:ascii="Arial" w:eastAsia="Times New Roman" w:hAnsi="Arial" w:cs="Arial"/>
                <w:b/>
                <w:bCs/>
                <w:color w:val="FFFFFF"/>
                <w:sz w:val="18"/>
                <w:szCs w:val="18"/>
                <w:lang w:eastAsia="en-AU"/>
              </w:rPr>
              <w:t>Lead Branch/Section (Department of Health)</w:t>
            </w:r>
          </w:p>
        </w:tc>
        <w:tc>
          <w:tcPr>
            <w:tcW w:w="513" w:type="pct"/>
            <w:shd w:val="clear" w:color="000000" w:fill="0070C0"/>
            <w:vAlign w:val="center"/>
            <w:hideMark/>
          </w:tcPr>
          <w:p w14:paraId="7357D0F6" w14:textId="77777777" w:rsidR="00024B3A" w:rsidRPr="00990636" w:rsidRDefault="00024B3A" w:rsidP="00990636">
            <w:pPr>
              <w:spacing w:after="0"/>
              <w:jc w:val="center"/>
              <w:rPr>
                <w:rFonts w:ascii="Arial" w:eastAsia="Times New Roman" w:hAnsi="Arial" w:cs="Arial"/>
                <w:b/>
                <w:bCs/>
                <w:color w:val="FFFFFF"/>
                <w:sz w:val="18"/>
                <w:szCs w:val="18"/>
                <w:lang w:eastAsia="en-AU"/>
              </w:rPr>
            </w:pPr>
            <w:r w:rsidRPr="00990636">
              <w:rPr>
                <w:rFonts w:ascii="Arial" w:eastAsia="Times New Roman" w:hAnsi="Arial" w:cs="Arial"/>
                <w:b/>
                <w:bCs/>
                <w:color w:val="FFFFFF"/>
                <w:sz w:val="18"/>
                <w:szCs w:val="18"/>
                <w:lang w:eastAsia="en-AU"/>
              </w:rPr>
              <w:t>Project Priority</w:t>
            </w:r>
          </w:p>
        </w:tc>
        <w:tc>
          <w:tcPr>
            <w:tcW w:w="542" w:type="pct"/>
            <w:shd w:val="clear" w:color="000000" w:fill="0070C0"/>
            <w:vAlign w:val="center"/>
            <w:hideMark/>
          </w:tcPr>
          <w:p w14:paraId="0AF8579E" w14:textId="28449F40" w:rsidR="00024B3A" w:rsidRPr="00990636" w:rsidRDefault="00024B3A" w:rsidP="00DC65E6">
            <w:pPr>
              <w:spacing w:after="0"/>
              <w:jc w:val="center"/>
              <w:rPr>
                <w:rFonts w:ascii="Arial" w:eastAsia="Times New Roman" w:hAnsi="Arial" w:cs="Arial"/>
                <w:b/>
                <w:bCs/>
                <w:color w:val="FFFFFF"/>
                <w:sz w:val="18"/>
                <w:szCs w:val="18"/>
                <w:lang w:eastAsia="en-AU"/>
              </w:rPr>
            </w:pPr>
            <w:r w:rsidRPr="00990636">
              <w:rPr>
                <w:rFonts w:ascii="Arial" w:eastAsia="Times New Roman" w:hAnsi="Arial" w:cs="Arial"/>
                <w:b/>
                <w:bCs/>
                <w:color w:val="FFFFFF"/>
                <w:sz w:val="18"/>
                <w:szCs w:val="18"/>
                <w:lang w:eastAsia="en-AU"/>
              </w:rPr>
              <w:t xml:space="preserve">Progress Tracker </w:t>
            </w:r>
          </w:p>
        </w:tc>
        <w:tc>
          <w:tcPr>
            <w:tcW w:w="764" w:type="pct"/>
            <w:shd w:val="clear" w:color="000000" w:fill="0070C0"/>
            <w:vAlign w:val="center"/>
            <w:hideMark/>
          </w:tcPr>
          <w:p w14:paraId="3F23EC49" w14:textId="77777777" w:rsidR="00024B3A" w:rsidRPr="00990636" w:rsidRDefault="00024B3A" w:rsidP="00990636">
            <w:pPr>
              <w:spacing w:after="0"/>
              <w:jc w:val="center"/>
              <w:rPr>
                <w:rFonts w:ascii="Arial" w:eastAsia="Times New Roman" w:hAnsi="Arial" w:cs="Arial"/>
                <w:b/>
                <w:bCs/>
                <w:color w:val="FFFFFF"/>
                <w:sz w:val="18"/>
                <w:szCs w:val="18"/>
                <w:lang w:eastAsia="en-AU"/>
              </w:rPr>
            </w:pPr>
            <w:r w:rsidRPr="00990636">
              <w:rPr>
                <w:rFonts w:ascii="Arial" w:eastAsia="Times New Roman" w:hAnsi="Arial" w:cs="Arial"/>
                <w:b/>
                <w:bCs/>
                <w:color w:val="FFFFFF"/>
                <w:sz w:val="18"/>
                <w:szCs w:val="18"/>
                <w:lang w:eastAsia="en-AU"/>
              </w:rPr>
              <w:t>Key Stakeholders</w:t>
            </w:r>
          </w:p>
        </w:tc>
        <w:tc>
          <w:tcPr>
            <w:tcW w:w="907" w:type="pct"/>
            <w:shd w:val="clear" w:color="000000" w:fill="0070C0"/>
            <w:vAlign w:val="center"/>
            <w:hideMark/>
          </w:tcPr>
          <w:p w14:paraId="602C77F8" w14:textId="77777777" w:rsidR="00024B3A" w:rsidRPr="00990636" w:rsidRDefault="00024B3A" w:rsidP="00990636">
            <w:pPr>
              <w:spacing w:after="0"/>
              <w:jc w:val="center"/>
              <w:rPr>
                <w:rFonts w:ascii="Arial" w:eastAsia="Times New Roman" w:hAnsi="Arial" w:cs="Arial"/>
                <w:b/>
                <w:bCs/>
                <w:color w:val="FFFFFF"/>
                <w:sz w:val="18"/>
                <w:szCs w:val="18"/>
                <w:lang w:eastAsia="en-AU"/>
              </w:rPr>
            </w:pPr>
            <w:r w:rsidRPr="00990636">
              <w:rPr>
                <w:rFonts w:ascii="Arial" w:eastAsia="Times New Roman" w:hAnsi="Arial" w:cs="Arial"/>
                <w:b/>
                <w:bCs/>
                <w:color w:val="FFFFFF"/>
                <w:sz w:val="18"/>
                <w:szCs w:val="18"/>
                <w:lang w:eastAsia="en-AU"/>
              </w:rPr>
              <w:t>Platform for implementation</w:t>
            </w:r>
          </w:p>
        </w:tc>
      </w:tr>
      <w:tr w:rsidR="00024B3A" w:rsidRPr="00990636" w14:paraId="5FE92D19" w14:textId="77777777" w:rsidTr="00544F49">
        <w:trPr>
          <w:trHeight w:val="1982"/>
        </w:trPr>
        <w:tc>
          <w:tcPr>
            <w:tcW w:w="182" w:type="pct"/>
            <w:shd w:val="clear" w:color="auto" w:fill="auto"/>
            <w:hideMark/>
          </w:tcPr>
          <w:p w14:paraId="149B9478" w14:textId="77777777" w:rsidR="00024B3A" w:rsidRPr="00990636" w:rsidRDefault="00024B3A" w:rsidP="00990636">
            <w:pPr>
              <w:spacing w:after="0"/>
              <w:jc w:val="right"/>
              <w:rPr>
                <w:rFonts w:ascii="Arial" w:eastAsia="Times New Roman" w:hAnsi="Arial" w:cs="Arial"/>
                <w:color w:val="000000"/>
                <w:sz w:val="18"/>
                <w:szCs w:val="18"/>
                <w:lang w:eastAsia="en-AU"/>
              </w:rPr>
            </w:pPr>
            <w:r w:rsidRPr="00990636">
              <w:rPr>
                <w:rFonts w:ascii="Arial" w:eastAsia="Times New Roman" w:hAnsi="Arial" w:cs="Arial"/>
                <w:color w:val="000000"/>
                <w:sz w:val="18"/>
                <w:szCs w:val="18"/>
                <w:lang w:eastAsia="en-AU"/>
              </w:rPr>
              <w:t>54</w:t>
            </w:r>
          </w:p>
        </w:tc>
        <w:tc>
          <w:tcPr>
            <w:tcW w:w="1206" w:type="pct"/>
            <w:shd w:val="clear" w:color="auto" w:fill="auto"/>
            <w:hideMark/>
          </w:tcPr>
          <w:p w14:paraId="2F9B7CF6" w14:textId="77777777" w:rsidR="00024B3A" w:rsidRPr="00990636" w:rsidRDefault="00024B3A" w:rsidP="00990636">
            <w:pPr>
              <w:spacing w:after="0"/>
              <w:rPr>
                <w:rFonts w:ascii="Arial" w:eastAsia="Times New Roman" w:hAnsi="Arial" w:cs="Arial"/>
                <w:color w:val="000000"/>
                <w:sz w:val="18"/>
                <w:szCs w:val="18"/>
                <w:lang w:eastAsia="en-AU"/>
              </w:rPr>
            </w:pPr>
            <w:r w:rsidRPr="00990636">
              <w:rPr>
                <w:rFonts w:ascii="Arial" w:eastAsia="Times New Roman" w:hAnsi="Arial" w:cs="Arial"/>
                <w:color w:val="000000"/>
                <w:sz w:val="18"/>
                <w:szCs w:val="18"/>
                <w:lang w:eastAsia="en-AU"/>
              </w:rPr>
              <w:t>Implement a risk communication training program for communications staff, emergency response employees, senior management decisions-makers and other relevant staff to establish a common understanding and expertise.</w:t>
            </w:r>
          </w:p>
        </w:tc>
        <w:tc>
          <w:tcPr>
            <w:tcW w:w="886" w:type="pct"/>
            <w:shd w:val="clear" w:color="auto" w:fill="auto"/>
            <w:hideMark/>
          </w:tcPr>
          <w:p w14:paraId="7B15BA23" w14:textId="77777777" w:rsidR="00024B3A" w:rsidRPr="00990636" w:rsidRDefault="00024B3A" w:rsidP="00990636">
            <w:pPr>
              <w:spacing w:after="0"/>
              <w:rPr>
                <w:rFonts w:ascii="Arial" w:eastAsia="Times New Roman" w:hAnsi="Arial" w:cs="Arial"/>
                <w:color w:val="000000"/>
                <w:sz w:val="18"/>
                <w:szCs w:val="18"/>
                <w:lang w:eastAsia="en-AU"/>
              </w:rPr>
            </w:pPr>
            <w:r w:rsidRPr="00990636">
              <w:rPr>
                <w:rFonts w:ascii="Arial" w:eastAsia="Times New Roman" w:hAnsi="Arial" w:cs="Arial"/>
                <w:color w:val="000000"/>
                <w:sz w:val="18"/>
                <w:szCs w:val="18"/>
                <w:lang w:eastAsia="en-AU"/>
              </w:rPr>
              <w:t>Health Emergency Management Branch/ Emergency Preparedness and Response Section</w:t>
            </w:r>
          </w:p>
        </w:tc>
        <w:tc>
          <w:tcPr>
            <w:tcW w:w="513" w:type="pct"/>
            <w:shd w:val="clear" w:color="000000" w:fill="FF66CC"/>
            <w:hideMark/>
          </w:tcPr>
          <w:p w14:paraId="0B92C994" w14:textId="77777777" w:rsidR="00024B3A" w:rsidRPr="00990636" w:rsidRDefault="00024B3A" w:rsidP="00633EE7">
            <w:pPr>
              <w:spacing w:after="0"/>
              <w:rPr>
                <w:rFonts w:ascii="Arial" w:eastAsia="Times New Roman" w:hAnsi="Arial" w:cs="Arial"/>
                <w:color w:val="000000"/>
                <w:sz w:val="18"/>
                <w:szCs w:val="18"/>
                <w:lang w:eastAsia="en-AU"/>
              </w:rPr>
            </w:pPr>
            <w:r w:rsidRPr="00990636">
              <w:rPr>
                <w:rFonts w:ascii="Arial" w:eastAsia="Times New Roman" w:hAnsi="Arial" w:cs="Arial"/>
                <w:color w:val="000000"/>
                <w:sz w:val="18"/>
                <w:szCs w:val="18"/>
                <w:lang w:eastAsia="en-AU"/>
              </w:rPr>
              <w:t>High</w:t>
            </w:r>
          </w:p>
        </w:tc>
        <w:tc>
          <w:tcPr>
            <w:tcW w:w="542" w:type="pct"/>
            <w:shd w:val="clear" w:color="000000" w:fill="FA825C"/>
            <w:hideMark/>
          </w:tcPr>
          <w:p w14:paraId="194BE5CB" w14:textId="77777777" w:rsidR="00024B3A" w:rsidRPr="00990636" w:rsidRDefault="00024B3A" w:rsidP="00633EE7">
            <w:pPr>
              <w:spacing w:after="0"/>
              <w:rPr>
                <w:rFonts w:ascii="Arial" w:eastAsia="Times New Roman" w:hAnsi="Arial" w:cs="Arial"/>
                <w:color w:val="000000"/>
                <w:sz w:val="18"/>
                <w:szCs w:val="18"/>
                <w:lang w:eastAsia="en-AU"/>
              </w:rPr>
            </w:pPr>
            <w:r w:rsidRPr="00990636">
              <w:rPr>
                <w:rFonts w:ascii="Arial" w:eastAsia="Times New Roman" w:hAnsi="Arial" w:cs="Arial"/>
                <w:color w:val="000000"/>
                <w:sz w:val="18"/>
                <w:szCs w:val="18"/>
                <w:lang w:eastAsia="en-AU"/>
              </w:rPr>
              <w:t>Not Yet Commenced</w:t>
            </w:r>
          </w:p>
        </w:tc>
        <w:tc>
          <w:tcPr>
            <w:tcW w:w="764" w:type="pct"/>
            <w:shd w:val="clear" w:color="auto" w:fill="auto"/>
            <w:hideMark/>
          </w:tcPr>
          <w:p w14:paraId="24039E36" w14:textId="77777777" w:rsidR="00024B3A" w:rsidRPr="00990636" w:rsidRDefault="00024B3A" w:rsidP="00633EE7">
            <w:pPr>
              <w:spacing w:after="0"/>
              <w:rPr>
                <w:rFonts w:ascii="Arial" w:eastAsia="Times New Roman" w:hAnsi="Arial" w:cs="Arial"/>
                <w:color w:val="000000"/>
                <w:sz w:val="18"/>
                <w:szCs w:val="18"/>
                <w:lang w:eastAsia="en-AU"/>
              </w:rPr>
            </w:pPr>
            <w:r w:rsidRPr="00990636">
              <w:rPr>
                <w:rFonts w:ascii="Arial" w:eastAsia="Times New Roman" w:hAnsi="Arial" w:cs="Arial"/>
                <w:color w:val="000000"/>
                <w:sz w:val="18"/>
                <w:szCs w:val="18"/>
                <w:lang w:eastAsia="en-AU"/>
              </w:rPr>
              <w:t>OHP, Media Unit and Communication and Change Branch (Health), Minister's Office, ARPANSA.</w:t>
            </w:r>
          </w:p>
        </w:tc>
        <w:tc>
          <w:tcPr>
            <w:tcW w:w="907" w:type="pct"/>
            <w:shd w:val="clear" w:color="auto" w:fill="auto"/>
            <w:hideMark/>
          </w:tcPr>
          <w:p w14:paraId="39D94998" w14:textId="703907AF" w:rsidR="00024B3A" w:rsidRPr="00990636" w:rsidRDefault="00024B3A" w:rsidP="00633EE7">
            <w:pPr>
              <w:spacing w:after="0"/>
              <w:rPr>
                <w:rFonts w:ascii="Arial" w:eastAsia="Times New Roman" w:hAnsi="Arial" w:cs="Arial"/>
                <w:color w:val="000000"/>
                <w:sz w:val="18"/>
                <w:szCs w:val="18"/>
                <w:lang w:eastAsia="en-AU"/>
              </w:rPr>
            </w:pPr>
            <w:r w:rsidRPr="00990636">
              <w:rPr>
                <w:rFonts w:ascii="Arial" w:eastAsia="Times New Roman" w:hAnsi="Arial" w:cs="Arial"/>
                <w:color w:val="000000"/>
                <w:sz w:val="18"/>
                <w:szCs w:val="18"/>
                <w:lang w:eastAsia="en-AU"/>
              </w:rPr>
              <w:t>WHO Ope</w:t>
            </w:r>
            <w:r>
              <w:rPr>
                <w:rFonts w:ascii="Arial" w:eastAsia="Times New Roman" w:hAnsi="Arial" w:cs="Arial"/>
                <w:color w:val="000000"/>
                <w:sz w:val="18"/>
                <w:szCs w:val="18"/>
                <w:lang w:eastAsia="en-AU"/>
              </w:rPr>
              <w:t>n Learning and Branch Exercises.</w:t>
            </w:r>
          </w:p>
        </w:tc>
      </w:tr>
      <w:tr w:rsidR="00024B3A" w:rsidRPr="00990636" w14:paraId="2F5052E0" w14:textId="77777777" w:rsidTr="00544F49">
        <w:trPr>
          <w:trHeight w:val="1560"/>
        </w:trPr>
        <w:tc>
          <w:tcPr>
            <w:tcW w:w="182" w:type="pct"/>
            <w:shd w:val="clear" w:color="auto" w:fill="auto"/>
            <w:hideMark/>
          </w:tcPr>
          <w:p w14:paraId="7308635F" w14:textId="77777777" w:rsidR="00024B3A" w:rsidRPr="00990636" w:rsidRDefault="00024B3A" w:rsidP="00990636">
            <w:pPr>
              <w:spacing w:after="0"/>
              <w:jc w:val="right"/>
              <w:rPr>
                <w:rFonts w:ascii="Arial" w:eastAsia="Times New Roman" w:hAnsi="Arial" w:cs="Arial"/>
                <w:color w:val="000000"/>
                <w:sz w:val="18"/>
                <w:szCs w:val="18"/>
                <w:lang w:eastAsia="en-AU"/>
              </w:rPr>
            </w:pPr>
            <w:r w:rsidRPr="00990636">
              <w:rPr>
                <w:rFonts w:ascii="Arial" w:eastAsia="Times New Roman" w:hAnsi="Arial" w:cs="Arial"/>
                <w:color w:val="000000"/>
                <w:sz w:val="18"/>
                <w:szCs w:val="18"/>
                <w:lang w:eastAsia="en-AU"/>
              </w:rPr>
              <w:t>55</w:t>
            </w:r>
          </w:p>
        </w:tc>
        <w:tc>
          <w:tcPr>
            <w:tcW w:w="1206" w:type="pct"/>
            <w:shd w:val="clear" w:color="auto" w:fill="auto"/>
            <w:hideMark/>
          </w:tcPr>
          <w:p w14:paraId="23D924F5" w14:textId="77777777" w:rsidR="00024B3A" w:rsidRPr="00990636" w:rsidRDefault="00024B3A" w:rsidP="00990636">
            <w:pPr>
              <w:spacing w:after="0"/>
              <w:rPr>
                <w:rFonts w:ascii="Arial" w:eastAsia="Times New Roman" w:hAnsi="Arial" w:cs="Arial"/>
                <w:color w:val="000000"/>
                <w:sz w:val="18"/>
                <w:szCs w:val="18"/>
                <w:lang w:eastAsia="en-AU"/>
              </w:rPr>
            </w:pPr>
            <w:r w:rsidRPr="00990636">
              <w:rPr>
                <w:rFonts w:ascii="Arial" w:eastAsia="Times New Roman" w:hAnsi="Arial" w:cs="Arial"/>
                <w:color w:val="000000"/>
                <w:sz w:val="18"/>
                <w:szCs w:val="18"/>
                <w:lang w:eastAsia="en-AU"/>
              </w:rPr>
              <w:t>Develop guidance for the strategic use of social media in emergencies that includes protocols for coordination among jurisdictions, sectors and stakeholders.</w:t>
            </w:r>
          </w:p>
        </w:tc>
        <w:tc>
          <w:tcPr>
            <w:tcW w:w="886" w:type="pct"/>
            <w:shd w:val="clear" w:color="auto" w:fill="auto"/>
            <w:hideMark/>
          </w:tcPr>
          <w:p w14:paraId="5C6B7EC7" w14:textId="77777777" w:rsidR="00024B3A" w:rsidRPr="00990636" w:rsidRDefault="00024B3A" w:rsidP="00990636">
            <w:pPr>
              <w:spacing w:after="0"/>
              <w:rPr>
                <w:rFonts w:ascii="Arial" w:eastAsia="Times New Roman" w:hAnsi="Arial" w:cs="Arial"/>
                <w:color w:val="000000"/>
                <w:sz w:val="18"/>
                <w:szCs w:val="18"/>
                <w:lang w:eastAsia="en-AU"/>
              </w:rPr>
            </w:pPr>
            <w:r w:rsidRPr="00990636">
              <w:rPr>
                <w:rFonts w:ascii="Arial" w:eastAsia="Times New Roman" w:hAnsi="Arial" w:cs="Arial"/>
                <w:color w:val="000000"/>
                <w:sz w:val="18"/>
                <w:szCs w:val="18"/>
                <w:lang w:eastAsia="en-AU"/>
              </w:rPr>
              <w:t>Health Emergency Management Branch/ Emergency Preparedness and Response Section</w:t>
            </w:r>
          </w:p>
        </w:tc>
        <w:tc>
          <w:tcPr>
            <w:tcW w:w="513" w:type="pct"/>
            <w:shd w:val="clear" w:color="000000" w:fill="FF66CC"/>
            <w:hideMark/>
          </w:tcPr>
          <w:p w14:paraId="22EB85D7" w14:textId="77777777" w:rsidR="00024B3A" w:rsidRPr="00990636" w:rsidRDefault="00024B3A" w:rsidP="00633EE7">
            <w:pPr>
              <w:spacing w:after="0"/>
              <w:rPr>
                <w:rFonts w:ascii="Arial" w:eastAsia="Times New Roman" w:hAnsi="Arial" w:cs="Arial"/>
                <w:color w:val="000000"/>
                <w:sz w:val="18"/>
                <w:szCs w:val="18"/>
                <w:lang w:eastAsia="en-AU"/>
              </w:rPr>
            </w:pPr>
            <w:r w:rsidRPr="00990636">
              <w:rPr>
                <w:rFonts w:ascii="Arial" w:eastAsia="Times New Roman" w:hAnsi="Arial" w:cs="Arial"/>
                <w:color w:val="000000"/>
                <w:sz w:val="18"/>
                <w:szCs w:val="18"/>
                <w:lang w:eastAsia="en-AU"/>
              </w:rPr>
              <w:t>High</w:t>
            </w:r>
          </w:p>
        </w:tc>
        <w:tc>
          <w:tcPr>
            <w:tcW w:w="542" w:type="pct"/>
            <w:shd w:val="clear" w:color="000000" w:fill="FA825C"/>
            <w:hideMark/>
          </w:tcPr>
          <w:p w14:paraId="407A5203" w14:textId="77777777" w:rsidR="00024B3A" w:rsidRPr="00990636" w:rsidRDefault="00024B3A" w:rsidP="00633EE7">
            <w:pPr>
              <w:spacing w:after="0"/>
              <w:rPr>
                <w:rFonts w:ascii="Arial" w:eastAsia="Times New Roman" w:hAnsi="Arial" w:cs="Arial"/>
                <w:color w:val="000000"/>
                <w:sz w:val="18"/>
                <w:szCs w:val="18"/>
                <w:lang w:eastAsia="en-AU"/>
              </w:rPr>
            </w:pPr>
            <w:r w:rsidRPr="00990636">
              <w:rPr>
                <w:rFonts w:ascii="Arial" w:eastAsia="Times New Roman" w:hAnsi="Arial" w:cs="Arial"/>
                <w:color w:val="000000"/>
                <w:sz w:val="18"/>
                <w:szCs w:val="18"/>
                <w:lang w:eastAsia="en-AU"/>
              </w:rPr>
              <w:t>Not Yet Commenced</w:t>
            </w:r>
          </w:p>
        </w:tc>
        <w:tc>
          <w:tcPr>
            <w:tcW w:w="764" w:type="pct"/>
            <w:shd w:val="clear" w:color="auto" w:fill="auto"/>
            <w:hideMark/>
          </w:tcPr>
          <w:p w14:paraId="035D6B99" w14:textId="77777777" w:rsidR="00024B3A" w:rsidRPr="00990636" w:rsidRDefault="00024B3A" w:rsidP="00633EE7">
            <w:pPr>
              <w:spacing w:after="0"/>
              <w:rPr>
                <w:rFonts w:ascii="Arial" w:eastAsia="Times New Roman" w:hAnsi="Arial" w:cs="Arial"/>
                <w:color w:val="000000"/>
                <w:sz w:val="18"/>
                <w:szCs w:val="18"/>
                <w:lang w:eastAsia="en-AU"/>
              </w:rPr>
            </w:pPr>
            <w:r w:rsidRPr="00990636">
              <w:rPr>
                <w:rFonts w:ascii="Arial" w:eastAsia="Times New Roman" w:hAnsi="Arial" w:cs="Arial"/>
                <w:color w:val="000000"/>
                <w:sz w:val="18"/>
                <w:szCs w:val="18"/>
                <w:lang w:eastAsia="en-AU"/>
              </w:rPr>
              <w:t xml:space="preserve">NHEMS, S&amp;T, </w:t>
            </w:r>
            <w:proofErr w:type="spellStart"/>
            <w:r w:rsidRPr="00990636">
              <w:rPr>
                <w:rFonts w:ascii="Arial" w:eastAsia="Times New Roman" w:hAnsi="Arial" w:cs="Arial"/>
                <w:color w:val="000000"/>
                <w:sz w:val="18"/>
                <w:szCs w:val="18"/>
                <w:lang w:eastAsia="en-AU"/>
              </w:rPr>
              <w:t>enHealth</w:t>
            </w:r>
            <w:proofErr w:type="spellEnd"/>
            <w:r w:rsidRPr="00990636">
              <w:rPr>
                <w:rFonts w:ascii="Arial" w:eastAsia="Times New Roman" w:hAnsi="Arial" w:cs="Arial"/>
                <w:color w:val="000000"/>
                <w:sz w:val="18"/>
                <w:szCs w:val="18"/>
                <w:lang w:eastAsia="en-AU"/>
              </w:rPr>
              <w:t>, DWG, ARPANSA, Communication and Change Branch (Health).</w:t>
            </w:r>
          </w:p>
        </w:tc>
        <w:tc>
          <w:tcPr>
            <w:tcW w:w="907" w:type="pct"/>
            <w:shd w:val="clear" w:color="auto" w:fill="auto"/>
            <w:hideMark/>
          </w:tcPr>
          <w:p w14:paraId="31F56C81" w14:textId="77777777" w:rsidR="00024B3A" w:rsidRPr="00990636" w:rsidRDefault="00024B3A" w:rsidP="00633EE7">
            <w:pPr>
              <w:spacing w:after="0"/>
              <w:rPr>
                <w:rFonts w:ascii="Arial" w:eastAsia="Times New Roman" w:hAnsi="Arial" w:cs="Arial"/>
                <w:color w:val="000000"/>
                <w:sz w:val="18"/>
                <w:szCs w:val="18"/>
                <w:lang w:eastAsia="en-AU"/>
              </w:rPr>
            </w:pPr>
            <w:r w:rsidRPr="00990636">
              <w:rPr>
                <w:rFonts w:ascii="Arial" w:eastAsia="Times New Roman" w:hAnsi="Arial" w:cs="Arial"/>
                <w:color w:val="000000"/>
                <w:sz w:val="18"/>
                <w:szCs w:val="18"/>
                <w:lang w:eastAsia="en-AU"/>
              </w:rPr>
              <w:t>AHPPC.</w:t>
            </w:r>
          </w:p>
        </w:tc>
      </w:tr>
      <w:tr w:rsidR="00024B3A" w:rsidRPr="00990636" w14:paraId="4EF75D8A" w14:textId="77777777" w:rsidTr="00544F49">
        <w:trPr>
          <w:trHeight w:val="1875"/>
        </w:trPr>
        <w:tc>
          <w:tcPr>
            <w:tcW w:w="182" w:type="pct"/>
            <w:shd w:val="clear" w:color="auto" w:fill="auto"/>
            <w:hideMark/>
          </w:tcPr>
          <w:p w14:paraId="7F93AEF8" w14:textId="77777777" w:rsidR="00024B3A" w:rsidRPr="00990636" w:rsidRDefault="00024B3A" w:rsidP="00990636">
            <w:pPr>
              <w:spacing w:after="0"/>
              <w:jc w:val="right"/>
              <w:rPr>
                <w:rFonts w:ascii="Arial" w:eastAsia="Times New Roman" w:hAnsi="Arial" w:cs="Arial"/>
                <w:color w:val="000000"/>
                <w:sz w:val="18"/>
                <w:szCs w:val="18"/>
                <w:lang w:eastAsia="en-AU"/>
              </w:rPr>
            </w:pPr>
            <w:r w:rsidRPr="00990636">
              <w:rPr>
                <w:rFonts w:ascii="Arial" w:eastAsia="Times New Roman" w:hAnsi="Arial" w:cs="Arial"/>
                <w:color w:val="000000"/>
                <w:sz w:val="18"/>
                <w:szCs w:val="18"/>
                <w:lang w:eastAsia="en-AU"/>
              </w:rPr>
              <w:t>56</w:t>
            </w:r>
          </w:p>
        </w:tc>
        <w:tc>
          <w:tcPr>
            <w:tcW w:w="1206" w:type="pct"/>
            <w:shd w:val="clear" w:color="auto" w:fill="auto"/>
            <w:hideMark/>
          </w:tcPr>
          <w:p w14:paraId="5FAC50A2" w14:textId="77777777" w:rsidR="00024B3A" w:rsidRPr="00990636" w:rsidRDefault="00024B3A" w:rsidP="00990636">
            <w:pPr>
              <w:spacing w:after="0"/>
              <w:rPr>
                <w:rFonts w:ascii="Arial" w:eastAsia="Times New Roman" w:hAnsi="Arial" w:cs="Arial"/>
                <w:color w:val="000000"/>
                <w:sz w:val="18"/>
                <w:szCs w:val="18"/>
                <w:lang w:eastAsia="en-AU"/>
              </w:rPr>
            </w:pPr>
            <w:r w:rsidRPr="00990636">
              <w:rPr>
                <w:rFonts w:ascii="Arial" w:eastAsia="Times New Roman" w:hAnsi="Arial" w:cs="Arial"/>
                <w:color w:val="000000"/>
                <w:sz w:val="18"/>
                <w:szCs w:val="18"/>
                <w:lang w:eastAsia="en-AU"/>
              </w:rPr>
              <w:t>Establish a mechanism that monitors community engagement activities across jurisdictions and shares lessons learned to inform risk communication planning and message development in emergencies.</w:t>
            </w:r>
          </w:p>
        </w:tc>
        <w:tc>
          <w:tcPr>
            <w:tcW w:w="886" w:type="pct"/>
            <w:shd w:val="clear" w:color="auto" w:fill="auto"/>
            <w:hideMark/>
          </w:tcPr>
          <w:p w14:paraId="709E5075" w14:textId="77777777" w:rsidR="00024B3A" w:rsidRPr="00990636" w:rsidRDefault="00024B3A" w:rsidP="00990636">
            <w:pPr>
              <w:spacing w:after="0"/>
              <w:rPr>
                <w:rFonts w:ascii="Arial" w:eastAsia="Times New Roman" w:hAnsi="Arial" w:cs="Arial"/>
                <w:color w:val="000000"/>
                <w:sz w:val="18"/>
                <w:szCs w:val="18"/>
                <w:lang w:eastAsia="en-AU"/>
              </w:rPr>
            </w:pPr>
            <w:r w:rsidRPr="00990636">
              <w:rPr>
                <w:rFonts w:ascii="Arial" w:eastAsia="Times New Roman" w:hAnsi="Arial" w:cs="Arial"/>
                <w:color w:val="000000"/>
                <w:sz w:val="18"/>
                <w:szCs w:val="18"/>
                <w:lang w:eastAsia="en-AU"/>
              </w:rPr>
              <w:t>Health Emergency Management Branch/ Emergency Preparedness and Response Section</w:t>
            </w:r>
          </w:p>
        </w:tc>
        <w:tc>
          <w:tcPr>
            <w:tcW w:w="513" w:type="pct"/>
            <w:shd w:val="clear" w:color="000000" w:fill="FF66CC"/>
            <w:hideMark/>
          </w:tcPr>
          <w:p w14:paraId="04819124" w14:textId="77777777" w:rsidR="00024B3A" w:rsidRPr="00990636" w:rsidRDefault="00024B3A" w:rsidP="00633EE7">
            <w:pPr>
              <w:spacing w:after="0"/>
              <w:rPr>
                <w:rFonts w:ascii="Arial" w:eastAsia="Times New Roman" w:hAnsi="Arial" w:cs="Arial"/>
                <w:color w:val="000000"/>
                <w:sz w:val="18"/>
                <w:szCs w:val="18"/>
                <w:lang w:eastAsia="en-AU"/>
              </w:rPr>
            </w:pPr>
            <w:r w:rsidRPr="00990636">
              <w:rPr>
                <w:rFonts w:ascii="Arial" w:eastAsia="Times New Roman" w:hAnsi="Arial" w:cs="Arial"/>
                <w:color w:val="000000"/>
                <w:sz w:val="18"/>
                <w:szCs w:val="18"/>
                <w:lang w:eastAsia="en-AU"/>
              </w:rPr>
              <w:t>High</w:t>
            </w:r>
          </w:p>
        </w:tc>
        <w:tc>
          <w:tcPr>
            <w:tcW w:w="542" w:type="pct"/>
            <w:shd w:val="clear" w:color="000000" w:fill="FA825C"/>
            <w:hideMark/>
          </w:tcPr>
          <w:p w14:paraId="79A9D6A2" w14:textId="77777777" w:rsidR="00024B3A" w:rsidRPr="00990636" w:rsidRDefault="00024B3A" w:rsidP="00633EE7">
            <w:pPr>
              <w:spacing w:after="0"/>
              <w:rPr>
                <w:rFonts w:ascii="Arial" w:eastAsia="Times New Roman" w:hAnsi="Arial" w:cs="Arial"/>
                <w:color w:val="000000"/>
                <w:sz w:val="18"/>
                <w:szCs w:val="18"/>
                <w:lang w:eastAsia="en-AU"/>
              </w:rPr>
            </w:pPr>
            <w:r w:rsidRPr="00990636">
              <w:rPr>
                <w:rFonts w:ascii="Arial" w:eastAsia="Times New Roman" w:hAnsi="Arial" w:cs="Arial"/>
                <w:color w:val="000000"/>
                <w:sz w:val="18"/>
                <w:szCs w:val="18"/>
                <w:lang w:eastAsia="en-AU"/>
              </w:rPr>
              <w:t>Not Yet Commenced</w:t>
            </w:r>
          </w:p>
        </w:tc>
        <w:tc>
          <w:tcPr>
            <w:tcW w:w="764" w:type="pct"/>
            <w:shd w:val="clear" w:color="auto" w:fill="auto"/>
            <w:hideMark/>
          </w:tcPr>
          <w:p w14:paraId="14A2CE97" w14:textId="77777777" w:rsidR="00024B3A" w:rsidRPr="00990636" w:rsidRDefault="00024B3A" w:rsidP="00633EE7">
            <w:pPr>
              <w:spacing w:after="0"/>
              <w:rPr>
                <w:rFonts w:ascii="Arial" w:eastAsia="Times New Roman" w:hAnsi="Arial" w:cs="Arial"/>
                <w:color w:val="000000"/>
                <w:sz w:val="18"/>
                <w:szCs w:val="18"/>
                <w:lang w:eastAsia="en-AU"/>
              </w:rPr>
            </w:pPr>
            <w:r w:rsidRPr="00990636">
              <w:rPr>
                <w:rFonts w:ascii="Arial" w:eastAsia="Times New Roman" w:hAnsi="Arial" w:cs="Arial"/>
                <w:color w:val="000000"/>
                <w:sz w:val="18"/>
                <w:szCs w:val="18"/>
                <w:lang w:eastAsia="en-AU"/>
              </w:rPr>
              <w:t xml:space="preserve">S&amp;T, NHEMS, </w:t>
            </w:r>
            <w:proofErr w:type="spellStart"/>
            <w:r w:rsidRPr="00990636">
              <w:rPr>
                <w:rFonts w:ascii="Arial" w:eastAsia="Times New Roman" w:hAnsi="Arial" w:cs="Arial"/>
                <w:color w:val="000000"/>
                <w:sz w:val="18"/>
                <w:szCs w:val="18"/>
                <w:lang w:eastAsia="en-AU"/>
              </w:rPr>
              <w:t>enHealth</w:t>
            </w:r>
            <w:proofErr w:type="spellEnd"/>
            <w:r w:rsidRPr="00990636">
              <w:rPr>
                <w:rFonts w:ascii="Arial" w:eastAsia="Times New Roman" w:hAnsi="Arial" w:cs="Arial"/>
                <w:color w:val="000000"/>
                <w:sz w:val="18"/>
                <w:szCs w:val="18"/>
                <w:lang w:eastAsia="en-AU"/>
              </w:rPr>
              <w:t>, Communication and Change Branch (Health).</w:t>
            </w:r>
          </w:p>
        </w:tc>
        <w:tc>
          <w:tcPr>
            <w:tcW w:w="907" w:type="pct"/>
            <w:shd w:val="clear" w:color="auto" w:fill="auto"/>
            <w:hideMark/>
          </w:tcPr>
          <w:p w14:paraId="44DC3558" w14:textId="77777777" w:rsidR="00024B3A" w:rsidRPr="00990636" w:rsidRDefault="00024B3A" w:rsidP="00633EE7">
            <w:pPr>
              <w:spacing w:after="0"/>
              <w:rPr>
                <w:rFonts w:ascii="Arial" w:eastAsia="Times New Roman" w:hAnsi="Arial" w:cs="Arial"/>
                <w:color w:val="000000"/>
                <w:sz w:val="18"/>
                <w:szCs w:val="18"/>
                <w:lang w:eastAsia="en-AU"/>
              </w:rPr>
            </w:pPr>
            <w:r w:rsidRPr="00990636">
              <w:rPr>
                <w:rFonts w:ascii="Arial" w:eastAsia="Times New Roman" w:hAnsi="Arial" w:cs="Arial"/>
                <w:color w:val="000000"/>
                <w:sz w:val="18"/>
                <w:szCs w:val="18"/>
                <w:lang w:eastAsia="en-AU"/>
              </w:rPr>
              <w:t>AHPPC, Focus Groups.</w:t>
            </w:r>
          </w:p>
        </w:tc>
      </w:tr>
    </w:tbl>
    <w:p w14:paraId="55D44447" w14:textId="5B5F1462" w:rsidR="000D51D2" w:rsidRDefault="000D51D2">
      <w:pPr>
        <w:spacing w:after="0"/>
      </w:pPr>
    </w:p>
    <w:p w14:paraId="699DD7DA" w14:textId="77777777" w:rsidR="000D51D2" w:rsidRDefault="000D51D2">
      <w:pPr>
        <w:spacing w:after="0"/>
      </w:pPr>
      <w:r>
        <w:br w:type="page"/>
      </w:r>
    </w:p>
    <w:p w14:paraId="21086D8A" w14:textId="5F64E1F2" w:rsidR="00633EE7" w:rsidRPr="000D51D2" w:rsidRDefault="000D51D2" w:rsidP="000D51D2">
      <w:pPr>
        <w:pStyle w:val="Heading2"/>
        <w:rPr>
          <w:rFonts w:ascii="Garamond" w:hAnsi="Garamond"/>
        </w:rPr>
      </w:pPr>
      <w:bookmarkStart w:id="35" w:name="_Toc528748705"/>
      <w:r w:rsidRPr="000D51D2">
        <w:rPr>
          <w:rFonts w:ascii="Garamond" w:hAnsi="Garamond"/>
        </w:rPr>
        <w:lastRenderedPageBreak/>
        <w:t>Points of Entry</w:t>
      </w:r>
      <w:bookmarkEnd w:id="35"/>
    </w:p>
    <w:tbl>
      <w:tblPr>
        <w:tblW w:w="47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3751"/>
        <w:gridCol w:w="2507"/>
        <w:gridCol w:w="1559"/>
        <w:gridCol w:w="1559"/>
        <w:gridCol w:w="2268"/>
        <w:gridCol w:w="2693"/>
      </w:tblGrid>
      <w:tr w:rsidR="00024B3A" w:rsidRPr="009534E1" w14:paraId="0E5C6E83" w14:textId="77777777" w:rsidTr="00544F49">
        <w:trPr>
          <w:trHeight w:val="1035"/>
        </w:trPr>
        <w:tc>
          <w:tcPr>
            <w:tcW w:w="171" w:type="pct"/>
            <w:shd w:val="clear" w:color="000000" w:fill="0070C0"/>
            <w:vAlign w:val="center"/>
            <w:hideMark/>
          </w:tcPr>
          <w:p w14:paraId="2D51F234" w14:textId="77777777" w:rsidR="00024B3A" w:rsidRPr="009534E1" w:rsidRDefault="00024B3A" w:rsidP="009534E1">
            <w:pPr>
              <w:spacing w:after="0"/>
              <w:jc w:val="center"/>
              <w:rPr>
                <w:rFonts w:ascii="Arial" w:eastAsia="Times New Roman" w:hAnsi="Arial" w:cs="Arial"/>
                <w:b/>
                <w:bCs/>
                <w:color w:val="FFFFFF"/>
                <w:sz w:val="18"/>
                <w:szCs w:val="18"/>
                <w:lang w:eastAsia="en-AU"/>
              </w:rPr>
            </w:pPr>
            <w:r w:rsidRPr="009534E1">
              <w:rPr>
                <w:rFonts w:ascii="Arial" w:eastAsia="Times New Roman" w:hAnsi="Arial" w:cs="Arial"/>
                <w:b/>
                <w:bCs/>
                <w:color w:val="FFFFFF"/>
                <w:sz w:val="18"/>
                <w:szCs w:val="18"/>
                <w:lang w:eastAsia="en-AU"/>
              </w:rPr>
              <w:t>No.</w:t>
            </w:r>
          </w:p>
        </w:tc>
        <w:tc>
          <w:tcPr>
            <w:tcW w:w="1263" w:type="pct"/>
            <w:shd w:val="clear" w:color="000000" w:fill="0070C0"/>
            <w:vAlign w:val="center"/>
            <w:hideMark/>
          </w:tcPr>
          <w:p w14:paraId="3BC57987" w14:textId="77777777" w:rsidR="00024B3A" w:rsidRPr="009534E1" w:rsidRDefault="00024B3A" w:rsidP="009534E1">
            <w:pPr>
              <w:spacing w:after="0"/>
              <w:jc w:val="center"/>
              <w:rPr>
                <w:rFonts w:ascii="Arial" w:eastAsia="Times New Roman" w:hAnsi="Arial" w:cs="Arial"/>
                <w:b/>
                <w:bCs/>
                <w:color w:val="FFFFFF"/>
                <w:sz w:val="18"/>
                <w:szCs w:val="18"/>
                <w:lang w:eastAsia="en-AU"/>
              </w:rPr>
            </w:pPr>
            <w:r w:rsidRPr="009534E1">
              <w:rPr>
                <w:rFonts w:ascii="Arial" w:eastAsia="Times New Roman" w:hAnsi="Arial" w:cs="Arial"/>
                <w:b/>
                <w:bCs/>
                <w:color w:val="FFFFFF"/>
                <w:sz w:val="18"/>
                <w:szCs w:val="18"/>
                <w:lang w:eastAsia="en-AU"/>
              </w:rPr>
              <w:t>Recommendations</w:t>
            </w:r>
          </w:p>
        </w:tc>
        <w:tc>
          <w:tcPr>
            <w:tcW w:w="844" w:type="pct"/>
            <w:shd w:val="clear" w:color="000000" w:fill="0070C0"/>
            <w:vAlign w:val="center"/>
            <w:hideMark/>
          </w:tcPr>
          <w:p w14:paraId="21D3F235" w14:textId="6856AE53" w:rsidR="00024B3A" w:rsidRPr="009534E1" w:rsidRDefault="00024B3A" w:rsidP="00DC65E6">
            <w:pPr>
              <w:spacing w:after="0"/>
              <w:jc w:val="center"/>
              <w:rPr>
                <w:rFonts w:ascii="Arial" w:eastAsia="Times New Roman" w:hAnsi="Arial" w:cs="Arial"/>
                <w:b/>
                <w:bCs/>
                <w:color w:val="FFFFFF"/>
                <w:sz w:val="18"/>
                <w:szCs w:val="18"/>
                <w:lang w:eastAsia="en-AU"/>
              </w:rPr>
            </w:pPr>
            <w:r w:rsidRPr="009534E1">
              <w:rPr>
                <w:rFonts w:ascii="Arial" w:eastAsia="Times New Roman" w:hAnsi="Arial" w:cs="Arial"/>
                <w:b/>
                <w:bCs/>
                <w:color w:val="FFFFFF"/>
                <w:sz w:val="18"/>
                <w:szCs w:val="18"/>
                <w:lang w:eastAsia="en-AU"/>
              </w:rPr>
              <w:t>Lead Branch/Section (Department of Health)</w:t>
            </w:r>
          </w:p>
        </w:tc>
        <w:tc>
          <w:tcPr>
            <w:tcW w:w="525" w:type="pct"/>
            <w:shd w:val="clear" w:color="000000" w:fill="0070C0"/>
            <w:vAlign w:val="center"/>
            <w:hideMark/>
          </w:tcPr>
          <w:p w14:paraId="5AFF9DA4" w14:textId="77777777" w:rsidR="00024B3A" w:rsidRPr="009534E1" w:rsidRDefault="00024B3A" w:rsidP="009534E1">
            <w:pPr>
              <w:spacing w:after="0"/>
              <w:jc w:val="center"/>
              <w:rPr>
                <w:rFonts w:ascii="Arial" w:eastAsia="Times New Roman" w:hAnsi="Arial" w:cs="Arial"/>
                <w:b/>
                <w:bCs/>
                <w:color w:val="FFFFFF"/>
                <w:sz w:val="18"/>
                <w:szCs w:val="18"/>
                <w:lang w:eastAsia="en-AU"/>
              </w:rPr>
            </w:pPr>
            <w:r w:rsidRPr="009534E1">
              <w:rPr>
                <w:rFonts w:ascii="Arial" w:eastAsia="Times New Roman" w:hAnsi="Arial" w:cs="Arial"/>
                <w:b/>
                <w:bCs/>
                <w:color w:val="FFFFFF"/>
                <w:sz w:val="18"/>
                <w:szCs w:val="18"/>
                <w:lang w:eastAsia="en-AU"/>
              </w:rPr>
              <w:t>Project Priority</w:t>
            </w:r>
          </w:p>
        </w:tc>
        <w:tc>
          <w:tcPr>
            <w:tcW w:w="525" w:type="pct"/>
            <w:shd w:val="clear" w:color="000000" w:fill="0070C0"/>
            <w:vAlign w:val="center"/>
            <w:hideMark/>
          </w:tcPr>
          <w:p w14:paraId="1B4F73DF" w14:textId="27511741" w:rsidR="00024B3A" w:rsidRPr="009534E1" w:rsidRDefault="00024B3A" w:rsidP="00DC65E6">
            <w:pPr>
              <w:spacing w:after="0"/>
              <w:jc w:val="center"/>
              <w:rPr>
                <w:rFonts w:ascii="Arial" w:eastAsia="Times New Roman" w:hAnsi="Arial" w:cs="Arial"/>
                <w:b/>
                <w:bCs/>
                <w:color w:val="FFFFFF"/>
                <w:sz w:val="18"/>
                <w:szCs w:val="18"/>
                <w:lang w:eastAsia="en-AU"/>
              </w:rPr>
            </w:pPr>
            <w:r w:rsidRPr="009534E1">
              <w:rPr>
                <w:rFonts w:ascii="Arial" w:eastAsia="Times New Roman" w:hAnsi="Arial" w:cs="Arial"/>
                <w:b/>
                <w:bCs/>
                <w:color w:val="FFFFFF"/>
                <w:sz w:val="18"/>
                <w:szCs w:val="18"/>
                <w:lang w:eastAsia="en-AU"/>
              </w:rPr>
              <w:t xml:space="preserve">Progress Tracker </w:t>
            </w:r>
          </w:p>
        </w:tc>
        <w:tc>
          <w:tcPr>
            <w:tcW w:w="764" w:type="pct"/>
            <w:shd w:val="clear" w:color="000000" w:fill="0070C0"/>
            <w:vAlign w:val="center"/>
            <w:hideMark/>
          </w:tcPr>
          <w:p w14:paraId="3D20759A" w14:textId="77777777" w:rsidR="00024B3A" w:rsidRPr="009534E1" w:rsidRDefault="00024B3A" w:rsidP="009534E1">
            <w:pPr>
              <w:spacing w:after="0"/>
              <w:jc w:val="center"/>
              <w:rPr>
                <w:rFonts w:ascii="Arial" w:eastAsia="Times New Roman" w:hAnsi="Arial" w:cs="Arial"/>
                <w:b/>
                <w:bCs/>
                <w:color w:val="FFFFFF"/>
                <w:sz w:val="18"/>
                <w:szCs w:val="18"/>
                <w:lang w:eastAsia="en-AU"/>
              </w:rPr>
            </w:pPr>
            <w:r w:rsidRPr="009534E1">
              <w:rPr>
                <w:rFonts w:ascii="Arial" w:eastAsia="Times New Roman" w:hAnsi="Arial" w:cs="Arial"/>
                <w:b/>
                <w:bCs/>
                <w:color w:val="FFFFFF"/>
                <w:sz w:val="18"/>
                <w:szCs w:val="18"/>
                <w:lang w:eastAsia="en-AU"/>
              </w:rPr>
              <w:t>Key Stakeholders</w:t>
            </w:r>
          </w:p>
        </w:tc>
        <w:tc>
          <w:tcPr>
            <w:tcW w:w="907" w:type="pct"/>
            <w:shd w:val="clear" w:color="000000" w:fill="0070C0"/>
            <w:vAlign w:val="center"/>
            <w:hideMark/>
          </w:tcPr>
          <w:p w14:paraId="214C7CCC" w14:textId="77777777" w:rsidR="00024B3A" w:rsidRPr="009534E1" w:rsidRDefault="00024B3A" w:rsidP="009534E1">
            <w:pPr>
              <w:spacing w:after="0"/>
              <w:jc w:val="center"/>
              <w:rPr>
                <w:rFonts w:ascii="Arial" w:eastAsia="Times New Roman" w:hAnsi="Arial" w:cs="Arial"/>
                <w:b/>
                <w:bCs/>
                <w:color w:val="FFFFFF"/>
                <w:sz w:val="18"/>
                <w:szCs w:val="18"/>
                <w:lang w:eastAsia="en-AU"/>
              </w:rPr>
            </w:pPr>
            <w:r w:rsidRPr="009534E1">
              <w:rPr>
                <w:rFonts w:ascii="Arial" w:eastAsia="Times New Roman" w:hAnsi="Arial" w:cs="Arial"/>
                <w:b/>
                <w:bCs/>
                <w:color w:val="FFFFFF"/>
                <w:sz w:val="18"/>
                <w:szCs w:val="18"/>
                <w:lang w:eastAsia="en-AU"/>
              </w:rPr>
              <w:t>Platform for implementation</w:t>
            </w:r>
          </w:p>
        </w:tc>
      </w:tr>
      <w:tr w:rsidR="00024B3A" w:rsidRPr="009534E1" w14:paraId="70DA5A60" w14:textId="77777777" w:rsidTr="00544F49">
        <w:trPr>
          <w:trHeight w:val="1905"/>
        </w:trPr>
        <w:tc>
          <w:tcPr>
            <w:tcW w:w="171" w:type="pct"/>
            <w:shd w:val="clear" w:color="auto" w:fill="auto"/>
            <w:hideMark/>
          </w:tcPr>
          <w:p w14:paraId="57A20371" w14:textId="77777777" w:rsidR="00024B3A" w:rsidRPr="009534E1" w:rsidRDefault="00024B3A" w:rsidP="009534E1">
            <w:pPr>
              <w:spacing w:after="0"/>
              <w:jc w:val="right"/>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57</w:t>
            </w:r>
          </w:p>
        </w:tc>
        <w:tc>
          <w:tcPr>
            <w:tcW w:w="1263" w:type="pct"/>
            <w:shd w:val="clear" w:color="auto" w:fill="auto"/>
            <w:hideMark/>
          </w:tcPr>
          <w:p w14:paraId="7D6AF1CB" w14:textId="77777777" w:rsidR="00024B3A" w:rsidRPr="009534E1" w:rsidRDefault="00024B3A" w:rsidP="009534E1">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 xml:space="preserve">Develop an all-hazards multisectoral exercise programme for designated and non-designated </w:t>
            </w:r>
            <w:proofErr w:type="spellStart"/>
            <w:r w:rsidRPr="009534E1">
              <w:rPr>
                <w:rFonts w:ascii="Arial" w:eastAsia="Times New Roman" w:hAnsi="Arial" w:cs="Arial"/>
                <w:color w:val="000000"/>
                <w:sz w:val="18"/>
                <w:szCs w:val="18"/>
                <w:lang w:eastAsia="en-AU"/>
              </w:rPr>
              <w:t>PoEs</w:t>
            </w:r>
            <w:proofErr w:type="spellEnd"/>
            <w:r w:rsidRPr="009534E1">
              <w:rPr>
                <w:rFonts w:ascii="Arial" w:eastAsia="Times New Roman" w:hAnsi="Arial" w:cs="Arial"/>
                <w:color w:val="000000"/>
                <w:sz w:val="18"/>
                <w:szCs w:val="18"/>
                <w:lang w:eastAsia="en-AU"/>
              </w:rPr>
              <w:t>, engaging states and territories and external stakeholders.</w:t>
            </w:r>
          </w:p>
        </w:tc>
        <w:tc>
          <w:tcPr>
            <w:tcW w:w="844" w:type="pct"/>
            <w:shd w:val="clear" w:color="auto" w:fill="auto"/>
            <w:hideMark/>
          </w:tcPr>
          <w:p w14:paraId="0ACB0098" w14:textId="77777777" w:rsidR="00024B3A" w:rsidRPr="009534E1" w:rsidRDefault="00024B3A" w:rsidP="009534E1">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Health Emergency Management Branch/ Border Health Section</w:t>
            </w:r>
          </w:p>
        </w:tc>
        <w:tc>
          <w:tcPr>
            <w:tcW w:w="525" w:type="pct"/>
            <w:shd w:val="clear" w:color="000000" w:fill="BFBFBF"/>
            <w:hideMark/>
          </w:tcPr>
          <w:p w14:paraId="28E286D6" w14:textId="77777777" w:rsidR="00024B3A" w:rsidRPr="009534E1" w:rsidRDefault="00024B3A" w:rsidP="009534E1">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Low</w:t>
            </w:r>
          </w:p>
        </w:tc>
        <w:tc>
          <w:tcPr>
            <w:tcW w:w="525" w:type="pct"/>
            <w:shd w:val="clear" w:color="000000" w:fill="FA825C"/>
            <w:hideMark/>
          </w:tcPr>
          <w:p w14:paraId="155B7B63" w14:textId="77777777" w:rsidR="00024B3A" w:rsidRPr="009534E1" w:rsidRDefault="00024B3A" w:rsidP="009534E1">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Not Yet Commenced</w:t>
            </w:r>
          </w:p>
        </w:tc>
        <w:tc>
          <w:tcPr>
            <w:tcW w:w="764" w:type="pct"/>
            <w:shd w:val="clear" w:color="auto" w:fill="auto"/>
            <w:hideMark/>
          </w:tcPr>
          <w:p w14:paraId="217571ED" w14:textId="77777777" w:rsidR="00024B3A" w:rsidRPr="009534E1" w:rsidRDefault="00024B3A" w:rsidP="009534E1">
            <w:pPr>
              <w:spacing w:after="0"/>
              <w:rPr>
                <w:rFonts w:ascii="Arial" w:eastAsia="Times New Roman" w:hAnsi="Arial" w:cs="Arial"/>
                <w:color w:val="000000"/>
                <w:sz w:val="18"/>
                <w:szCs w:val="18"/>
                <w:lang w:eastAsia="en-AU"/>
              </w:rPr>
            </w:pPr>
            <w:proofErr w:type="spellStart"/>
            <w:r w:rsidRPr="009534E1">
              <w:rPr>
                <w:rFonts w:ascii="Arial" w:eastAsia="Times New Roman" w:hAnsi="Arial" w:cs="Arial"/>
                <w:color w:val="000000"/>
                <w:sz w:val="18"/>
                <w:szCs w:val="18"/>
                <w:lang w:eastAsia="en-AU"/>
              </w:rPr>
              <w:t>PoEs</w:t>
            </w:r>
            <w:proofErr w:type="spellEnd"/>
            <w:r w:rsidRPr="009534E1">
              <w:rPr>
                <w:rFonts w:ascii="Arial" w:eastAsia="Times New Roman" w:hAnsi="Arial" w:cs="Arial"/>
                <w:color w:val="000000"/>
                <w:sz w:val="18"/>
                <w:szCs w:val="18"/>
                <w:lang w:eastAsia="en-AU"/>
              </w:rPr>
              <w:t>, state and territory health departments, Agriculture, Department of Home Affairs.</w:t>
            </w:r>
          </w:p>
        </w:tc>
        <w:tc>
          <w:tcPr>
            <w:tcW w:w="907" w:type="pct"/>
            <w:shd w:val="clear" w:color="auto" w:fill="auto"/>
            <w:hideMark/>
          </w:tcPr>
          <w:p w14:paraId="31A061F2" w14:textId="77777777" w:rsidR="00024B3A" w:rsidRPr="009534E1" w:rsidRDefault="00024B3A" w:rsidP="009534E1">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 xml:space="preserve">CHBOs, MoU with Agriculture, CDNA, AHPPC, Whole-of-Government Emergency Response Plan for Communicable Disease Incidents of National Significance. </w:t>
            </w:r>
          </w:p>
        </w:tc>
      </w:tr>
      <w:tr w:rsidR="00024B3A" w:rsidRPr="009534E1" w14:paraId="1B982FF8" w14:textId="77777777" w:rsidTr="00544F49">
        <w:trPr>
          <w:trHeight w:val="1560"/>
        </w:trPr>
        <w:tc>
          <w:tcPr>
            <w:tcW w:w="171" w:type="pct"/>
            <w:shd w:val="clear" w:color="auto" w:fill="auto"/>
            <w:hideMark/>
          </w:tcPr>
          <w:p w14:paraId="79E53A07" w14:textId="77777777" w:rsidR="00024B3A" w:rsidRPr="009534E1" w:rsidRDefault="00024B3A" w:rsidP="009534E1">
            <w:pPr>
              <w:spacing w:after="0"/>
              <w:jc w:val="right"/>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58</w:t>
            </w:r>
          </w:p>
        </w:tc>
        <w:tc>
          <w:tcPr>
            <w:tcW w:w="1263" w:type="pct"/>
            <w:shd w:val="clear" w:color="auto" w:fill="auto"/>
            <w:hideMark/>
          </w:tcPr>
          <w:p w14:paraId="69F01839" w14:textId="77777777" w:rsidR="00024B3A" w:rsidRPr="009534E1" w:rsidRDefault="00024B3A" w:rsidP="009534E1">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Establish electronic systems for storing and transmitting information between all relevant stakeholders related to the assessment of ill travellers at the border and the provision of passenger information for contact tracing purposes.</w:t>
            </w:r>
          </w:p>
        </w:tc>
        <w:tc>
          <w:tcPr>
            <w:tcW w:w="844" w:type="pct"/>
            <w:shd w:val="clear" w:color="auto" w:fill="auto"/>
            <w:hideMark/>
          </w:tcPr>
          <w:p w14:paraId="3ADE4250" w14:textId="77777777" w:rsidR="00024B3A" w:rsidRPr="009534E1" w:rsidRDefault="00024B3A" w:rsidP="009534E1">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Health Emergency Management Branch/ Border Health Section</w:t>
            </w:r>
          </w:p>
        </w:tc>
        <w:tc>
          <w:tcPr>
            <w:tcW w:w="525" w:type="pct"/>
            <w:shd w:val="clear" w:color="000000" w:fill="FF66CC"/>
            <w:hideMark/>
          </w:tcPr>
          <w:p w14:paraId="7BA2B759" w14:textId="77777777" w:rsidR="00024B3A" w:rsidRPr="009534E1" w:rsidRDefault="00024B3A" w:rsidP="009534E1">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High</w:t>
            </w:r>
          </w:p>
        </w:tc>
        <w:tc>
          <w:tcPr>
            <w:tcW w:w="525" w:type="pct"/>
            <w:shd w:val="clear" w:color="000000" w:fill="FFC000"/>
            <w:hideMark/>
          </w:tcPr>
          <w:p w14:paraId="2C60CBB1" w14:textId="77777777" w:rsidR="00024B3A" w:rsidRPr="009534E1" w:rsidRDefault="00024B3A" w:rsidP="009534E1">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Underway</w:t>
            </w:r>
          </w:p>
        </w:tc>
        <w:tc>
          <w:tcPr>
            <w:tcW w:w="764" w:type="pct"/>
            <w:shd w:val="clear" w:color="auto" w:fill="auto"/>
            <w:hideMark/>
          </w:tcPr>
          <w:p w14:paraId="1150D2D8" w14:textId="77777777" w:rsidR="00024B3A" w:rsidRPr="009534E1" w:rsidRDefault="00024B3A" w:rsidP="009534E1">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State and territory health departments, Agriculture, Department of Home Affairs.</w:t>
            </w:r>
          </w:p>
        </w:tc>
        <w:tc>
          <w:tcPr>
            <w:tcW w:w="907" w:type="pct"/>
            <w:shd w:val="clear" w:color="auto" w:fill="auto"/>
            <w:hideMark/>
          </w:tcPr>
          <w:p w14:paraId="64B55559" w14:textId="6AB217DA" w:rsidR="00024B3A" w:rsidRPr="009534E1" w:rsidRDefault="00024B3A" w:rsidP="009534E1">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 xml:space="preserve">CHBOs, MoU with Agriculture, </w:t>
            </w:r>
            <w:r>
              <w:rPr>
                <w:rFonts w:ascii="Arial" w:eastAsia="Times New Roman" w:hAnsi="Arial" w:cs="Arial"/>
                <w:color w:val="000000"/>
                <w:sz w:val="18"/>
                <w:szCs w:val="18"/>
                <w:lang w:eastAsia="en-AU"/>
              </w:rPr>
              <w:t xml:space="preserve">Digitisation of the Traveller with Illness Checklist and the Deceased Traveller Report, </w:t>
            </w:r>
            <w:r w:rsidRPr="009534E1">
              <w:rPr>
                <w:rFonts w:ascii="Arial" w:eastAsia="Times New Roman" w:hAnsi="Arial" w:cs="Arial"/>
                <w:color w:val="000000"/>
                <w:sz w:val="18"/>
                <w:szCs w:val="18"/>
                <w:lang w:eastAsia="en-AU"/>
              </w:rPr>
              <w:t>Department of Home Affairs' Incoming Passenger Card (IPC) decommission project, BIISA.</w:t>
            </w:r>
          </w:p>
        </w:tc>
      </w:tr>
      <w:tr w:rsidR="00024B3A" w:rsidRPr="009534E1" w14:paraId="16F3BF91" w14:textId="77777777" w:rsidTr="00544F49">
        <w:trPr>
          <w:trHeight w:val="1560"/>
        </w:trPr>
        <w:tc>
          <w:tcPr>
            <w:tcW w:w="171" w:type="pct"/>
            <w:shd w:val="clear" w:color="auto" w:fill="auto"/>
            <w:hideMark/>
          </w:tcPr>
          <w:p w14:paraId="7BC7857B" w14:textId="77777777" w:rsidR="00024B3A" w:rsidRPr="009534E1" w:rsidRDefault="00024B3A" w:rsidP="009534E1">
            <w:pPr>
              <w:spacing w:after="0"/>
              <w:jc w:val="right"/>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59</w:t>
            </w:r>
          </w:p>
        </w:tc>
        <w:tc>
          <w:tcPr>
            <w:tcW w:w="1263" w:type="pct"/>
            <w:shd w:val="clear" w:color="auto" w:fill="auto"/>
            <w:hideMark/>
          </w:tcPr>
          <w:p w14:paraId="3058B4CC" w14:textId="77777777" w:rsidR="00024B3A" w:rsidRPr="009534E1" w:rsidRDefault="00024B3A" w:rsidP="009534E1">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 xml:space="preserve">Develop and implement a sustainable mechanism of training for biosecurity officers on public health aspects of </w:t>
            </w:r>
            <w:proofErr w:type="spellStart"/>
            <w:r w:rsidRPr="009534E1">
              <w:rPr>
                <w:rFonts w:ascii="Arial" w:eastAsia="Times New Roman" w:hAnsi="Arial" w:cs="Arial"/>
                <w:color w:val="000000"/>
                <w:sz w:val="18"/>
                <w:szCs w:val="18"/>
                <w:lang w:eastAsia="en-AU"/>
              </w:rPr>
              <w:t>PoEs</w:t>
            </w:r>
            <w:proofErr w:type="spellEnd"/>
            <w:r w:rsidRPr="009534E1">
              <w:rPr>
                <w:rFonts w:ascii="Arial" w:eastAsia="Times New Roman" w:hAnsi="Arial" w:cs="Arial"/>
                <w:color w:val="000000"/>
                <w:sz w:val="18"/>
                <w:szCs w:val="18"/>
                <w:lang w:eastAsia="en-AU"/>
              </w:rPr>
              <w:t>.</w:t>
            </w:r>
          </w:p>
        </w:tc>
        <w:tc>
          <w:tcPr>
            <w:tcW w:w="844" w:type="pct"/>
            <w:shd w:val="clear" w:color="auto" w:fill="auto"/>
            <w:hideMark/>
          </w:tcPr>
          <w:p w14:paraId="561CCC5A" w14:textId="77777777" w:rsidR="00024B3A" w:rsidRPr="009534E1" w:rsidRDefault="00024B3A" w:rsidP="009534E1">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Health Emergency Management Branch/ Border Health Section</w:t>
            </w:r>
          </w:p>
        </w:tc>
        <w:tc>
          <w:tcPr>
            <w:tcW w:w="525" w:type="pct"/>
            <w:shd w:val="clear" w:color="000000" w:fill="B1A0C7"/>
            <w:hideMark/>
          </w:tcPr>
          <w:p w14:paraId="29D87529" w14:textId="77777777" w:rsidR="00024B3A" w:rsidRPr="009534E1" w:rsidRDefault="00024B3A" w:rsidP="009534E1">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Medium</w:t>
            </w:r>
          </w:p>
        </w:tc>
        <w:tc>
          <w:tcPr>
            <w:tcW w:w="525" w:type="pct"/>
            <w:shd w:val="clear" w:color="000000" w:fill="FA825C"/>
            <w:hideMark/>
          </w:tcPr>
          <w:p w14:paraId="70135EEA" w14:textId="77777777" w:rsidR="00024B3A" w:rsidRPr="009534E1" w:rsidRDefault="00024B3A" w:rsidP="009534E1">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Not Yet Commenced</w:t>
            </w:r>
          </w:p>
        </w:tc>
        <w:tc>
          <w:tcPr>
            <w:tcW w:w="764" w:type="pct"/>
            <w:shd w:val="clear" w:color="auto" w:fill="auto"/>
            <w:hideMark/>
          </w:tcPr>
          <w:p w14:paraId="073C7760" w14:textId="77777777" w:rsidR="00024B3A" w:rsidRPr="009534E1" w:rsidRDefault="00024B3A" w:rsidP="009534E1">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 xml:space="preserve">State and territory health </w:t>
            </w:r>
            <w:proofErr w:type="gramStart"/>
            <w:r w:rsidRPr="009534E1">
              <w:rPr>
                <w:rFonts w:ascii="Arial" w:eastAsia="Times New Roman" w:hAnsi="Arial" w:cs="Arial"/>
                <w:color w:val="000000"/>
                <w:sz w:val="18"/>
                <w:szCs w:val="18"/>
                <w:lang w:eastAsia="en-AU"/>
              </w:rPr>
              <w:t>departments,  Agriculture</w:t>
            </w:r>
            <w:proofErr w:type="gramEnd"/>
            <w:r w:rsidRPr="009534E1">
              <w:rPr>
                <w:rFonts w:ascii="Arial" w:eastAsia="Times New Roman" w:hAnsi="Arial" w:cs="Arial"/>
                <w:color w:val="000000"/>
                <w:sz w:val="18"/>
                <w:szCs w:val="18"/>
                <w:lang w:eastAsia="en-AU"/>
              </w:rPr>
              <w:t>.</w:t>
            </w:r>
          </w:p>
        </w:tc>
        <w:tc>
          <w:tcPr>
            <w:tcW w:w="907" w:type="pct"/>
            <w:shd w:val="clear" w:color="auto" w:fill="auto"/>
            <w:hideMark/>
          </w:tcPr>
          <w:p w14:paraId="35BC6176" w14:textId="77777777" w:rsidR="00024B3A" w:rsidRPr="009534E1" w:rsidRDefault="00024B3A" w:rsidP="009534E1">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MoU with Agriculture, Agriculture work instructions, Health biosecurity policies.</w:t>
            </w:r>
          </w:p>
        </w:tc>
      </w:tr>
      <w:tr w:rsidR="00024B3A" w:rsidRPr="009534E1" w14:paraId="65077AC8" w14:textId="77777777" w:rsidTr="00544F49">
        <w:trPr>
          <w:trHeight w:val="1950"/>
        </w:trPr>
        <w:tc>
          <w:tcPr>
            <w:tcW w:w="171" w:type="pct"/>
            <w:shd w:val="clear" w:color="auto" w:fill="auto"/>
            <w:hideMark/>
          </w:tcPr>
          <w:p w14:paraId="0CAE7DF5" w14:textId="77777777" w:rsidR="00024B3A" w:rsidRPr="009534E1" w:rsidRDefault="00024B3A" w:rsidP="009534E1">
            <w:pPr>
              <w:spacing w:after="0"/>
              <w:jc w:val="right"/>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60</w:t>
            </w:r>
          </w:p>
        </w:tc>
        <w:tc>
          <w:tcPr>
            <w:tcW w:w="1263" w:type="pct"/>
            <w:shd w:val="clear" w:color="auto" w:fill="auto"/>
            <w:hideMark/>
          </w:tcPr>
          <w:p w14:paraId="1D22CF83" w14:textId="77777777" w:rsidR="00024B3A" w:rsidRPr="009534E1" w:rsidRDefault="00024B3A" w:rsidP="009534E1">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 xml:space="preserve">In future reviews of national PoE standards, consider revising requirements for ill traveller assessment facilities, to include size of facility and further identified areas for appropriate management of public health risks. </w:t>
            </w:r>
          </w:p>
        </w:tc>
        <w:tc>
          <w:tcPr>
            <w:tcW w:w="844" w:type="pct"/>
            <w:shd w:val="clear" w:color="auto" w:fill="auto"/>
            <w:hideMark/>
          </w:tcPr>
          <w:p w14:paraId="5B7F8E35" w14:textId="77777777" w:rsidR="00024B3A" w:rsidRPr="009534E1" w:rsidRDefault="00024B3A" w:rsidP="009534E1">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Health Emergency Management Branch/ Border Health Section</w:t>
            </w:r>
          </w:p>
        </w:tc>
        <w:tc>
          <w:tcPr>
            <w:tcW w:w="525" w:type="pct"/>
            <w:shd w:val="clear" w:color="000000" w:fill="BFBFBF"/>
            <w:hideMark/>
          </w:tcPr>
          <w:p w14:paraId="477F7B3E" w14:textId="77777777" w:rsidR="00024B3A" w:rsidRPr="009534E1" w:rsidRDefault="00024B3A" w:rsidP="009534E1">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Low</w:t>
            </w:r>
          </w:p>
        </w:tc>
        <w:tc>
          <w:tcPr>
            <w:tcW w:w="525" w:type="pct"/>
            <w:shd w:val="clear" w:color="000000" w:fill="FA825C"/>
            <w:hideMark/>
          </w:tcPr>
          <w:p w14:paraId="00A7DA43" w14:textId="77777777" w:rsidR="00024B3A" w:rsidRPr="009534E1" w:rsidRDefault="00024B3A" w:rsidP="009534E1">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Not Yet Commenced</w:t>
            </w:r>
          </w:p>
        </w:tc>
        <w:tc>
          <w:tcPr>
            <w:tcW w:w="764" w:type="pct"/>
            <w:shd w:val="clear" w:color="auto" w:fill="auto"/>
            <w:hideMark/>
          </w:tcPr>
          <w:p w14:paraId="655637D5" w14:textId="77777777" w:rsidR="00024B3A" w:rsidRPr="009534E1" w:rsidRDefault="00024B3A" w:rsidP="009534E1">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PoE, Agriculture, Department of Infrastructure, Regional Development and Cities.</w:t>
            </w:r>
          </w:p>
        </w:tc>
        <w:tc>
          <w:tcPr>
            <w:tcW w:w="907" w:type="pct"/>
            <w:shd w:val="clear" w:color="auto" w:fill="auto"/>
            <w:hideMark/>
          </w:tcPr>
          <w:p w14:paraId="37A8E289" w14:textId="77777777" w:rsidR="00024B3A" w:rsidRPr="009534E1" w:rsidRDefault="00024B3A" w:rsidP="009534E1">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Airport Operators Guide, NPFC, NSPFC.</w:t>
            </w:r>
          </w:p>
        </w:tc>
      </w:tr>
    </w:tbl>
    <w:p w14:paraId="079F36A5" w14:textId="33355BEE" w:rsidR="009534E1" w:rsidRDefault="009534E1" w:rsidP="002A3FD1"/>
    <w:p w14:paraId="2114933A" w14:textId="3738E9C0" w:rsidR="009534E1" w:rsidRPr="000D51D2" w:rsidRDefault="000D51D2" w:rsidP="000D51D2">
      <w:pPr>
        <w:pStyle w:val="Heading2"/>
        <w:rPr>
          <w:rFonts w:ascii="Garamond" w:hAnsi="Garamond"/>
        </w:rPr>
      </w:pPr>
      <w:bookmarkStart w:id="36" w:name="_Toc528748706"/>
      <w:r w:rsidRPr="000D51D2">
        <w:rPr>
          <w:rFonts w:ascii="Garamond" w:hAnsi="Garamond"/>
        </w:rPr>
        <w:lastRenderedPageBreak/>
        <w:t>Chemical Events</w:t>
      </w:r>
      <w:bookmarkEnd w:id="36"/>
      <w:r w:rsidRPr="000D51D2">
        <w:rPr>
          <w:rFonts w:ascii="Garamond" w:hAnsi="Garamond"/>
        </w:rPr>
        <w:t xml:space="preserve"> </w:t>
      </w:r>
    </w:p>
    <w:tbl>
      <w:tblPr>
        <w:tblW w:w="47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3641"/>
        <w:gridCol w:w="2614"/>
        <w:gridCol w:w="1559"/>
        <w:gridCol w:w="1559"/>
        <w:gridCol w:w="2268"/>
        <w:gridCol w:w="2693"/>
      </w:tblGrid>
      <w:tr w:rsidR="00024B3A" w:rsidRPr="009534E1" w14:paraId="661EC483" w14:textId="77777777" w:rsidTr="00000F0F">
        <w:trPr>
          <w:trHeight w:val="893"/>
        </w:trPr>
        <w:tc>
          <w:tcPr>
            <w:tcW w:w="172" w:type="pct"/>
            <w:shd w:val="clear" w:color="000000" w:fill="0070C0"/>
            <w:vAlign w:val="center"/>
            <w:hideMark/>
          </w:tcPr>
          <w:p w14:paraId="40B5A3C2" w14:textId="77777777" w:rsidR="00024B3A" w:rsidRPr="009534E1" w:rsidRDefault="00024B3A" w:rsidP="009534E1">
            <w:pPr>
              <w:spacing w:after="0"/>
              <w:jc w:val="center"/>
              <w:rPr>
                <w:rFonts w:ascii="Arial" w:eastAsia="Times New Roman" w:hAnsi="Arial" w:cs="Arial"/>
                <w:b/>
                <w:bCs/>
                <w:color w:val="FFFFFF"/>
                <w:sz w:val="18"/>
                <w:szCs w:val="18"/>
                <w:lang w:eastAsia="en-AU"/>
              </w:rPr>
            </w:pPr>
            <w:r w:rsidRPr="009534E1">
              <w:rPr>
                <w:rFonts w:ascii="Arial" w:eastAsia="Times New Roman" w:hAnsi="Arial" w:cs="Arial"/>
                <w:b/>
                <w:bCs/>
                <w:color w:val="FFFFFF"/>
                <w:sz w:val="18"/>
                <w:szCs w:val="18"/>
                <w:lang w:eastAsia="en-AU"/>
              </w:rPr>
              <w:t>No.</w:t>
            </w:r>
          </w:p>
        </w:tc>
        <w:tc>
          <w:tcPr>
            <w:tcW w:w="1226" w:type="pct"/>
            <w:shd w:val="clear" w:color="000000" w:fill="0070C0"/>
            <w:vAlign w:val="center"/>
            <w:hideMark/>
          </w:tcPr>
          <w:p w14:paraId="135829D6" w14:textId="77777777" w:rsidR="00024B3A" w:rsidRPr="009534E1" w:rsidRDefault="00024B3A" w:rsidP="009534E1">
            <w:pPr>
              <w:spacing w:after="0"/>
              <w:jc w:val="center"/>
              <w:rPr>
                <w:rFonts w:ascii="Arial" w:eastAsia="Times New Roman" w:hAnsi="Arial" w:cs="Arial"/>
                <w:b/>
                <w:bCs/>
                <w:color w:val="FFFFFF"/>
                <w:sz w:val="18"/>
                <w:szCs w:val="18"/>
                <w:lang w:eastAsia="en-AU"/>
              </w:rPr>
            </w:pPr>
            <w:r w:rsidRPr="009534E1">
              <w:rPr>
                <w:rFonts w:ascii="Arial" w:eastAsia="Times New Roman" w:hAnsi="Arial" w:cs="Arial"/>
                <w:b/>
                <w:bCs/>
                <w:color w:val="FFFFFF"/>
                <w:sz w:val="18"/>
                <w:szCs w:val="18"/>
                <w:lang w:eastAsia="en-AU"/>
              </w:rPr>
              <w:t>Recommendations</w:t>
            </w:r>
          </w:p>
        </w:tc>
        <w:tc>
          <w:tcPr>
            <w:tcW w:w="880" w:type="pct"/>
            <w:shd w:val="clear" w:color="000000" w:fill="0070C0"/>
            <w:vAlign w:val="center"/>
            <w:hideMark/>
          </w:tcPr>
          <w:p w14:paraId="3849C0D9" w14:textId="4D7617E8" w:rsidR="00024B3A" w:rsidRPr="009534E1" w:rsidRDefault="00024B3A" w:rsidP="007335BB">
            <w:pPr>
              <w:spacing w:after="0"/>
              <w:jc w:val="center"/>
              <w:rPr>
                <w:rFonts w:ascii="Arial" w:eastAsia="Times New Roman" w:hAnsi="Arial" w:cs="Arial"/>
                <w:b/>
                <w:bCs/>
                <w:color w:val="FFFFFF"/>
                <w:sz w:val="18"/>
                <w:szCs w:val="18"/>
                <w:lang w:eastAsia="en-AU"/>
              </w:rPr>
            </w:pPr>
            <w:r w:rsidRPr="009534E1">
              <w:rPr>
                <w:rFonts w:ascii="Arial" w:eastAsia="Times New Roman" w:hAnsi="Arial" w:cs="Arial"/>
                <w:b/>
                <w:bCs/>
                <w:color w:val="FFFFFF"/>
                <w:sz w:val="18"/>
                <w:szCs w:val="18"/>
                <w:lang w:eastAsia="en-AU"/>
              </w:rPr>
              <w:t>Lead Branch/Section</w:t>
            </w:r>
            <w:proofErr w:type="gramStart"/>
            <w:r w:rsidRPr="009534E1">
              <w:rPr>
                <w:rFonts w:ascii="Arial" w:eastAsia="Times New Roman" w:hAnsi="Arial" w:cs="Arial"/>
                <w:b/>
                <w:bCs/>
                <w:color w:val="FFFFFF"/>
                <w:sz w:val="18"/>
                <w:szCs w:val="18"/>
                <w:lang w:eastAsia="en-AU"/>
              </w:rPr>
              <w:t xml:space="preserve">   (</w:t>
            </w:r>
            <w:proofErr w:type="gramEnd"/>
            <w:r w:rsidRPr="009534E1">
              <w:rPr>
                <w:rFonts w:ascii="Arial" w:eastAsia="Times New Roman" w:hAnsi="Arial" w:cs="Arial"/>
                <w:b/>
                <w:bCs/>
                <w:color w:val="FFFFFF"/>
                <w:sz w:val="18"/>
                <w:szCs w:val="18"/>
                <w:lang w:eastAsia="en-AU"/>
              </w:rPr>
              <w:t>Department of Health)</w:t>
            </w:r>
          </w:p>
        </w:tc>
        <w:tc>
          <w:tcPr>
            <w:tcW w:w="525" w:type="pct"/>
            <w:shd w:val="clear" w:color="000000" w:fill="0070C0"/>
            <w:vAlign w:val="center"/>
            <w:hideMark/>
          </w:tcPr>
          <w:p w14:paraId="007810F7" w14:textId="77777777" w:rsidR="00024B3A" w:rsidRPr="009534E1" w:rsidRDefault="00024B3A" w:rsidP="009534E1">
            <w:pPr>
              <w:spacing w:after="0"/>
              <w:jc w:val="center"/>
              <w:rPr>
                <w:rFonts w:ascii="Arial" w:eastAsia="Times New Roman" w:hAnsi="Arial" w:cs="Arial"/>
                <w:b/>
                <w:bCs/>
                <w:color w:val="FFFFFF"/>
                <w:sz w:val="18"/>
                <w:szCs w:val="18"/>
                <w:lang w:eastAsia="en-AU"/>
              </w:rPr>
            </w:pPr>
            <w:r w:rsidRPr="009534E1">
              <w:rPr>
                <w:rFonts w:ascii="Arial" w:eastAsia="Times New Roman" w:hAnsi="Arial" w:cs="Arial"/>
                <w:b/>
                <w:bCs/>
                <w:color w:val="FFFFFF"/>
                <w:sz w:val="18"/>
                <w:szCs w:val="18"/>
                <w:lang w:eastAsia="en-AU"/>
              </w:rPr>
              <w:t>Project Priority</w:t>
            </w:r>
          </w:p>
        </w:tc>
        <w:tc>
          <w:tcPr>
            <w:tcW w:w="525" w:type="pct"/>
            <w:shd w:val="clear" w:color="000000" w:fill="0070C0"/>
            <w:vAlign w:val="center"/>
            <w:hideMark/>
          </w:tcPr>
          <w:p w14:paraId="192F75D3" w14:textId="39B3BCBC" w:rsidR="00024B3A" w:rsidRPr="009534E1" w:rsidRDefault="00024B3A" w:rsidP="007335BB">
            <w:pPr>
              <w:spacing w:after="0"/>
              <w:jc w:val="center"/>
              <w:rPr>
                <w:rFonts w:ascii="Arial" w:eastAsia="Times New Roman" w:hAnsi="Arial" w:cs="Arial"/>
                <w:b/>
                <w:bCs/>
                <w:color w:val="FFFFFF"/>
                <w:sz w:val="18"/>
                <w:szCs w:val="18"/>
                <w:lang w:eastAsia="en-AU"/>
              </w:rPr>
            </w:pPr>
            <w:r w:rsidRPr="009534E1">
              <w:rPr>
                <w:rFonts w:ascii="Arial" w:eastAsia="Times New Roman" w:hAnsi="Arial" w:cs="Arial"/>
                <w:b/>
                <w:bCs/>
                <w:color w:val="FFFFFF"/>
                <w:sz w:val="18"/>
                <w:szCs w:val="18"/>
                <w:lang w:eastAsia="en-AU"/>
              </w:rPr>
              <w:t xml:space="preserve">Progress Tracker   </w:t>
            </w:r>
          </w:p>
        </w:tc>
        <w:tc>
          <w:tcPr>
            <w:tcW w:w="764" w:type="pct"/>
            <w:shd w:val="clear" w:color="000000" w:fill="0070C0"/>
            <w:vAlign w:val="center"/>
            <w:hideMark/>
          </w:tcPr>
          <w:p w14:paraId="2CB2EB5B" w14:textId="77777777" w:rsidR="00024B3A" w:rsidRPr="009534E1" w:rsidRDefault="00024B3A" w:rsidP="009534E1">
            <w:pPr>
              <w:spacing w:after="0"/>
              <w:jc w:val="center"/>
              <w:rPr>
                <w:rFonts w:ascii="Arial" w:eastAsia="Times New Roman" w:hAnsi="Arial" w:cs="Arial"/>
                <w:b/>
                <w:bCs/>
                <w:color w:val="FFFFFF"/>
                <w:sz w:val="18"/>
                <w:szCs w:val="18"/>
                <w:lang w:eastAsia="en-AU"/>
              </w:rPr>
            </w:pPr>
            <w:r w:rsidRPr="009534E1">
              <w:rPr>
                <w:rFonts w:ascii="Arial" w:eastAsia="Times New Roman" w:hAnsi="Arial" w:cs="Arial"/>
                <w:b/>
                <w:bCs/>
                <w:color w:val="FFFFFF"/>
                <w:sz w:val="18"/>
                <w:szCs w:val="18"/>
                <w:lang w:eastAsia="en-AU"/>
              </w:rPr>
              <w:t>Key Stakeholders</w:t>
            </w:r>
          </w:p>
        </w:tc>
        <w:tc>
          <w:tcPr>
            <w:tcW w:w="907" w:type="pct"/>
            <w:shd w:val="clear" w:color="000000" w:fill="0070C0"/>
            <w:vAlign w:val="center"/>
            <w:hideMark/>
          </w:tcPr>
          <w:p w14:paraId="66FBD4C7" w14:textId="77777777" w:rsidR="00024B3A" w:rsidRPr="009534E1" w:rsidRDefault="00024B3A" w:rsidP="009534E1">
            <w:pPr>
              <w:spacing w:after="0"/>
              <w:jc w:val="center"/>
              <w:rPr>
                <w:rFonts w:ascii="Arial" w:eastAsia="Times New Roman" w:hAnsi="Arial" w:cs="Arial"/>
                <w:b/>
                <w:bCs/>
                <w:color w:val="FFFFFF"/>
                <w:sz w:val="18"/>
                <w:szCs w:val="18"/>
                <w:lang w:eastAsia="en-AU"/>
              </w:rPr>
            </w:pPr>
            <w:r w:rsidRPr="009534E1">
              <w:rPr>
                <w:rFonts w:ascii="Arial" w:eastAsia="Times New Roman" w:hAnsi="Arial" w:cs="Arial"/>
                <w:b/>
                <w:bCs/>
                <w:color w:val="FFFFFF"/>
                <w:sz w:val="18"/>
                <w:szCs w:val="18"/>
                <w:lang w:eastAsia="en-AU"/>
              </w:rPr>
              <w:t>Platform for implementation</w:t>
            </w:r>
          </w:p>
        </w:tc>
      </w:tr>
      <w:tr w:rsidR="00024B3A" w:rsidRPr="009534E1" w14:paraId="692B4052" w14:textId="77777777" w:rsidTr="00000F0F">
        <w:trPr>
          <w:trHeight w:val="1603"/>
        </w:trPr>
        <w:tc>
          <w:tcPr>
            <w:tcW w:w="172" w:type="pct"/>
            <w:shd w:val="clear" w:color="auto" w:fill="auto"/>
            <w:hideMark/>
          </w:tcPr>
          <w:p w14:paraId="6A2473D4" w14:textId="77777777" w:rsidR="00024B3A" w:rsidRPr="009534E1" w:rsidRDefault="00024B3A" w:rsidP="009534E1">
            <w:pPr>
              <w:spacing w:after="0"/>
              <w:jc w:val="right"/>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61</w:t>
            </w:r>
          </w:p>
        </w:tc>
        <w:tc>
          <w:tcPr>
            <w:tcW w:w="1226" w:type="pct"/>
            <w:shd w:val="clear" w:color="auto" w:fill="auto"/>
            <w:hideMark/>
          </w:tcPr>
          <w:p w14:paraId="137C736B" w14:textId="77777777" w:rsidR="00024B3A" w:rsidRPr="009534E1" w:rsidRDefault="00024B3A" w:rsidP="009534E1">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Develop a reporting schema for Poison Information Centres / Poison Treatment Centres to provide early warning of chemical exposures.</w:t>
            </w:r>
          </w:p>
        </w:tc>
        <w:tc>
          <w:tcPr>
            <w:tcW w:w="880" w:type="pct"/>
            <w:shd w:val="clear" w:color="auto" w:fill="auto"/>
            <w:hideMark/>
          </w:tcPr>
          <w:p w14:paraId="28649CD3" w14:textId="77777777" w:rsidR="00024B3A" w:rsidRPr="009534E1" w:rsidRDefault="00024B3A" w:rsidP="009534E1">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Regulatory Policy Branch/ Chemicals Policy Section</w:t>
            </w:r>
          </w:p>
        </w:tc>
        <w:tc>
          <w:tcPr>
            <w:tcW w:w="525" w:type="pct"/>
            <w:shd w:val="clear" w:color="000000" w:fill="BFBFBF"/>
            <w:hideMark/>
          </w:tcPr>
          <w:p w14:paraId="36E11309" w14:textId="77777777" w:rsidR="00024B3A" w:rsidRPr="009534E1" w:rsidRDefault="00024B3A" w:rsidP="001E630D">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Low</w:t>
            </w:r>
          </w:p>
        </w:tc>
        <w:tc>
          <w:tcPr>
            <w:tcW w:w="525" w:type="pct"/>
            <w:shd w:val="clear" w:color="000000" w:fill="FA825C"/>
            <w:hideMark/>
          </w:tcPr>
          <w:p w14:paraId="73A40593" w14:textId="77777777" w:rsidR="00024B3A" w:rsidRPr="009534E1" w:rsidRDefault="00024B3A" w:rsidP="001E630D">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Not Yet Commenced</w:t>
            </w:r>
          </w:p>
        </w:tc>
        <w:tc>
          <w:tcPr>
            <w:tcW w:w="764" w:type="pct"/>
            <w:shd w:val="clear" w:color="auto" w:fill="auto"/>
            <w:hideMark/>
          </w:tcPr>
          <w:p w14:paraId="487A62D1" w14:textId="77777777" w:rsidR="00024B3A" w:rsidRPr="009534E1" w:rsidRDefault="00024B3A" w:rsidP="009534E1">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 xml:space="preserve">S&amp;T (Poisons Information Centres), Office of Chemical Safety, FSANZ, TGA, Agriculture/APVMA, </w:t>
            </w:r>
            <w:proofErr w:type="spellStart"/>
            <w:r w:rsidRPr="009534E1">
              <w:rPr>
                <w:rFonts w:ascii="Arial" w:eastAsia="Times New Roman" w:hAnsi="Arial" w:cs="Arial"/>
                <w:color w:val="000000"/>
                <w:sz w:val="18"/>
                <w:szCs w:val="18"/>
                <w:lang w:eastAsia="en-AU"/>
              </w:rPr>
              <w:t>enHealth</w:t>
            </w:r>
            <w:proofErr w:type="spellEnd"/>
            <w:r w:rsidRPr="009534E1">
              <w:rPr>
                <w:rFonts w:ascii="Arial" w:eastAsia="Times New Roman" w:hAnsi="Arial" w:cs="Arial"/>
                <w:color w:val="000000"/>
                <w:sz w:val="18"/>
                <w:szCs w:val="18"/>
                <w:lang w:eastAsia="en-AU"/>
              </w:rPr>
              <w:t>.</w:t>
            </w:r>
          </w:p>
        </w:tc>
        <w:tc>
          <w:tcPr>
            <w:tcW w:w="907" w:type="pct"/>
            <w:shd w:val="clear" w:color="auto" w:fill="auto"/>
            <w:hideMark/>
          </w:tcPr>
          <w:p w14:paraId="1A2DC6AB" w14:textId="77777777" w:rsidR="00024B3A" w:rsidRPr="009534E1" w:rsidRDefault="00024B3A" w:rsidP="009534E1">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Not yet identified.</w:t>
            </w:r>
          </w:p>
        </w:tc>
      </w:tr>
      <w:tr w:rsidR="00024B3A" w:rsidRPr="009534E1" w14:paraId="412944A4" w14:textId="77777777" w:rsidTr="00000F0F">
        <w:trPr>
          <w:trHeight w:val="1697"/>
        </w:trPr>
        <w:tc>
          <w:tcPr>
            <w:tcW w:w="172" w:type="pct"/>
            <w:shd w:val="clear" w:color="auto" w:fill="auto"/>
            <w:hideMark/>
          </w:tcPr>
          <w:p w14:paraId="73B2FADC" w14:textId="77777777" w:rsidR="00024B3A" w:rsidRPr="009534E1" w:rsidRDefault="00024B3A" w:rsidP="009534E1">
            <w:pPr>
              <w:spacing w:after="0"/>
              <w:jc w:val="right"/>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62</w:t>
            </w:r>
          </w:p>
        </w:tc>
        <w:tc>
          <w:tcPr>
            <w:tcW w:w="1226" w:type="pct"/>
            <w:shd w:val="clear" w:color="auto" w:fill="auto"/>
            <w:hideMark/>
          </w:tcPr>
          <w:p w14:paraId="344EB824" w14:textId="77777777" w:rsidR="00024B3A" w:rsidRPr="009534E1" w:rsidRDefault="00024B3A" w:rsidP="009534E1">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Integrate all chemical monitoring and surveillance reporting from the different sectors into a national common operating picture of chemical exposures.</w:t>
            </w:r>
          </w:p>
        </w:tc>
        <w:tc>
          <w:tcPr>
            <w:tcW w:w="880" w:type="pct"/>
            <w:shd w:val="clear" w:color="auto" w:fill="auto"/>
            <w:hideMark/>
          </w:tcPr>
          <w:p w14:paraId="4AFB1E69" w14:textId="77777777" w:rsidR="00024B3A" w:rsidRPr="009534E1" w:rsidRDefault="00024B3A" w:rsidP="009534E1">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Regulatory Policy Branch/ Chemicals Policy Section</w:t>
            </w:r>
          </w:p>
        </w:tc>
        <w:tc>
          <w:tcPr>
            <w:tcW w:w="525" w:type="pct"/>
            <w:shd w:val="clear" w:color="000000" w:fill="BFBFBF"/>
            <w:hideMark/>
          </w:tcPr>
          <w:p w14:paraId="1ECA7A1D" w14:textId="77777777" w:rsidR="00024B3A" w:rsidRPr="009534E1" w:rsidRDefault="00024B3A" w:rsidP="001E630D">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Low</w:t>
            </w:r>
          </w:p>
        </w:tc>
        <w:tc>
          <w:tcPr>
            <w:tcW w:w="525" w:type="pct"/>
            <w:shd w:val="clear" w:color="000000" w:fill="FA825C"/>
            <w:hideMark/>
          </w:tcPr>
          <w:p w14:paraId="58BB6773" w14:textId="77777777" w:rsidR="00024B3A" w:rsidRPr="009534E1" w:rsidRDefault="00024B3A" w:rsidP="001E630D">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Not Yet Commenced</w:t>
            </w:r>
          </w:p>
        </w:tc>
        <w:tc>
          <w:tcPr>
            <w:tcW w:w="764" w:type="pct"/>
            <w:shd w:val="clear" w:color="auto" w:fill="auto"/>
            <w:hideMark/>
          </w:tcPr>
          <w:p w14:paraId="4F3EB274" w14:textId="77777777" w:rsidR="00024B3A" w:rsidRPr="009534E1" w:rsidRDefault="00024B3A" w:rsidP="009534E1">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 xml:space="preserve">Office of Chemical Safety, RPB, </w:t>
            </w:r>
            <w:proofErr w:type="spellStart"/>
            <w:r w:rsidRPr="009534E1">
              <w:rPr>
                <w:rFonts w:ascii="Arial" w:eastAsia="Times New Roman" w:hAnsi="Arial" w:cs="Arial"/>
                <w:color w:val="000000"/>
                <w:sz w:val="18"/>
                <w:szCs w:val="18"/>
                <w:lang w:eastAsia="en-AU"/>
              </w:rPr>
              <w:t>DoEE</w:t>
            </w:r>
            <w:proofErr w:type="spellEnd"/>
            <w:r w:rsidRPr="009534E1">
              <w:rPr>
                <w:rFonts w:ascii="Arial" w:eastAsia="Times New Roman" w:hAnsi="Arial" w:cs="Arial"/>
                <w:color w:val="000000"/>
                <w:sz w:val="18"/>
                <w:szCs w:val="18"/>
                <w:lang w:eastAsia="en-AU"/>
              </w:rPr>
              <w:t xml:space="preserve">, Commonwealth risk managers, state and territory risk managers, </w:t>
            </w:r>
            <w:proofErr w:type="spellStart"/>
            <w:r w:rsidRPr="009534E1">
              <w:rPr>
                <w:rFonts w:ascii="Arial" w:eastAsia="Times New Roman" w:hAnsi="Arial" w:cs="Arial"/>
                <w:color w:val="000000"/>
                <w:sz w:val="18"/>
                <w:szCs w:val="18"/>
                <w:lang w:eastAsia="en-AU"/>
              </w:rPr>
              <w:t>enHealth</w:t>
            </w:r>
            <w:proofErr w:type="spellEnd"/>
            <w:r w:rsidRPr="009534E1">
              <w:rPr>
                <w:rFonts w:ascii="Arial" w:eastAsia="Times New Roman" w:hAnsi="Arial" w:cs="Arial"/>
                <w:color w:val="000000"/>
                <w:sz w:val="18"/>
                <w:szCs w:val="18"/>
                <w:lang w:eastAsia="en-AU"/>
              </w:rPr>
              <w:t>.</w:t>
            </w:r>
          </w:p>
        </w:tc>
        <w:tc>
          <w:tcPr>
            <w:tcW w:w="907" w:type="pct"/>
            <w:shd w:val="clear" w:color="auto" w:fill="auto"/>
            <w:hideMark/>
          </w:tcPr>
          <w:p w14:paraId="3350E335" w14:textId="77777777" w:rsidR="00024B3A" w:rsidRPr="009534E1" w:rsidRDefault="00024B3A" w:rsidP="009534E1">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Not yet identified.</w:t>
            </w:r>
          </w:p>
        </w:tc>
      </w:tr>
      <w:tr w:rsidR="00024B3A" w:rsidRPr="009534E1" w14:paraId="5B5E00E3" w14:textId="77777777" w:rsidTr="00000F0F">
        <w:trPr>
          <w:trHeight w:val="4275"/>
        </w:trPr>
        <w:tc>
          <w:tcPr>
            <w:tcW w:w="172" w:type="pct"/>
            <w:shd w:val="clear" w:color="auto" w:fill="auto"/>
            <w:hideMark/>
          </w:tcPr>
          <w:p w14:paraId="62473A00" w14:textId="77777777" w:rsidR="00024B3A" w:rsidRPr="009534E1" w:rsidRDefault="00024B3A" w:rsidP="009534E1">
            <w:pPr>
              <w:spacing w:after="0"/>
              <w:jc w:val="right"/>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63</w:t>
            </w:r>
          </w:p>
        </w:tc>
        <w:tc>
          <w:tcPr>
            <w:tcW w:w="1226" w:type="pct"/>
            <w:shd w:val="clear" w:color="auto" w:fill="auto"/>
            <w:hideMark/>
          </w:tcPr>
          <w:p w14:paraId="6188ECF6" w14:textId="77777777" w:rsidR="00024B3A" w:rsidRPr="009534E1" w:rsidRDefault="00024B3A" w:rsidP="009534E1">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Enhance mechanisms for responsible agencies to consistently apply chemical management standards and guidelines.</w:t>
            </w:r>
          </w:p>
        </w:tc>
        <w:tc>
          <w:tcPr>
            <w:tcW w:w="880" w:type="pct"/>
            <w:shd w:val="clear" w:color="auto" w:fill="auto"/>
            <w:hideMark/>
          </w:tcPr>
          <w:p w14:paraId="5CF786D6" w14:textId="77777777" w:rsidR="00024B3A" w:rsidRPr="009534E1" w:rsidRDefault="00024B3A" w:rsidP="009534E1">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Regulatory Policy Branch/ Chemicals Policy Section</w:t>
            </w:r>
          </w:p>
        </w:tc>
        <w:tc>
          <w:tcPr>
            <w:tcW w:w="525" w:type="pct"/>
            <w:shd w:val="clear" w:color="000000" w:fill="BFBFBF"/>
            <w:hideMark/>
          </w:tcPr>
          <w:p w14:paraId="1EFCA80B" w14:textId="77777777" w:rsidR="00024B3A" w:rsidRPr="009534E1" w:rsidRDefault="00024B3A" w:rsidP="001E630D">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Low</w:t>
            </w:r>
          </w:p>
        </w:tc>
        <w:tc>
          <w:tcPr>
            <w:tcW w:w="525" w:type="pct"/>
            <w:shd w:val="clear" w:color="000000" w:fill="FFC000"/>
            <w:hideMark/>
          </w:tcPr>
          <w:p w14:paraId="5DC781D7" w14:textId="77777777" w:rsidR="00024B3A" w:rsidRPr="009534E1" w:rsidRDefault="00024B3A" w:rsidP="001E630D">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Underway</w:t>
            </w:r>
          </w:p>
        </w:tc>
        <w:tc>
          <w:tcPr>
            <w:tcW w:w="764" w:type="pct"/>
            <w:shd w:val="clear" w:color="auto" w:fill="auto"/>
            <w:hideMark/>
          </w:tcPr>
          <w:p w14:paraId="57701AA5" w14:textId="77777777" w:rsidR="00024B3A" w:rsidRPr="009534E1" w:rsidRDefault="00024B3A" w:rsidP="009534E1">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 xml:space="preserve">Office of Chemical Safety, RPB, </w:t>
            </w:r>
            <w:proofErr w:type="spellStart"/>
            <w:r w:rsidRPr="009534E1">
              <w:rPr>
                <w:rFonts w:ascii="Arial" w:eastAsia="Times New Roman" w:hAnsi="Arial" w:cs="Arial"/>
                <w:color w:val="000000"/>
                <w:sz w:val="18"/>
                <w:szCs w:val="18"/>
                <w:lang w:eastAsia="en-AU"/>
              </w:rPr>
              <w:t>DoEE</w:t>
            </w:r>
            <w:proofErr w:type="spellEnd"/>
            <w:r w:rsidRPr="009534E1">
              <w:rPr>
                <w:rFonts w:ascii="Arial" w:eastAsia="Times New Roman" w:hAnsi="Arial" w:cs="Arial"/>
                <w:color w:val="000000"/>
                <w:sz w:val="18"/>
                <w:szCs w:val="18"/>
                <w:lang w:eastAsia="en-AU"/>
              </w:rPr>
              <w:t xml:space="preserve">, Commonwealth risk managers, state and territory risk managers, </w:t>
            </w:r>
            <w:proofErr w:type="spellStart"/>
            <w:r w:rsidRPr="009534E1">
              <w:rPr>
                <w:rFonts w:ascii="Arial" w:eastAsia="Times New Roman" w:hAnsi="Arial" w:cs="Arial"/>
                <w:color w:val="000000"/>
                <w:sz w:val="18"/>
                <w:szCs w:val="18"/>
                <w:lang w:eastAsia="en-AU"/>
              </w:rPr>
              <w:t>enHealth</w:t>
            </w:r>
            <w:proofErr w:type="spellEnd"/>
            <w:r w:rsidRPr="009534E1">
              <w:rPr>
                <w:rFonts w:ascii="Arial" w:eastAsia="Times New Roman" w:hAnsi="Arial" w:cs="Arial"/>
                <w:color w:val="000000"/>
                <w:sz w:val="18"/>
                <w:szCs w:val="18"/>
                <w:lang w:eastAsia="en-AU"/>
              </w:rPr>
              <w:t>.</w:t>
            </w:r>
          </w:p>
        </w:tc>
        <w:tc>
          <w:tcPr>
            <w:tcW w:w="907" w:type="pct"/>
            <w:shd w:val="clear" w:color="auto" w:fill="auto"/>
            <w:hideMark/>
          </w:tcPr>
          <w:p w14:paraId="02BB0290" w14:textId="5ABF67BE" w:rsidR="00024B3A" w:rsidRPr="009534E1" w:rsidRDefault="00024B3A" w:rsidP="007335BB">
            <w:pPr>
              <w:spacing w:after="0"/>
              <w:rPr>
                <w:rFonts w:ascii="Arial" w:eastAsia="Times New Roman" w:hAnsi="Arial" w:cs="Arial"/>
                <w:color w:val="000000"/>
                <w:sz w:val="18"/>
                <w:szCs w:val="18"/>
                <w:lang w:eastAsia="en-AU"/>
              </w:rPr>
            </w:pPr>
            <w:r w:rsidRPr="009534E1">
              <w:rPr>
                <w:rFonts w:ascii="Arial" w:eastAsia="Times New Roman" w:hAnsi="Arial" w:cs="Arial"/>
                <w:b/>
                <w:bCs/>
                <w:color w:val="000000"/>
                <w:sz w:val="18"/>
                <w:szCs w:val="18"/>
                <w:lang w:eastAsia="en-AU"/>
              </w:rPr>
              <w:t>1)</w:t>
            </w:r>
            <w:r w:rsidRPr="009534E1">
              <w:rPr>
                <w:rFonts w:ascii="Arial" w:eastAsia="Times New Roman" w:hAnsi="Arial" w:cs="Arial"/>
                <w:color w:val="000000"/>
                <w:sz w:val="18"/>
                <w:szCs w:val="18"/>
                <w:lang w:eastAsia="en-AU"/>
              </w:rPr>
              <w:t xml:space="preserve"> The reforms to NICNAS will clarify the relationship between AICIS and risk managers and a national risk management committee will be established to facilitate the interaction between AICIS and risk managers across the broad framework of worker health and safety, public health, environment, transport and consumer safety.</w:t>
            </w:r>
            <w:r>
              <w:rPr>
                <w:rFonts w:ascii="Arial" w:eastAsia="Times New Roman" w:hAnsi="Arial" w:cs="Arial"/>
                <w:color w:val="000000"/>
                <w:sz w:val="18"/>
                <w:szCs w:val="18"/>
                <w:lang w:eastAsia="en-AU"/>
              </w:rPr>
              <w:t xml:space="preserve">  </w:t>
            </w:r>
            <w:r>
              <w:rPr>
                <w:rFonts w:ascii="Arial" w:eastAsia="Times New Roman" w:hAnsi="Arial" w:cs="Arial"/>
                <w:color w:val="000000"/>
                <w:sz w:val="18"/>
                <w:szCs w:val="18"/>
                <w:lang w:eastAsia="en-AU"/>
              </w:rPr>
              <w:br/>
            </w:r>
            <w:r w:rsidRPr="007335BB">
              <w:rPr>
                <w:rFonts w:ascii="Arial" w:eastAsia="Times New Roman" w:hAnsi="Arial" w:cs="Arial"/>
                <w:b/>
                <w:color w:val="000000"/>
                <w:sz w:val="18"/>
                <w:szCs w:val="18"/>
                <w:lang w:eastAsia="en-AU"/>
              </w:rPr>
              <w:t>2)</w:t>
            </w:r>
            <w:r>
              <w:rPr>
                <w:rFonts w:ascii="Arial" w:eastAsia="Times New Roman" w:hAnsi="Arial" w:cs="Arial"/>
                <w:color w:val="000000"/>
                <w:sz w:val="18"/>
                <w:szCs w:val="18"/>
                <w:lang w:eastAsia="en-AU"/>
              </w:rPr>
              <w:t xml:space="preserve"> </w:t>
            </w:r>
            <w:proofErr w:type="spellStart"/>
            <w:r>
              <w:rPr>
                <w:rFonts w:ascii="Arial" w:eastAsia="Times New Roman" w:hAnsi="Arial" w:cs="Arial"/>
                <w:color w:val="000000"/>
                <w:sz w:val="18"/>
                <w:szCs w:val="18"/>
                <w:lang w:eastAsia="en-AU"/>
              </w:rPr>
              <w:t>Do</w:t>
            </w:r>
            <w:r w:rsidRPr="009534E1">
              <w:rPr>
                <w:rFonts w:ascii="Arial" w:eastAsia="Times New Roman" w:hAnsi="Arial" w:cs="Arial"/>
                <w:color w:val="000000"/>
                <w:sz w:val="18"/>
                <w:szCs w:val="18"/>
                <w:lang w:eastAsia="en-AU"/>
              </w:rPr>
              <w:t>EE</w:t>
            </w:r>
            <w:proofErr w:type="spellEnd"/>
            <w:r w:rsidRPr="009534E1">
              <w:rPr>
                <w:rFonts w:ascii="Arial" w:eastAsia="Times New Roman" w:hAnsi="Arial" w:cs="Arial"/>
                <w:color w:val="000000"/>
                <w:sz w:val="18"/>
                <w:szCs w:val="18"/>
                <w:lang w:eastAsia="en-AU"/>
              </w:rPr>
              <w:t xml:space="preserve"> is progressing work on the National Standard for the Environmental Risk Management of Industrial Chemicals and will introduce legislation to implement a framework which addresses the recommendation.</w:t>
            </w:r>
          </w:p>
        </w:tc>
      </w:tr>
    </w:tbl>
    <w:p w14:paraId="37FAFFD5" w14:textId="300CD5DB" w:rsidR="009534E1" w:rsidRDefault="009534E1" w:rsidP="002A3FD1"/>
    <w:p w14:paraId="7774FAF0" w14:textId="77777777" w:rsidR="005C7471" w:rsidRDefault="005C7471" w:rsidP="002A3FD1"/>
    <w:p w14:paraId="785D38DD" w14:textId="0B85FE78" w:rsidR="009534E1" w:rsidRPr="000D51D2" w:rsidRDefault="000D51D2" w:rsidP="000D51D2">
      <w:pPr>
        <w:pStyle w:val="Heading2"/>
        <w:rPr>
          <w:rFonts w:ascii="Garamond" w:hAnsi="Garamond"/>
        </w:rPr>
      </w:pPr>
      <w:bookmarkStart w:id="37" w:name="_Toc528748707"/>
      <w:r w:rsidRPr="000D51D2">
        <w:rPr>
          <w:rFonts w:ascii="Garamond" w:hAnsi="Garamond"/>
        </w:rPr>
        <w:lastRenderedPageBreak/>
        <w:t>Radiation Emergencies</w:t>
      </w:r>
      <w:bookmarkEnd w:id="37"/>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
        <w:gridCol w:w="1921"/>
        <w:gridCol w:w="2157"/>
        <w:gridCol w:w="1271"/>
        <w:gridCol w:w="1295"/>
        <w:gridCol w:w="2182"/>
        <w:gridCol w:w="6154"/>
      </w:tblGrid>
      <w:tr w:rsidR="005C7471" w:rsidRPr="009534E1" w14:paraId="3B45BB8F" w14:textId="77777777" w:rsidTr="009E63C6">
        <w:trPr>
          <w:trHeight w:val="893"/>
        </w:trPr>
        <w:tc>
          <w:tcPr>
            <w:tcW w:w="166" w:type="pct"/>
            <w:shd w:val="clear" w:color="000000" w:fill="0070C0"/>
            <w:vAlign w:val="center"/>
            <w:hideMark/>
          </w:tcPr>
          <w:p w14:paraId="6E282F06" w14:textId="77777777" w:rsidR="005C7471" w:rsidRPr="009534E1" w:rsidRDefault="005C7471" w:rsidP="009E63C6">
            <w:pPr>
              <w:spacing w:after="0"/>
              <w:jc w:val="center"/>
              <w:rPr>
                <w:rFonts w:ascii="Arial" w:eastAsia="Times New Roman" w:hAnsi="Arial" w:cs="Arial"/>
                <w:b/>
                <w:bCs/>
                <w:color w:val="FFFFFF"/>
                <w:sz w:val="18"/>
                <w:szCs w:val="18"/>
                <w:lang w:eastAsia="en-AU"/>
              </w:rPr>
            </w:pPr>
            <w:r w:rsidRPr="009534E1">
              <w:rPr>
                <w:rFonts w:ascii="Arial" w:eastAsia="Times New Roman" w:hAnsi="Arial" w:cs="Arial"/>
                <w:b/>
                <w:bCs/>
                <w:color w:val="FFFFFF"/>
                <w:sz w:val="18"/>
                <w:szCs w:val="18"/>
                <w:lang w:eastAsia="en-AU"/>
              </w:rPr>
              <w:t>No.</w:t>
            </w:r>
          </w:p>
        </w:tc>
        <w:tc>
          <w:tcPr>
            <w:tcW w:w="620" w:type="pct"/>
            <w:shd w:val="clear" w:color="000000" w:fill="0070C0"/>
            <w:vAlign w:val="center"/>
            <w:hideMark/>
          </w:tcPr>
          <w:p w14:paraId="16A0F5DD" w14:textId="77777777" w:rsidR="005C7471" w:rsidRPr="009534E1" w:rsidRDefault="005C7471" w:rsidP="009E63C6">
            <w:pPr>
              <w:spacing w:after="0"/>
              <w:jc w:val="center"/>
              <w:rPr>
                <w:rFonts w:ascii="Arial" w:eastAsia="Times New Roman" w:hAnsi="Arial" w:cs="Arial"/>
                <w:b/>
                <w:bCs/>
                <w:color w:val="FFFFFF"/>
                <w:sz w:val="18"/>
                <w:szCs w:val="18"/>
                <w:lang w:eastAsia="en-AU"/>
              </w:rPr>
            </w:pPr>
            <w:r w:rsidRPr="009534E1">
              <w:rPr>
                <w:rFonts w:ascii="Arial" w:eastAsia="Times New Roman" w:hAnsi="Arial" w:cs="Arial"/>
                <w:b/>
                <w:bCs/>
                <w:color w:val="FFFFFF"/>
                <w:sz w:val="18"/>
                <w:szCs w:val="18"/>
                <w:lang w:eastAsia="en-AU"/>
              </w:rPr>
              <w:t>Recommendations</w:t>
            </w:r>
          </w:p>
        </w:tc>
        <w:tc>
          <w:tcPr>
            <w:tcW w:w="696" w:type="pct"/>
            <w:shd w:val="clear" w:color="000000" w:fill="0070C0"/>
            <w:vAlign w:val="center"/>
            <w:hideMark/>
          </w:tcPr>
          <w:p w14:paraId="3804DC5A" w14:textId="77777777" w:rsidR="005C7471" w:rsidRPr="009534E1" w:rsidRDefault="005C7471" w:rsidP="009E63C6">
            <w:pPr>
              <w:spacing w:after="0"/>
              <w:jc w:val="center"/>
              <w:rPr>
                <w:rFonts w:ascii="Arial" w:eastAsia="Times New Roman" w:hAnsi="Arial" w:cs="Arial"/>
                <w:b/>
                <w:bCs/>
                <w:color w:val="FFFFFF"/>
                <w:sz w:val="18"/>
                <w:szCs w:val="18"/>
                <w:lang w:eastAsia="en-AU"/>
              </w:rPr>
            </w:pPr>
            <w:r w:rsidRPr="009534E1">
              <w:rPr>
                <w:rFonts w:ascii="Arial" w:eastAsia="Times New Roman" w:hAnsi="Arial" w:cs="Arial"/>
                <w:b/>
                <w:bCs/>
                <w:color w:val="FFFFFF"/>
                <w:sz w:val="18"/>
                <w:szCs w:val="18"/>
                <w:lang w:eastAsia="en-AU"/>
              </w:rPr>
              <w:t xml:space="preserve">Lead </w:t>
            </w:r>
          </w:p>
        </w:tc>
        <w:tc>
          <w:tcPr>
            <w:tcW w:w="410" w:type="pct"/>
            <w:shd w:val="clear" w:color="000000" w:fill="0070C0"/>
            <w:vAlign w:val="center"/>
            <w:hideMark/>
          </w:tcPr>
          <w:p w14:paraId="2D8643F6" w14:textId="77777777" w:rsidR="005C7471" w:rsidRPr="009534E1" w:rsidRDefault="005C7471" w:rsidP="009E63C6">
            <w:pPr>
              <w:spacing w:after="0"/>
              <w:jc w:val="center"/>
              <w:rPr>
                <w:rFonts w:ascii="Arial" w:eastAsia="Times New Roman" w:hAnsi="Arial" w:cs="Arial"/>
                <w:b/>
                <w:bCs/>
                <w:color w:val="FFFFFF"/>
                <w:sz w:val="18"/>
                <w:szCs w:val="18"/>
                <w:lang w:eastAsia="en-AU"/>
              </w:rPr>
            </w:pPr>
            <w:r w:rsidRPr="009534E1">
              <w:rPr>
                <w:rFonts w:ascii="Arial" w:eastAsia="Times New Roman" w:hAnsi="Arial" w:cs="Arial"/>
                <w:b/>
                <w:bCs/>
                <w:color w:val="FFFFFF"/>
                <w:sz w:val="18"/>
                <w:szCs w:val="18"/>
                <w:lang w:eastAsia="en-AU"/>
              </w:rPr>
              <w:t>Project Priority</w:t>
            </w:r>
          </w:p>
        </w:tc>
        <w:tc>
          <w:tcPr>
            <w:tcW w:w="418" w:type="pct"/>
            <w:shd w:val="clear" w:color="000000" w:fill="0070C0"/>
            <w:vAlign w:val="center"/>
            <w:hideMark/>
          </w:tcPr>
          <w:p w14:paraId="12E9F0FD" w14:textId="77777777" w:rsidR="005C7471" w:rsidRPr="009534E1" w:rsidRDefault="005C7471" w:rsidP="009E63C6">
            <w:pPr>
              <w:spacing w:after="0"/>
              <w:jc w:val="center"/>
              <w:rPr>
                <w:rFonts w:ascii="Arial" w:eastAsia="Times New Roman" w:hAnsi="Arial" w:cs="Arial"/>
                <w:b/>
                <w:bCs/>
                <w:color w:val="FFFFFF"/>
                <w:sz w:val="18"/>
                <w:szCs w:val="18"/>
                <w:lang w:eastAsia="en-AU"/>
              </w:rPr>
            </w:pPr>
            <w:r w:rsidRPr="009534E1">
              <w:rPr>
                <w:rFonts w:ascii="Arial" w:eastAsia="Times New Roman" w:hAnsi="Arial" w:cs="Arial"/>
                <w:b/>
                <w:bCs/>
                <w:color w:val="FFFFFF"/>
                <w:sz w:val="18"/>
                <w:szCs w:val="18"/>
                <w:lang w:eastAsia="en-AU"/>
              </w:rPr>
              <w:t xml:space="preserve">Progress Tracker   </w:t>
            </w:r>
          </w:p>
        </w:tc>
        <w:tc>
          <w:tcPr>
            <w:tcW w:w="704" w:type="pct"/>
            <w:shd w:val="clear" w:color="000000" w:fill="0070C0"/>
            <w:vAlign w:val="center"/>
            <w:hideMark/>
          </w:tcPr>
          <w:p w14:paraId="33CECB5D" w14:textId="77777777" w:rsidR="005C7471" w:rsidRPr="009534E1" w:rsidRDefault="005C7471" w:rsidP="009E63C6">
            <w:pPr>
              <w:spacing w:after="0"/>
              <w:jc w:val="center"/>
              <w:rPr>
                <w:rFonts w:ascii="Arial" w:eastAsia="Times New Roman" w:hAnsi="Arial" w:cs="Arial"/>
                <w:b/>
                <w:bCs/>
                <w:color w:val="FFFFFF"/>
                <w:sz w:val="18"/>
                <w:szCs w:val="18"/>
                <w:lang w:eastAsia="en-AU"/>
              </w:rPr>
            </w:pPr>
            <w:r w:rsidRPr="009534E1">
              <w:rPr>
                <w:rFonts w:ascii="Arial" w:eastAsia="Times New Roman" w:hAnsi="Arial" w:cs="Arial"/>
                <w:b/>
                <w:bCs/>
                <w:color w:val="FFFFFF"/>
                <w:sz w:val="18"/>
                <w:szCs w:val="18"/>
                <w:lang w:eastAsia="en-AU"/>
              </w:rPr>
              <w:t>Key Stakeholders</w:t>
            </w:r>
          </w:p>
        </w:tc>
        <w:tc>
          <w:tcPr>
            <w:tcW w:w="1986" w:type="pct"/>
            <w:shd w:val="clear" w:color="000000" w:fill="0070C0"/>
            <w:vAlign w:val="center"/>
            <w:hideMark/>
          </w:tcPr>
          <w:p w14:paraId="1F5C8421" w14:textId="77777777" w:rsidR="005C7471" w:rsidRPr="009534E1" w:rsidRDefault="005C7471" w:rsidP="009E63C6">
            <w:pPr>
              <w:spacing w:after="0"/>
              <w:jc w:val="center"/>
              <w:rPr>
                <w:rFonts w:ascii="Arial" w:eastAsia="Times New Roman" w:hAnsi="Arial" w:cs="Arial"/>
                <w:b/>
                <w:bCs/>
                <w:color w:val="FFFFFF"/>
                <w:sz w:val="18"/>
                <w:szCs w:val="18"/>
                <w:lang w:eastAsia="en-AU"/>
              </w:rPr>
            </w:pPr>
            <w:r w:rsidRPr="009534E1">
              <w:rPr>
                <w:rFonts w:ascii="Arial" w:eastAsia="Times New Roman" w:hAnsi="Arial" w:cs="Arial"/>
                <w:b/>
                <w:bCs/>
                <w:color w:val="FFFFFF"/>
                <w:sz w:val="18"/>
                <w:szCs w:val="18"/>
                <w:lang w:eastAsia="en-AU"/>
              </w:rPr>
              <w:t>Platform for implementation</w:t>
            </w:r>
          </w:p>
        </w:tc>
      </w:tr>
      <w:tr w:rsidR="005C7471" w:rsidRPr="009534E1" w14:paraId="7EC81E46" w14:textId="77777777" w:rsidTr="009E63C6">
        <w:trPr>
          <w:trHeight w:val="1603"/>
        </w:trPr>
        <w:tc>
          <w:tcPr>
            <w:tcW w:w="166" w:type="pct"/>
            <w:shd w:val="clear" w:color="auto" w:fill="auto"/>
            <w:hideMark/>
          </w:tcPr>
          <w:p w14:paraId="7D39210E" w14:textId="77777777" w:rsidR="005C7471" w:rsidRPr="009534E1" w:rsidRDefault="005C7471" w:rsidP="009E63C6">
            <w:pPr>
              <w:spacing w:after="0"/>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64</w:t>
            </w:r>
          </w:p>
        </w:tc>
        <w:tc>
          <w:tcPr>
            <w:tcW w:w="620" w:type="pct"/>
            <w:shd w:val="clear" w:color="auto" w:fill="auto"/>
            <w:hideMark/>
          </w:tcPr>
          <w:p w14:paraId="13B61A90" w14:textId="77777777" w:rsidR="005C7471" w:rsidRPr="009534E1" w:rsidRDefault="005C7471" w:rsidP="009E63C6">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Enhance the interoperability of federal and state/territory radiation operations through broad multisectoral/multijurisdictional exercises.</w:t>
            </w:r>
          </w:p>
        </w:tc>
        <w:tc>
          <w:tcPr>
            <w:tcW w:w="696" w:type="pct"/>
            <w:shd w:val="clear" w:color="auto" w:fill="auto"/>
            <w:hideMark/>
          </w:tcPr>
          <w:p w14:paraId="4C25BF2F" w14:textId="77777777" w:rsidR="005C7471" w:rsidRPr="009534E1" w:rsidRDefault="005C7471" w:rsidP="009E63C6">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Australian Radiation Protection and Nuclear Safety Agency</w:t>
            </w:r>
          </w:p>
        </w:tc>
        <w:tc>
          <w:tcPr>
            <w:tcW w:w="410" w:type="pct"/>
            <w:shd w:val="clear" w:color="000000" w:fill="FF66CC"/>
            <w:hideMark/>
          </w:tcPr>
          <w:p w14:paraId="5F2442BE" w14:textId="77777777" w:rsidR="005C7471" w:rsidRPr="009534E1" w:rsidRDefault="005C7471" w:rsidP="009E63C6">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High</w:t>
            </w:r>
          </w:p>
        </w:tc>
        <w:tc>
          <w:tcPr>
            <w:tcW w:w="418" w:type="pct"/>
            <w:shd w:val="clear" w:color="000000" w:fill="FFC000"/>
            <w:hideMark/>
          </w:tcPr>
          <w:p w14:paraId="0D21569B" w14:textId="77777777" w:rsidR="005C7471" w:rsidRPr="009534E1" w:rsidRDefault="005C7471" w:rsidP="009E63C6">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Underway</w:t>
            </w:r>
          </w:p>
        </w:tc>
        <w:tc>
          <w:tcPr>
            <w:tcW w:w="704" w:type="pct"/>
            <w:shd w:val="clear" w:color="auto" w:fill="auto"/>
            <w:hideMark/>
          </w:tcPr>
          <w:p w14:paraId="53043B25" w14:textId="77777777" w:rsidR="005C7471" w:rsidRPr="009534E1" w:rsidRDefault="005C7471" w:rsidP="009E63C6">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 xml:space="preserve">NHEMS, AHPPC, VSPN, S&amp;T responders, Australian Nuclear Science and Technology Organisation, Radiation Health Committee, </w:t>
            </w:r>
            <w:proofErr w:type="spellStart"/>
            <w:r w:rsidRPr="009534E1">
              <w:rPr>
                <w:rFonts w:ascii="Arial" w:eastAsia="Times New Roman" w:hAnsi="Arial" w:cs="Arial"/>
                <w:color w:val="000000"/>
                <w:sz w:val="18"/>
                <w:szCs w:val="18"/>
                <w:lang w:eastAsia="en-AU"/>
              </w:rPr>
              <w:t>enHealth</w:t>
            </w:r>
            <w:proofErr w:type="spellEnd"/>
            <w:r w:rsidRPr="009534E1">
              <w:rPr>
                <w:rFonts w:ascii="Arial" w:eastAsia="Times New Roman" w:hAnsi="Arial" w:cs="Arial"/>
                <w:color w:val="000000"/>
                <w:sz w:val="18"/>
                <w:szCs w:val="18"/>
                <w:lang w:eastAsia="en-AU"/>
              </w:rPr>
              <w:t>.</w:t>
            </w:r>
          </w:p>
        </w:tc>
        <w:tc>
          <w:tcPr>
            <w:tcW w:w="1986" w:type="pct"/>
            <w:shd w:val="clear" w:color="auto" w:fill="auto"/>
            <w:hideMark/>
          </w:tcPr>
          <w:p w14:paraId="645DD52D" w14:textId="77777777" w:rsidR="005C7471" w:rsidRPr="009534E1" w:rsidRDefault="005C7471" w:rsidP="009E63C6">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 xml:space="preserve">Radiation scenarios have been included in HEMB exercise program. </w:t>
            </w:r>
            <w:r w:rsidRPr="009534E1">
              <w:rPr>
                <w:rFonts w:ascii="Arial" w:eastAsia="Times New Roman" w:hAnsi="Arial" w:cs="Arial"/>
                <w:sz w:val="18"/>
                <w:szCs w:val="18"/>
                <w:lang w:eastAsia="en-AU"/>
              </w:rPr>
              <w:t xml:space="preserve">ARPANSA conducts its own internal exercises to ensure adequate preparedness for a radiological or nuclear emergency </w:t>
            </w:r>
            <w:proofErr w:type="gramStart"/>
            <w:r w:rsidRPr="009534E1">
              <w:rPr>
                <w:rFonts w:ascii="Arial" w:eastAsia="Times New Roman" w:hAnsi="Arial" w:cs="Arial"/>
                <w:sz w:val="18"/>
                <w:szCs w:val="18"/>
                <w:lang w:eastAsia="en-AU"/>
              </w:rPr>
              <w:t>and also</w:t>
            </w:r>
            <w:proofErr w:type="gramEnd"/>
            <w:r w:rsidRPr="009534E1">
              <w:rPr>
                <w:rFonts w:ascii="Arial" w:eastAsia="Times New Roman" w:hAnsi="Arial" w:cs="Arial"/>
                <w:sz w:val="18"/>
                <w:szCs w:val="18"/>
                <w:lang w:eastAsia="en-AU"/>
              </w:rPr>
              <w:t xml:space="preserve"> facilitates Nuclear Powered Warship related exercises through its involvement in the interdepartmental committee, VSPN.  The CBRNSSC conducts exercises for responders that bring together emergency services and defence for security related </w:t>
            </w:r>
            <w:proofErr w:type="gramStart"/>
            <w:r w:rsidRPr="009534E1">
              <w:rPr>
                <w:rFonts w:ascii="Arial" w:eastAsia="Times New Roman" w:hAnsi="Arial" w:cs="Arial"/>
                <w:sz w:val="18"/>
                <w:szCs w:val="18"/>
                <w:lang w:eastAsia="en-AU"/>
              </w:rPr>
              <w:t>scenarios</w:t>
            </w:r>
            <w:proofErr w:type="gramEnd"/>
            <w:r w:rsidRPr="009534E1">
              <w:rPr>
                <w:rFonts w:ascii="Arial" w:eastAsia="Times New Roman" w:hAnsi="Arial" w:cs="Arial"/>
                <w:sz w:val="18"/>
                <w:szCs w:val="18"/>
                <w:lang w:eastAsia="en-AU"/>
              </w:rPr>
              <w:t xml:space="preserve"> but no equivalent program exists for safety scenarios. ARPANSA is not resourced to coordinate or conduct broader multi-jurisdictional exercises - further resourcing</w:t>
            </w:r>
            <w:r w:rsidRPr="009534E1">
              <w:rPr>
                <w:rFonts w:ascii="Arial" w:eastAsia="Times New Roman" w:hAnsi="Arial" w:cs="Arial"/>
                <w:sz w:val="18"/>
                <w:szCs w:val="18"/>
                <w:u w:val="single"/>
                <w:lang w:eastAsia="en-AU"/>
              </w:rPr>
              <w:t xml:space="preserve"> </w:t>
            </w:r>
            <w:r w:rsidRPr="009534E1">
              <w:rPr>
                <w:rFonts w:ascii="Arial" w:eastAsia="Times New Roman" w:hAnsi="Arial" w:cs="Arial"/>
                <w:sz w:val="18"/>
                <w:szCs w:val="18"/>
                <w:lang w:eastAsia="en-AU"/>
              </w:rPr>
              <w:t xml:space="preserve">would be required to undertake this activity. </w:t>
            </w:r>
            <w:proofErr w:type="gramStart"/>
            <w:r w:rsidRPr="009534E1">
              <w:rPr>
                <w:rFonts w:ascii="Arial" w:eastAsia="Times New Roman" w:hAnsi="Arial" w:cs="Arial"/>
                <w:sz w:val="18"/>
                <w:szCs w:val="18"/>
                <w:lang w:eastAsia="en-AU"/>
              </w:rPr>
              <w:t>Additionally</w:t>
            </w:r>
            <w:proofErr w:type="gramEnd"/>
            <w:r w:rsidRPr="009534E1">
              <w:rPr>
                <w:rFonts w:ascii="Arial" w:eastAsia="Times New Roman" w:hAnsi="Arial" w:cs="Arial"/>
                <w:sz w:val="18"/>
                <w:szCs w:val="18"/>
                <w:lang w:eastAsia="en-AU"/>
              </w:rPr>
              <w:t xml:space="preserve"> no coordinated prog</w:t>
            </w:r>
            <w:r>
              <w:rPr>
                <w:rFonts w:ascii="Arial" w:eastAsia="Times New Roman" w:hAnsi="Arial" w:cs="Arial"/>
                <w:sz w:val="18"/>
                <w:szCs w:val="18"/>
                <w:lang w:eastAsia="en-AU"/>
              </w:rPr>
              <w:t>ram exists to involve all releva</w:t>
            </w:r>
            <w:r w:rsidRPr="009534E1">
              <w:rPr>
                <w:rFonts w:ascii="Arial" w:eastAsia="Times New Roman" w:hAnsi="Arial" w:cs="Arial"/>
                <w:sz w:val="18"/>
                <w:szCs w:val="18"/>
                <w:lang w:eastAsia="en-AU"/>
              </w:rPr>
              <w:t>nt roles from first responder through to senior policy and decision makers in exercises. It is likely that this issue may also be raised as an outcome in the upcoming Integrated Regulatory Review Service (IRRS) mission in November 2018.</w:t>
            </w:r>
          </w:p>
        </w:tc>
      </w:tr>
      <w:tr w:rsidR="005C7471" w:rsidRPr="009534E1" w14:paraId="6C7411B0" w14:textId="77777777" w:rsidTr="009E63C6">
        <w:trPr>
          <w:trHeight w:val="1697"/>
        </w:trPr>
        <w:tc>
          <w:tcPr>
            <w:tcW w:w="166" w:type="pct"/>
            <w:shd w:val="clear" w:color="auto" w:fill="auto"/>
            <w:hideMark/>
          </w:tcPr>
          <w:p w14:paraId="5E3E5817" w14:textId="77777777" w:rsidR="005C7471" w:rsidRPr="009534E1" w:rsidRDefault="005C7471" w:rsidP="009E63C6">
            <w:pPr>
              <w:spacing w:after="0"/>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65</w:t>
            </w:r>
          </w:p>
        </w:tc>
        <w:tc>
          <w:tcPr>
            <w:tcW w:w="620" w:type="pct"/>
            <w:shd w:val="clear" w:color="auto" w:fill="auto"/>
            <w:hideMark/>
          </w:tcPr>
          <w:p w14:paraId="18C66384" w14:textId="77777777" w:rsidR="005C7471" w:rsidRPr="009534E1" w:rsidRDefault="005C7471" w:rsidP="009E63C6">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 xml:space="preserve">Develop federal guidance for jurisdictional first responder occupational exposures. </w:t>
            </w:r>
          </w:p>
        </w:tc>
        <w:tc>
          <w:tcPr>
            <w:tcW w:w="696" w:type="pct"/>
            <w:shd w:val="clear" w:color="auto" w:fill="auto"/>
            <w:hideMark/>
          </w:tcPr>
          <w:p w14:paraId="0DE48DC8" w14:textId="77777777" w:rsidR="005C7471" w:rsidRPr="009534E1" w:rsidRDefault="005C7471" w:rsidP="009E63C6">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Australian Radiation Protection and Nuclear Safety Agency</w:t>
            </w:r>
          </w:p>
        </w:tc>
        <w:tc>
          <w:tcPr>
            <w:tcW w:w="410" w:type="pct"/>
            <w:shd w:val="clear" w:color="000000" w:fill="B1A0C7"/>
            <w:hideMark/>
          </w:tcPr>
          <w:p w14:paraId="141FE86F" w14:textId="77777777" w:rsidR="005C7471" w:rsidRPr="009534E1" w:rsidRDefault="005C7471" w:rsidP="009E63C6">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Medium</w:t>
            </w:r>
          </w:p>
        </w:tc>
        <w:tc>
          <w:tcPr>
            <w:tcW w:w="418" w:type="pct"/>
            <w:shd w:val="clear" w:color="000000" w:fill="FFC000"/>
            <w:hideMark/>
          </w:tcPr>
          <w:p w14:paraId="27249556" w14:textId="77777777" w:rsidR="005C7471" w:rsidRPr="009534E1" w:rsidRDefault="005C7471" w:rsidP="009E63C6">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Underway</w:t>
            </w:r>
          </w:p>
        </w:tc>
        <w:tc>
          <w:tcPr>
            <w:tcW w:w="704" w:type="pct"/>
            <w:shd w:val="clear" w:color="auto" w:fill="auto"/>
            <w:hideMark/>
          </w:tcPr>
          <w:p w14:paraId="4181C1C2" w14:textId="77777777" w:rsidR="005C7471" w:rsidRPr="009534E1" w:rsidRDefault="005C7471" w:rsidP="009E63C6">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 xml:space="preserve">NHEMS, AHPPC, VSPN, S&amp;T responders, Australian Nuclear Science and Technology Organisation, Radiation Health Committee, </w:t>
            </w:r>
            <w:proofErr w:type="spellStart"/>
            <w:r w:rsidRPr="009534E1">
              <w:rPr>
                <w:rFonts w:ascii="Arial" w:eastAsia="Times New Roman" w:hAnsi="Arial" w:cs="Arial"/>
                <w:color w:val="000000"/>
                <w:sz w:val="18"/>
                <w:szCs w:val="18"/>
                <w:lang w:eastAsia="en-AU"/>
              </w:rPr>
              <w:t>enHealth</w:t>
            </w:r>
            <w:proofErr w:type="spellEnd"/>
            <w:r w:rsidRPr="009534E1">
              <w:rPr>
                <w:rFonts w:ascii="Arial" w:eastAsia="Times New Roman" w:hAnsi="Arial" w:cs="Arial"/>
                <w:color w:val="000000"/>
                <w:sz w:val="18"/>
                <w:szCs w:val="18"/>
                <w:lang w:eastAsia="en-AU"/>
              </w:rPr>
              <w:t>.</w:t>
            </w:r>
          </w:p>
        </w:tc>
        <w:tc>
          <w:tcPr>
            <w:tcW w:w="1986" w:type="pct"/>
            <w:shd w:val="clear" w:color="auto" w:fill="auto"/>
            <w:hideMark/>
          </w:tcPr>
          <w:p w14:paraId="29F30E30" w14:textId="77777777" w:rsidR="005C7471" w:rsidRPr="009534E1" w:rsidRDefault="005C7471" w:rsidP="009E63C6">
            <w:pPr>
              <w:spacing w:after="0"/>
              <w:rPr>
                <w:rFonts w:ascii="Arial" w:eastAsia="Times New Roman" w:hAnsi="Arial" w:cs="Arial"/>
                <w:color w:val="000000"/>
                <w:sz w:val="18"/>
                <w:szCs w:val="18"/>
                <w:lang w:eastAsia="en-AU"/>
              </w:rPr>
            </w:pPr>
            <w:r w:rsidRPr="009534E1">
              <w:rPr>
                <w:rFonts w:ascii="Arial" w:eastAsia="Times New Roman" w:hAnsi="Arial" w:cs="Arial"/>
                <w:sz w:val="18"/>
                <w:szCs w:val="18"/>
                <w:lang w:eastAsia="en-AU"/>
              </w:rPr>
              <w:t>The Draft ARPANSA Radiation Protection Series RPS G-3 - Emergency Exposure Guide provides a consistent set of dose criteria for emergency workers which satisfies this recommendation. This is currently under public consultation and is expected to be finalised by the end of 2018. The adoption of the recommended values will need further engagement with the relevant stakeholders and is planned to commence in 2018-19.</w:t>
            </w:r>
            <w:r>
              <w:rPr>
                <w:rFonts w:ascii="Arial" w:eastAsia="Times New Roman" w:hAnsi="Arial" w:cs="Arial"/>
                <w:sz w:val="18"/>
                <w:szCs w:val="18"/>
                <w:lang w:eastAsia="en-AU"/>
              </w:rPr>
              <w:br/>
            </w:r>
            <w:proofErr w:type="gramStart"/>
            <w:r w:rsidRPr="009534E1">
              <w:rPr>
                <w:rFonts w:ascii="Arial" w:eastAsia="Times New Roman" w:hAnsi="Arial" w:cs="Arial"/>
                <w:sz w:val="18"/>
                <w:szCs w:val="18"/>
                <w:lang w:eastAsia="en-AU"/>
              </w:rPr>
              <w:t>With regard to</w:t>
            </w:r>
            <w:proofErr w:type="gramEnd"/>
            <w:r w:rsidRPr="009534E1">
              <w:rPr>
                <w:rFonts w:ascii="Arial" w:eastAsia="Times New Roman" w:hAnsi="Arial" w:cs="Arial"/>
                <w:sz w:val="18"/>
                <w:szCs w:val="18"/>
                <w:lang w:eastAsia="en-AU"/>
              </w:rPr>
              <w:t xml:space="preserve"> informing and protecting medical workers, the Australian Clinical Guidelines for Radiological Emergencies (2012) should be reviewed and updated for consistency with G-3 and best practice.</w:t>
            </w:r>
          </w:p>
        </w:tc>
      </w:tr>
      <w:tr w:rsidR="005C7471" w:rsidRPr="009534E1" w14:paraId="7485646F" w14:textId="77777777" w:rsidTr="009E63C6">
        <w:trPr>
          <w:trHeight w:val="1697"/>
        </w:trPr>
        <w:tc>
          <w:tcPr>
            <w:tcW w:w="166" w:type="pct"/>
            <w:shd w:val="clear" w:color="auto" w:fill="auto"/>
          </w:tcPr>
          <w:p w14:paraId="3BD78D5D" w14:textId="77777777" w:rsidR="005C7471" w:rsidRPr="009534E1" w:rsidRDefault="005C7471" w:rsidP="009E63C6">
            <w:pPr>
              <w:spacing w:after="0"/>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66</w:t>
            </w:r>
          </w:p>
        </w:tc>
        <w:tc>
          <w:tcPr>
            <w:tcW w:w="620" w:type="pct"/>
            <w:shd w:val="clear" w:color="auto" w:fill="auto"/>
          </w:tcPr>
          <w:p w14:paraId="57570F83" w14:textId="77777777" w:rsidR="005C7471" w:rsidRPr="009534E1" w:rsidRDefault="005C7471" w:rsidP="009E63C6">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Conduct a national hazard assessment, to include creating an inventory of radiation sources, and establish a national radiation capability register.</w:t>
            </w:r>
          </w:p>
        </w:tc>
        <w:tc>
          <w:tcPr>
            <w:tcW w:w="696" w:type="pct"/>
            <w:shd w:val="clear" w:color="auto" w:fill="auto"/>
          </w:tcPr>
          <w:p w14:paraId="41FAEF8E" w14:textId="77777777" w:rsidR="005C7471" w:rsidRPr="009534E1" w:rsidRDefault="005C7471" w:rsidP="009E63C6">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Australian Radiation Protection and Nuclear Safety Agency</w:t>
            </w:r>
          </w:p>
        </w:tc>
        <w:tc>
          <w:tcPr>
            <w:tcW w:w="410" w:type="pct"/>
            <w:shd w:val="clear" w:color="000000" w:fill="FF66CC"/>
          </w:tcPr>
          <w:p w14:paraId="52C4E1B1" w14:textId="77777777" w:rsidR="005C7471" w:rsidRPr="009534E1" w:rsidRDefault="005C7471" w:rsidP="009E63C6">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High</w:t>
            </w:r>
          </w:p>
        </w:tc>
        <w:tc>
          <w:tcPr>
            <w:tcW w:w="418" w:type="pct"/>
            <w:shd w:val="clear" w:color="000000" w:fill="FFC000"/>
          </w:tcPr>
          <w:p w14:paraId="66132B99" w14:textId="77777777" w:rsidR="005C7471" w:rsidRPr="009534E1" w:rsidRDefault="005C7471" w:rsidP="009E63C6">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Underway</w:t>
            </w:r>
          </w:p>
        </w:tc>
        <w:tc>
          <w:tcPr>
            <w:tcW w:w="704" w:type="pct"/>
            <w:shd w:val="clear" w:color="auto" w:fill="auto"/>
          </w:tcPr>
          <w:p w14:paraId="087C86CB" w14:textId="77777777" w:rsidR="005C7471" w:rsidRPr="009534E1" w:rsidRDefault="005C7471" w:rsidP="009E63C6">
            <w:pPr>
              <w:spacing w:after="0"/>
              <w:rPr>
                <w:rFonts w:ascii="Arial" w:eastAsia="Times New Roman" w:hAnsi="Arial" w:cs="Arial"/>
                <w:color w:val="000000"/>
                <w:sz w:val="18"/>
                <w:szCs w:val="18"/>
                <w:lang w:eastAsia="en-AU"/>
              </w:rPr>
            </w:pPr>
            <w:r w:rsidRPr="009534E1">
              <w:rPr>
                <w:rFonts w:ascii="Arial" w:eastAsia="Times New Roman" w:hAnsi="Arial" w:cs="Arial"/>
                <w:color w:val="000000"/>
                <w:sz w:val="18"/>
                <w:szCs w:val="18"/>
                <w:lang w:eastAsia="en-AU"/>
              </w:rPr>
              <w:t xml:space="preserve">NHEMS, AHPPC, VSPN, CBRNSSC, Australian Nuclear Science and Technology Organisation, </w:t>
            </w:r>
            <w:proofErr w:type="spellStart"/>
            <w:r w:rsidRPr="009534E1">
              <w:rPr>
                <w:rFonts w:ascii="Arial" w:eastAsia="Times New Roman" w:hAnsi="Arial" w:cs="Arial"/>
                <w:color w:val="000000"/>
                <w:sz w:val="18"/>
                <w:szCs w:val="18"/>
                <w:lang w:eastAsia="en-AU"/>
              </w:rPr>
              <w:t>enHealth</w:t>
            </w:r>
            <w:proofErr w:type="spellEnd"/>
            <w:r w:rsidRPr="009534E1">
              <w:rPr>
                <w:rFonts w:ascii="Arial" w:eastAsia="Times New Roman" w:hAnsi="Arial" w:cs="Arial"/>
                <w:color w:val="000000"/>
                <w:sz w:val="18"/>
                <w:szCs w:val="18"/>
                <w:lang w:eastAsia="en-AU"/>
              </w:rPr>
              <w:t>, Radiation Health Committee.</w:t>
            </w:r>
          </w:p>
        </w:tc>
        <w:tc>
          <w:tcPr>
            <w:tcW w:w="1986" w:type="pct"/>
            <w:shd w:val="clear" w:color="auto" w:fill="auto"/>
          </w:tcPr>
          <w:p w14:paraId="2C4BD70A" w14:textId="77777777" w:rsidR="005C7471" w:rsidRPr="009534E1" w:rsidRDefault="005C7471" w:rsidP="009E63C6">
            <w:pPr>
              <w:spacing w:after="0"/>
              <w:rPr>
                <w:rFonts w:ascii="Arial" w:eastAsia="Times New Roman" w:hAnsi="Arial" w:cs="Arial"/>
                <w:color w:val="000000"/>
                <w:sz w:val="18"/>
                <w:szCs w:val="18"/>
                <w:lang w:eastAsia="en-AU"/>
              </w:rPr>
            </w:pPr>
            <w:r w:rsidRPr="009534E1">
              <w:rPr>
                <w:rFonts w:ascii="Arial" w:eastAsia="Times New Roman" w:hAnsi="Arial" w:cs="Arial"/>
                <w:sz w:val="18"/>
                <w:szCs w:val="18"/>
                <w:lang w:eastAsia="en-AU"/>
              </w:rPr>
              <w:t>National Hazard Assessment is included in RPS G-3: Guide for Radiation Protection in Emergency Exposure Situations–The Framework (to be published by end 2018).</w:t>
            </w:r>
            <w:r w:rsidRPr="009534E1">
              <w:rPr>
                <w:rFonts w:ascii="Arial" w:eastAsia="Times New Roman" w:hAnsi="Arial" w:cs="Arial"/>
                <w:sz w:val="18"/>
                <w:szCs w:val="18"/>
                <w:lang w:eastAsia="en-AU"/>
              </w:rPr>
              <w:br/>
              <w:t>A national sealed source register was previously established but has been discontinued. If this is to be re-established then further resourcing would be required.</w:t>
            </w:r>
            <w:r w:rsidRPr="009534E1">
              <w:rPr>
                <w:rFonts w:ascii="Arial" w:eastAsia="Times New Roman" w:hAnsi="Arial" w:cs="Arial"/>
                <w:sz w:val="18"/>
                <w:szCs w:val="18"/>
                <w:lang w:eastAsia="en-AU"/>
              </w:rPr>
              <w:br/>
              <w:t>ARPANSA and Health are investigating whether the</w:t>
            </w:r>
            <w:r>
              <w:rPr>
                <w:rFonts w:ascii="Arial" w:eastAsia="Times New Roman" w:hAnsi="Arial" w:cs="Arial"/>
                <w:sz w:val="18"/>
                <w:szCs w:val="18"/>
                <w:lang w:eastAsia="en-AU"/>
              </w:rPr>
              <w:t xml:space="preserve">re are </w:t>
            </w:r>
            <w:r w:rsidRPr="009534E1">
              <w:rPr>
                <w:rFonts w:ascii="Arial" w:eastAsia="Times New Roman" w:hAnsi="Arial" w:cs="Arial"/>
                <w:sz w:val="18"/>
                <w:szCs w:val="18"/>
                <w:lang w:eastAsia="en-AU"/>
              </w:rPr>
              <w:t>broader government (all-hazard) registers in operation or under construction which may be expanded to include radiation sources, but if this is not possible a separate register for radiation sources would need to be established.</w:t>
            </w:r>
            <w:r>
              <w:rPr>
                <w:rFonts w:ascii="Arial" w:eastAsia="Times New Roman" w:hAnsi="Arial" w:cs="Arial"/>
                <w:sz w:val="18"/>
                <w:szCs w:val="18"/>
                <w:lang w:eastAsia="en-AU"/>
              </w:rPr>
              <w:br/>
            </w:r>
            <w:r w:rsidRPr="009534E1">
              <w:rPr>
                <w:rFonts w:ascii="Arial" w:eastAsia="Times New Roman" w:hAnsi="Arial" w:cs="Arial"/>
                <w:sz w:val="18"/>
                <w:szCs w:val="18"/>
                <w:lang w:eastAsia="en-AU"/>
              </w:rPr>
              <w:t>An all-hazards national capability register may already be an initiative underway by Home Affairs - EMA or the CBRNSSC. If so, ARPANSA could contribute towards the radiation-specific elements. This aligns wit</w:t>
            </w:r>
            <w:r>
              <w:rPr>
                <w:rFonts w:ascii="Arial" w:eastAsia="Times New Roman" w:hAnsi="Arial" w:cs="Arial"/>
                <w:sz w:val="18"/>
                <w:szCs w:val="18"/>
                <w:lang w:eastAsia="en-AU"/>
              </w:rPr>
              <w:t>h our role as National Capability</w:t>
            </w:r>
            <w:r w:rsidRPr="009534E1">
              <w:rPr>
                <w:rFonts w:ascii="Arial" w:eastAsia="Times New Roman" w:hAnsi="Arial" w:cs="Arial"/>
                <w:sz w:val="18"/>
                <w:szCs w:val="18"/>
                <w:lang w:eastAsia="en-AU"/>
              </w:rPr>
              <w:t xml:space="preserve"> Advisor for RANET, however an appropriate system to collate this information is yet to be identified or established.</w:t>
            </w:r>
            <w:r w:rsidRPr="009534E1">
              <w:rPr>
                <w:rFonts w:ascii="Arial" w:eastAsia="Times New Roman" w:hAnsi="Arial" w:cs="Arial"/>
                <w:sz w:val="18"/>
                <w:szCs w:val="18"/>
                <w:lang w:eastAsia="en-AU"/>
              </w:rPr>
              <w:br/>
            </w:r>
          </w:p>
        </w:tc>
      </w:tr>
    </w:tbl>
    <w:p w14:paraId="541B6BEC" w14:textId="77777777" w:rsidR="00505CAB" w:rsidRDefault="00F76B59">
      <w:pPr>
        <w:spacing w:after="0"/>
        <w:sectPr w:rsidR="00505CAB" w:rsidSect="00C53182">
          <w:pgSz w:w="16838" w:h="11906" w:orient="landscape" w:code="9"/>
          <w:pgMar w:top="851" w:right="709" w:bottom="851" w:left="851" w:header="567" w:footer="397" w:gutter="0"/>
          <w:cols w:space="708"/>
          <w:docGrid w:linePitch="360"/>
        </w:sectPr>
      </w:pPr>
      <w:r>
        <w:br w:type="page"/>
      </w:r>
    </w:p>
    <w:p w14:paraId="1CF396CE" w14:textId="604E43F3" w:rsidR="00F76B59" w:rsidRPr="000D51D2" w:rsidRDefault="00505CAB" w:rsidP="005262FD">
      <w:pPr>
        <w:pStyle w:val="Heading2"/>
        <w:rPr>
          <w:rFonts w:ascii="Garamond" w:hAnsi="Garamond"/>
        </w:rPr>
      </w:pPr>
      <w:bookmarkStart w:id="38" w:name="_Toc528748708"/>
      <w:r w:rsidRPr="000D51D2">
        <w:rPr>
          <w:rFonts w:ascii="Garamond" w:hAnsi="Garamond"/>
        </w:rPr>
        <w:lastRenderedPageBreak/>
        <w:t>Acronym List</w:t>
      </w:r>
      <w:bookmarkEnd w:id="38"/>
    </w:p>
    <w:p w14:paraId="57303AFA" w14:textId="77777777" w:rsidR="00505CAB" w:rsidRPr="001D1703" w:rsidRDefault="00505CAB">
      <w:pPr>
        <w:spacing w:after="0"/>
        <w:rPr>
          <w:rFonts w:ascii="Garamond" w:hAnsi="Garamond"/>
        </w:rPr>
      </w:pPr>
    </w:p>
    <w:tbl>
      <w:tblPr>
        <w:tblStyle w:val="TableGrid"/>
        <w:tblW w:w="0" w:type="auto"/>
        <w:tblLook w:val="04A0" w:firstRow="1" w:lastRow="0" w:firstColumn="1" w:lastColumn="0" w:noHBand="0" w:noVBand="1"/>
        <w:tblCaption w:val="Acronym list"/>
        <w:tblDescription w:val="this table lists the meanings of acronyms present in appendix A. &#10;ACSQHC Australian Commission on Safety and Quality in Health Care&#10;AGD Attorney-General's Department&#10;AFP Australian Federal Police&#10;AGAR Australian Group on Antimicrobial Resistance&#10;AGS Australian Government Solicitor&#10;Agriculture Department of Agriculture and Water Resources&#10;AHPPC Australian Health Protection Principal Committee&#10;AHC Animal Health Committee&#10;AICIS Australian Industrial Chemicals Introduction Scheme &#10;AIC Australian Intelligence Communities&#10;AMR Antimicrobial resistance&#10;ASID Australasian Society for Infectious Diseases&#10;ASTAG The Australian Strategic and Technical Advisory Group on AMR&#10;ANZCTC Australia-New Zealand Counter-Terrorism Committee&#10;APVMA Australian Pesticides and Veterinary Medicine Authority&#10;ARPANSA Australian Radiation Protection and Nuclear Safety Agency&#10;BIISA Biosecurity Integrated Information and Analytics System&#10;CBRNSSC Chemical, Biological, Radiation and Nuclear Security Safety Committee&#10;CAC Crisis Arrangements Committee&#10;CBRN Chemical, Biological, Radiological, Nuclear (hazards) &#10;CDESS Communicable Disease and Antimicrobial Resistance Policy Section within the Department of Health&#10;CDNA Communicable Diseases Network Australia&#10;CHBOs Chief Human Biosecurity Officers&#10;DFAT Department of Foreign Affairs and Trade&#10;DoEE Department of Environment and Energy&#10;DWG Deployment Working Group&#10;EMA Emergency Management Australia Division, Department of Home Affairs&#10;enHealth Environmental Health Standing Committee&#10;EPRS Emergency Preparedness and Response Section, Department of Health&#10;FRSC Food Regulation Standing Committee&#10;FSANZ Food Standards Australia New Zealand&#10;GHPEHC Global Health Protection and Environmental Health Coordination Section, Department of Health&#10;Health Department of Health&#10;HEMB Health Emergency Management Branch, Department of Health&#10;HECS Health Emergency Countermeasures Section, Department of Health&#10;HPPB Health Protection Policy Branch, Department of Health&#10;HPV Human papillomavirus&#10;HWD Health Workforce Division, Department of Health&#10;ISFRA Implementation Subcommittee for Food Regulation&#10;LEADDR Laboratories for Emergency Animal Disease Diagnosis and Response network&#10;LSB Legal Services Branch, Department of Health&#10;MoU Memorandum of Understanding&#10;NAMAC National Arbovirus and Malaria Committee&#10;NATA National Association of Testing Authorities&#10;NFP National Focal Point&#10;NCCTRC National Critical Care and Trauma Response Centre&#10;NHEMS National Health Emergency Management Subcommittee&#10;NICNAS National Industrial Chemicals Notification and Assessment Scheme &#10;NMSAG National Medical Stockpile Advisory Group&#10;NPFC National Passenger Facilitation Committee &#10;NSC National Security Committee (of cabinet)&#10;NSPFC National Sea Passenger Facilitation Committee &#10;OECD EPRs Organisation for Economic Co-operation and Development Environmental Performance Reviews &#10;OGTR Office of the Gene Technology Regulator&#10;OHP Office of Health Protection, Department of Health&#10;OIE World Organisation for Animal Health&#10;PHLN Public Health Laboratory Network&#10;PoE Points of Entry&#10;RACGP The Royal Australian College of Practitioners&#10;RANET Response and Assistance Network (maintained by the International Atomic Energy Agency)&#10;RCPA Royal College of Pathologists of Australasia&#10;RPB Regulatory Policy Branch, Department of Health&#10;S&amp;T state and territory government departments&#10;SSBA Security Sensitive Biological Agents&#10;TGA Therapeutic Goods Association&#10;VSPN Visiting Ships Panel (Nuclear)&#10;WHO World Health Organization&#10;"/>
      </w:tblPr>
      <w:tblGrid>
        <w:gridCol w:w="2099"/>
        <w:gridCol w:w="8321"/>
      </w:tblGrid>
      <w:tr w:rsidR="00F76B59" w:rsidRPr="001D1703" w14:paraId="09B4DD50" w14:textId="77777777" w:rsidTr="0050207F">
        <w:trPr>
          <w:trHeight w:val="300"/>
          <w:tblHeader/>
        </w:trPr>
        <w:tc>
          <w:tcPr>
            <w:tcW w:w="2099" w:type="dxa"/>
            <w:noWrap/>
            <w:hideMark/>
          </w:tcPr>
          <w:p w14:paraId="5DAA8B9D" w14:textId="77777777" w:rsidR="00F76B59" w:rsidRPr="001D1703" w:rsidRDefault="00F76B59" w:rsidP="00F76B59">
            <w:pPr>
              <w:rPr>
                <w:rFonts w:ascii="Garamond" w:hAnsi="Garamond"/>
                <w:b/>
                <w:bCs/>
              </w:rPr>
            </w:pPr>
            <w:r w:rsidRPr="001D1703">
              <w:rPr>
                <w:rFonts w:ascii="Garamond" w:hAnsi="Garamond"/>
                <w:b/>
                <w:bCs/>
              </w:rPr>
              <w:t>acronym</w:t>
            </w:r>
          </w:p>
        </w:tc>
        <w:tc>
          <w:tcPr>
            <w:tcW w:w="8321" w:type="dxa"/>
            <w:hideMark/>
          </w:tcPr>
          <w:p w14:paraId="72BAF779" w14:textId="77777777" w:rsidR="00F76B59" w:rsidRPr="001D1703" w:rsidRDefault="00F76B59">
            <w:pPr>
              <w:rPr>
                <w:rFonts w:ascii="Garamond" w:hAnsi="Garamond"/>
                <w:b/>
                <w:bCs/>
              </w:rPr>
            </w:pPr>
            <w:r w:rsidRPr="001D1703">
              <w:rPr>
                <w:rFonts w:ascii="Garamond" w:hAnsi="Garamond"/>
                <w:b/>
                <w:bCs/>
              </w:rPr>
              <w:t>meaning</w:t>
            </w:r>
          </w:p>
        </w:tc>
      </w:tr>
      <w:tr w:rsidR="00F76B59" w:rsidRPr="001D1703" w14:paraId="7D279FB2" w14:textId="77777777" w:rsidTr="0050207F">
        <w:trPr>
          <w:trHeight w:val="300"/>
        </w:trPr>
        <w:tc>
          <w:tcPr>
            <w:tcW w:w="2099" w:type="dxa"/>
            <w:noWrap/>
            <w:hideMark/>
          </w:tcPr>
          <w:p w14:paraId="7A9AFF61" w14:textId="77777777" w:rsidR="00F76B59" w:rsidRPr="001D1703" w:rsidRDefault="00F76B59">
            <w:pPr>
              <w:rPr>
                <w:rFonts w:ascii="Garamond" w:hAnsi="Garamond"/>
              </w:rPr>
            </w:pPr>
            <w:r w:rsidRPr="001D1703">
              <w:rPr>
                <w:rFonts w:ascii="Garamond" w:hAnsi="Garamond"/>
              </w:rPr>
              <w:t>ACSQHC</w:t>
            </w:r>
          </w:p>
        </w:tc>
        <w:tc>
          <w:tcPr>
            <w:tcW w:w="8321" w:type="dxa"/>
            <w:hideMark/>
          </w:tcPr>
          <w:p w14:paraId="27442AB8" w14:textId="77777777" w:rsidR="00F76B59" w:rsidRPr="001D1703" w:rsidRDefault="00F76B59">
            <w:pPr>
              <w:rPr>
                <w:rFonts w:ascii="Garamond" w:hAnsi="Garamond"/>
              </w:rPr>
            </w:pPr>
            <w:r w:rsidRPr="001D1703">
              <w:rPr>
                <w:rFonts w:ascii="Garamond" w:hAnsi="Garamond"/>
              </w:rPr>
              <w:t>Australian Commission on Safety and Quality in Health Care</w:t>
            </w:r>
          </w:p>
        </w:tc>
      </w:tr>
      <w:tr w:rsidR="00B318B6" w:rsidRPr="001D1703" w14:paraId="268ACA6B" w14:textId="77777777" w:rsidTr="0050207F">
        <w:trPr>
          <w:trHeight w:val="300"/>
        </w:trPr>
        <w:tc>
          <w:tcPr>
            <w:tcW w:w="2099" w:type="dxa"/>
            <w:noWrap/>
          </w:tcPr>
          <w:p w14:paraId="5C6EB2BB" w14:textId="5A9238FA" w:rsidR="00B318B6" w:rsidRPr="001D1703" w:rsidRDefault="00B318B6">
            <w:pPr>
              <w:rPr>
                <w:rFonts w:ascii="Garamond" w:hAnsi="Garamond"/>
              </w:rPr>
            </w:pPr>
            <w:r w:rsidRPr="001D1703">
              <w:rPr>
                <w:rFonts w:ascii="Garamond" w:hAnsi="Garamond"/>
              </w:rPr>
              <w:t>AFP</w:t>
            </w:r>
          </w:p>
        </w:tc>
        <w:tc>
          <w:tcPr>
            <w:tcW w:w="8321" w:type="dxa"/>
          </w:tcPr>
          <w:p w14:paraId="1DCB97C9" w14:textId="528096A9" w:rsidR="00B318B6" w:rsidRPr="001D1703" w:rsidRDefault="00B318B6">
            <w:pPr>
              <w:rPr>
                <w:rFonts w:ascii="Garamond" w:hAnsi="Garamond"/>
              </w:rPr>
            </w:pPr>
            <w:r w:rsidRPr="001D1703">
              <w:rPr>
                <w:rFonts w:ascii="Garamond" w:hAnsi="Garamond"/>
              </w:rPr>
              <w:t>Australian Federal Police</w:t>
            </w:r>
            <w:r>
              <w:rPr>
                <w:rFonts w:ascii="Garamond" w:hAnsi="Garamond"/>
              </w:rPr>
              <w:t xml:space="preserve">  </w:t>
            </w:r>
          </w:p>
        </w:tc>
      </w:tr>
      <w:tr w:rsidR="00F76B59" w:rsidRPr="001D1703" w14:paraId="63107447" w14:textId="77777777" w:rsidTr="0050207F">
        <w:trPr>
          <w:trHeight w:val="300"/>
        </w:trPr>
        <w:tc>
          <w:tcPr>
            <w:tcW w:w="2099" w:type="dxa"/>
            <w:noWrap/>
            <w:hideMark/>
          </w:tcPr>
          <w:p w14:paraId="74265B1C" w14:textId="71A1418B" w:rsidR="00F76B59" w:rsidRPr="001D1703" w:rsidRDefault="00B318B6">
            <w:pPr>
              <w:rPr>
                <w:rFonts w:ascii="Garamond" w:hAnsi="Garamond"/>
              </w:rPr>
            </w:pPr>
            <w:r w:rsidRPr="001D1703">
              <w:rPr>
                <w:rFonts w:ascii="Garamond" w:hAnsi="Garamond"/>
              </w:rPr>
              <w:t>AGAR</w:t>
            </w:r>
          </w:p>
        </w:tc>
        <w:tc>
          <w:tcPr>
            <w:tcW w:w="8321" w:type="dxa"/>
            <w:hideMark/>
          </w:tcPr>
          <w:p w14:paraId="7E822D4A" w14:textId="1EE8AFCC" w:rsidR="00F76B59" w:rsidRPr="001D1703" w:rsidRDefault="00B318B6">
            <w:pPr>
              <w:rPr>
                <w:rFonts w:ascii="Garamond" w:hAnsi="Garamond"/>
              </w:rPr>
            </w:pPr>
            <w:r w:rsidRPr="001D1703">
              <w:rPr>
                <w:rFonts w:ascii="Garamond" w:hAnsi="Garamond"/>
              </w:rPr>
              <w:t>Australian Group on Antimicrobial Resistance</w:t>
            </w:r>
          </w:p>
        </w:tc>
      </w:tr>
      <w:tr w:rsidR="00B318B6" w:rsidRPr="001D1703" w14:paraId="4C7B702C" w14:textId="77777777" w:rsidTr="0050207F">
        <w:trPr>
          <w:trHeight w:val="300"/>
        </w:trPr>
        <w:tc>
          <w:tcPr>
            <w:tcW w:w="2099" w:type="dxa"/>
            <w:noWrap/>
          </w:tcPr>
          <w:p w14:paraId="0DDBAB3C" w14:textId="547774F9" w:rsidR="00B318B6" w:rsidRPr="001D1703" w:rsidRDefault="00B318B6">
            <w:pPr>
              <w:rPr>
                <w:rFonts w:ascii="Garamond" w:hAnsi="Garamond"/>
              </w:rPr>
            </w:pPr>
            <w:r w:rsidRPr="001D1703">
              <w:rPr>
                <w:rFonts w:ascii="Garamond" w:hAnsi="Garamond"/>
              </w:rPr>
              <w:t>AGD</w:t>
            </w:r>
          </w:p>
        </w:tc>
        <w:tc>
          <w:tcPr>
            <w:tcW w:w="8321" w:type="dxa"/>
          </w:tcPr>
          <w:p w14:paraId="3F44C662" w14:textId="458E0600" w:rsidR="00B318B6" w:rsidRPr="001D1703" w:rsidRDefault="00B318B6">
            <w:pPr>
              <w:rPr>
                <w:rFonts w:ascii="Garamond" w:hAnsi="Garamond"/>
              </w:rPr>
            </w:pPr>
            <w:r w:rsidRPr="001D1703">
              <w:rPr>
                <w:rFonts w:ascii="Garamond" w:hAnsi="Garamond"/>
              </w:rPr>
              <w:t>Attorney-General's Department</w:t>
            </w:r>
          </w:p>
        </w:tc>
      </w:tr>
      <w:tr w:rsidR="00F76B59" w:rsidRPr="001D1703" w14:paraId="2E2A9147" w14:textId="77777777" w:rsidTr="0050207F">
        <w:trPr>
          <w:trHeight w:val="300"/>
        </w:trPr>
        <w:tc>
          <w:tcPr>
            <w:tcW w:w="2099" w:type="dxa"/>
            <w:noWrap/>
            <w:hideMark/>
          </w:tcPr>
          <w:p w14:paraId="0949C680" w14:textId="7CE42603" w:rsidR="00F76B59" w:rsidRPr="001D1703" w:rsidRDefault="00B318B6" w:rsidP="00B318B6">
            <w:pPr>
              <w:rPr>
                <w:rFonts w:ascii="Garamond" w:hAnsi="Garamond"/>
              </w:rPr>
            </w:pPr>
            <w:r w:rsidRPr="001D1703">
              <w:rPr>
                <w:rFonts w:ascii="Garamond" w:hAnsi="Garamond"/>
              </w:rPr>
              <w:t>Agriculture</w:t>
            </w:r>
          </w:p>
        </w:tc>
        <w:tc>
          <w:tcPr>
            <w:tcW w:w="8321" w:type="dxa"/>
            <w:hideMark/>
          </w:tcPr>
          <w:p w14:paraId="6E50D5E4" w14:textId="394FB2EE" w:rsidR="00F76B59" w:rsidRPr="001D1703" w:rsidRDefault="00B318B6" w:rsidP="00B318B6">
            <w:pPr>
              <w:rPr>
                <w:rFonts w:ascii="Garamond" w:hAnsi="Garamond"/>
              </w:rPr>
            </w:pPr>
            <w:r w:rsidRPr="001D1703">
              <w:rPr>
                <w:rFonts w:ascii="Garamond" w:hAnsi="Garamond"/>
              </w:rPr>
              <w:t>Department of Agriculture and Water Resources</w:t>
            </w:r>
          </w:p>
        </w:tc>
      </w:tr>
      <w:tr w:rsidR="00F76B59" w:rsidRPr="001D1703" w14:paraId="1A248FD8" w14:textId="77777777" w:rsidTr="0050207F">
        <w:trPr>
          <w:trHeight w:val="300"/>
        </w:trPr>
        <w:tc>
          <w:tcPr>
            <w:tcW w:w="2099" w:type="dxa"/>
            <w:noWrap/>
            <w:hideMark/>
          </w:tcPr>
          <w:p w14:paraId="3214179A" w14:textId="7C7D9CAC" w:rsidR="00F76B59" w:rsidRPr="001D1703" w:rsidRDefault="00B318B6">
            <w:pPr>
              <w:rPr>
                <w:rFonts w:ascii="Garamond" w:hAnsi="Garamond"/>
              </w:rPr>
            </w:pPr>
            <w:r w:rsidRPr="001D1703">
              <w:rPr>
                <w:rFonts w:ascii="Garamond" w:hAnsi="Garamond"/>
              </w:rPr>
              <w:t>AGS</w:t>
            </w:r>
          </w:p>
        </w:tc>
        <w:tc>
          <w:tcPr>
            <w:tcW w:w="8321" w:type="dxa"/>
            <w:hideMark/>
          </w:tcPr>
          <w:p w14:paraId="47DA3B5F" w14:textId="0CBAB676" w:rsidR="00F76B59" w:rsidRPr="001D1703" w:rsidRDefault="00B318B6">
            <w:pPr>
              <w:rPr>
                <w:rFonts w:ascii="Garamond" w:hAnsi="Garamond"/>
              </w:rPr>
            </w:pPr>
            <w:r w:rsidRPr="001D1703">
              <w:rPr>
                <w:rFonts w:ascii="Garamond" w:hAnsi="Garamond"/>
              </w:rPr>
              <w:t>Australian Government Solicitor</w:t>
            </w:r>
          </w:p>
        </w:tc>
      </w:tr>
      <w:tr w:rsidR="00B318B6" w:rsidRPr="001D1703" w14:paraId="4FFC02BF" w14:textId="77777777" w:rsidTr="0050207F">
        <w:trPr>
          <w:trHeight w:val="300"/>
        </w:trPr>
        <w:tc>
          <w:tcPr>
            <w:tcW w:w="2099" w:type="dxa"/>
            <w:noWrap/>
            <w:hideMark/>
          </w:tcPr>
          <w:p w14:paraId="07AF0D44" w14:textId="4F8CD805" w:rsidR="00B318B6" w:rsidRPr="001D1703" w:rsidRDefault="00B318B6" w:rsidP="00B318B6">
            <w:pPr>
              <w:rPr>
                <w:rFonts w:ascii="Garamond" w:hAnsi="Garamond"/>
              </w:rPr>
            </w:pPr>
            <w:r w:rsidRPr="001D1703">
              <w:rPr>
                <w:rFonts w:ascii="Garamond" w:hAnsi="Garamond"/>
              </w:rPr>
              <w:t>AHC</w:t>
            </w:r>
          </w:p>
        </w:tc>
        <w:tc>
          <w:tcPr>
            <w:tcW w:w="8321" w:type="dxa"/>
            <w:hideMark/>
          </w:tcPr>
          <w:p w14:paraId="619C9B3B" w14:textId="129E0A31" w:rsidR="00B318B6" w:rsidRPr="001D1703" w:rsidRDefault="00B318B6" w:rsidP="00B318B6">
            <w:pPr>
              <w:rPr>
                <w:rFonts w:ascii="Garamond" w:hAnsi="Garamond"/>
              </w:rPr>
            </w:pPr>
            <w:r w:rsidRPr="001D1703">
              <w:rPr>
                <w:rFonts w:ascii="Garamond" w:hAnsi="Garamond"/>
              </w:rPr>
              <w:t>Animal Health Committee</w:t>
            </w:r>
          </w:p>
        </w:tc>
      </w:tr>
      <w:tr w:rsidR="00B318B6" w:rsidRPr="001D1703" w14:paraId="73F91E11" w14:textId="77777777" w:rsidTr="0050207F">
        <w:trPr>
          <w:trHeight w:val="300"/>
        </w:trPr>
        <w:tc>
          <w:tcPr>
            <w:tcW w:w="2099" w:type="dxa"/>
            <w:noWrap/>
            <w:hideMark/>
          </w:tcPr>
          <w:p w14:paraId="67A87519" w14:textId="77777777" w:rsidR="00B318B6" w:rsidRPr="001D1703" w:rsidRDefault="00B318B6" w:rsidP="00B318B6">
            <w:pPr>
              <w:rPr>
                <w:rFonts w:ascii="Garamond" w:hAnsi="Garamond"/>
              </w:rPr>
            </w:pPr>
            <w:r w:rsidRPr="001D1703">
              <w:rPr>
                <w:rFonts w:ascii="Garamond" w:hAnsi="Garamond"/>
              </w:rPr>
              <w:t>AHPPC</w:t>
            </w:r>
          </w:p>
        </w:tc>
        <w:tc>
          <w:tcPr>
            <w:tcW w:w="8321" w:type="dxa"/>
            <w:hideMark/>
          </w:tcPr>
          <w:p w14:paraId="44A11D98" w14:textId="77777777" w:rsidR="00B318B6" w:rsidRPr="001D1703" w:rsidRDefault="00B318B6" w:rsidP="00B318B6">
            <w:pPr>
              <w:rPr>
                <w:rFonts w:ascii="Garamond" w:hAnsi="Garamond"/>
              </w:rPr>
            </w:pPr>
            <w:r w:rsidRPr="001D1703">
              <w:rPr>
                <w:rFonts w:ascii="Garamond" w:hAnsi="Garamond"/>
              </w:rPr>
              <w:t>Australian Health Protection Principal Committee</w:t>
            </w:r>
          </w:p>
        </w:tc>
      </w:tr>
      <w:tr w:rsidR="00272280" w:rsidRPr="001D1703" w14:paraId="08B2645D" w14:textId="77777777" w:rsidTr="0050207F">
        <w:trPr>
          <w:trHeight w:val="300"/>
        </w:trPr>
        <w:tc>
          <w:tcPr>
            <w:tcW w:w="2099" w:type="dxa"/>
            <w:noWrap/>
          </w:tcPr>
          <w:p w14:paraId="2B5F8BC4" w14:textId="4E92BDA3" w:rsidR="00272280" w:rsidRPr="001D1703" w:rsidRDefault="00272280" w:rsidP="00B318B6">
            <w:pPr>
              <w:rPr>
                <w:rFonts w:ascii="Garamond" w:hAnsi="Garamond"/>
              </w:rPr>
            </w:pPr>
            <w:r>
              <w:rPr>
                <w:rFonts w:ascii="Garamond" w:hAnsi="Garamond"/>
              </w:rPr>
              <w:t>AHPRA</w:t>
            </w:r>
          </w:p>
        </w:tc>
        <w:tc>
          <w:tcPr>
            <w:tcW w:w="8321" w:type="dxa"/>
          </w:tcPr>
          <w:p w14:paraId="0B81AC0F" w14:textId="3DADD480" w:rsidR="00272280" w:rsidRPr="001D1703" w:rsidRDefault="00272280" w:rsidP="00B318B6">
            <w:pPr>
              <w:rPr>
                <w:rFonts w:ascii="Garamond" w:hAnsi="Garamond"/>
              </w:rPr>
            </w:pPr>
            <w:r>
              <w:rPr>
                <w:rFonts w:ascii="Garamond" w:hAnsi="Garamond"/>
              </w:rPr>
              <w:t>Australian Health Practitioner Regulation Agency</w:t>
            </w:r>
          </w:p>
        </w:tc>
      </w:tr>
      <w:tr w:rsidR="00B318B6" w:rsidRPr="001D1703" w14:paraId="11976532" w14:textId="77777777" w:rsidTr="0050207F">
        <w:trPr>
          <w:trHeight w:val="300"/>
        </w:trPr>
        <w:tc>
          <w:tcPr>
            <w:tcW w:w="2099" w:type="dxa"/>
            <w:noWrap/>
            <w:hideMark/>
          </w:tcPr>
          <w:p w14:paraId="370367D0" w14:textId="7625D226" w:rsidR="00B318B6" w:rsidRPr="001D1703" w:rsidRDefault="00B318B6" w:rsidP="00B318B6">
            <w:pPr>
              <w:rPr>
                <w:rFonts w:ascii="Garamond" w:hAnsi="Garamond"/>
              </w:rPr>
            </w:pPr>
            <w:r w:rsidRPr="001D1703">
              <w:rPr>
                <w:rFonts w:ascii="Garamond" w:hAnsi="Garamond"/>
              </w:rPr>
              <w:t>AIC</w:t>
            </w:r>
          </w:p>
        </w:tc>
        <w:tc>
          <w:tcPr>
            <w:tcW w:w="8321" w:type="dxa"/>
            <w:hideMark/>
          </w:tcPr>
          <w:p w14:paraId="18B2774C" w14:textId="598BED80" w:rsidR="00B318B6" w:rsidRPr="001D1703" w:rsidRDefault="00B318B6" w:rsidP="00B318B6">
            <w:pPr>
              <w:rPr>
                <w:rFonts w:ascii="Garamond" w:hAnsi="Garamond"/>
              </w:rPr>
            </w:pPr>
            <w:r w:rsidRPr="001D1703">
              <w:rPr>
                <w:rFonts w:ascii="Garamond" w:hAnsi="Garamond"/>
              </w:rPr>
              <w:t>Australian Intelligence Communities</w:t>
            </w:r>
          </w:p>
        </w:tc>
      </w:tr>
      <w:tr w:rsidR="00B318B6" w:rsidRPr="001D1703" w14:paraId="5F68E9BC" w14:textId="77777777" w:rsidTr="0050207F">
        <w:trPr>
          <w:trHeight w:val="300"/>
        </w:trPr>
        <w:tc>
          <w:tcPr>
            <w:tcW w:w="2099" w:type="dxa"/>
            <w:noWrap/>
            <w:hideMark/>
          </w:tcPr>
          <w:p w14:paraId="7811E6AF" w14:textId="77777777" w:rsidR="00B318B6" w:rsidRPr="001D1703" w:rsidRDefault="00B318B6" w:rsidP="00B318B6">
            <w:pPr>
              <w:rPr>
                <w:rFonts w:ascii="Garamond" w:hAnsi="Garamond"/>
              </w:rPr>
            </w:pPr>
            <w:r w:rsidRPr="001D1703">
              <w:rPr>
                <w:rFonts w:ascii="Garamond" w:hAnsi="Garamond"/>
              </w:rPr>
              <w:t>AICIS</w:t>
            </w:r>
          </w:p>
        </w:tc>
        <w:tc>
          <w:tcPr>
            <w:tcW w:w="8321" w:type="dxa"/>
            <w:hideMark/>
          </w:tcPr>
          <w:p w14:paraId="61CBB844" w14:textId="77777777" w:rsidR="00B318B6" w:rsidRPr="001D1703" w:rsidRDefault="00B318B6" w:rsidP="00B318B6">
            <w:pPr>
              <w:rPr>
                <w:rFonts w:ascii="Garamond" w:hAnsi="Garamond"/>
              </w:rPr>
            </w:pPr>
            <w:r w:rsidRPr="001D1703">
              <w:rPr>
                <w:rFonts w:ascii="Garamond" w:hAnsi="Garamond"/>
              </w:rPr>
              <w:t>Australian Industrial Chemicals Introduction Scheme </w:t>
            </w:r>
          </w:p>
        </w:tc>
      </w:tr>
      <w:tr w:rsidR="00B318B6" w:rsidRPr="001D1703" w14:paraId="532126A6" w14:textId="77777777" w:rsidTr="0050207F">
        <w:trPr>
          <w:trHeight w:val="300"/>
        </w:trPr>
        <w:tc>
          <w:tcPr>
            <w:tcW w:w="2099" w:type="dxa"/>
            <w:noWrap/>
            <w:hideMark/>
          </w:tcPr>
          <w:p w14:paraId="534BF29A" w14:textId="77777777" w:rsidR="00B318B6" w:rsidRPr="001D1703" w:rsidRDefault="00B318B6" w:rsidP="00B318B6">
            <w:pPr>
              <w:rPr>
                <w:rFonts w:ascii="Garamond" w:hAnsi="Garamond"/>
              </w:rPr>
            </w:pPr>
            <w:r w:rsidRPr="001D1703">
              <w:rPr>
                <w:rFonts w:ascii="Garamond" w:hAnsi="Garamond"/>
              </w:rPr>
              <w:t>AMR</w:t>
            </w:r>
          </w:p>
        </w:tc>
        <w:tc>
          <w:tcPr>
            <w:tcW w:w="8321" w:type="dxa"/>
            <w:hideMark/>
          </w:tcPr>
          <w:p w14:paraId="23A6DAB5" w14:textId="77777777" w:rsidR="00B318B6" w:rsidRPr="001D1703" w:rsidRDefault="00B318B6" w:rsidP="00B318B6">
            <w:pPr>
              <w:rPr>
                <w:rFonts w:ascii="Garamond" w:hAnsi="Garamond"/>
              </w:rPr>
            </w:pPr>
            <w:r w:rsidRPr="001D1703">
              <w:rPr>
                <w:rFonts w:ascii="Garamond" w:hAnsi="Garamond"/>
              </w:rPr>
              <w:t>Antimicrobial resistance</w:t>
            </w:r>
          </w:p>
        </w:tc>
      </w:tr>
      <w:tr w:rsidR="00B318B6" w:rsidRPr="001D1703" w14:paraId="147D2830" w14:textId="77777777" w:rsidTr="0050207F">
        <w:trPr>
          <w:trHeight w:val="300"/>
        </w:trPr>
        <w:tc>
          <w:tcPr>
            <w:tcW w:w="2099" w:type="dxa"/>
            <w:noWrap/>
            <w:hideMark/>
          </w:tcPr>
          <w:p w14:paraId="39D4806D" w14:textId="77777777" w:rsidR="00B318B6" w:rsidRPr="001D1703" w:rsidRDefault="00B318B6" w:rsidP="00B318B6">
            <w:pPr>
              <w:rPr>
                <w:rFonts w:ascii="Garamond" w:hAnsi="Garamond"/>
              </w:rPr>
            </w:pPr>
            <w:r w:rsidRPr="001D1703">
              <w:rPr>
                <w:rFonts w:ascii="Garamond" w:hAnsi="Garamond"/>
              </w:rPr>
              <w:t>ASID</w:t>
            </w:r>
          </w:p>
        </w:tc>
        <w:tc>
          <w:tcPr>
            <w:tcW w:w="8321" w:type="dxa"/>
            <w:hideMark/>
          </w:tcPr>
          <w:p w14:paraId="284FB270" w14:textId="77777777" w:rsidR="00B318B6" w:rsidRPr="001D1703" w:rsidRDefault="00B318B6" w:rsidP="00B318B6">
            <w:pPr>
              <w:rPr>
                <w:rFonts w:ascii="Garamond" w:hAnsi="Garamond"/>
              </w:rPr>
            </w:pPr>
            <w:r w:rsidRPr="001D1703">
              <w:rPr>
                <w:rFonts w:ascii="Garamond" w:hAnsi="Garamond"/>
              </w:rPr>
              <w:t>Australasian Society for Infectious Diseases</w:t>
            </w:r>
          </w:p>
        </w:tc>
      </w:tr>
      <w:tr w:rsidR="00B318B6" w:rsidRPr="001D1703" w14:paraId="481A3FE5" w14:textId="77777777" w:rsidTr="0050207F">
        <w:trPr>
          <w:trHeight w:val="300"/>
        </w:trPr>
        <w:tc>
          <w:tcPr>
            <w:tcW w:w="2099" w:type="dxa"/>
            <w:noWrap/>
            <w:hideMark/>
          </w:tcPr>
          <w:p w14:paraId="207B8771" w14:textId="77777777" w:rsidR="00B318B6" w:rsidRPr="001D1703" w:rsidRDefault="00B318B6" w:rsidP="00B318B6">
            <w:pPr>
              <w:rPr>
                <w:rFonts w:ascii="Garamond" w:hAnsi="Garamond"/>
              </w:rPr>
            </w:pPr>
            <w:r w:rsidRPr="001D1703">
              <w:rPr>
                <w:rFonts w:ascii="Garamond" w:hAnsi="Garamond"/>
              </w:rPr>
              <w:t>ASTAG</w:t>
            </w:r>
          </w:p>
        </w:tc>
        <w:tc>
          <w:tcPr>
            <w:tcW w:w="8321" w:type="dxa"/>
            <w:hideMark/>
          </w:tcPr>
          <w:p w14:paraId="3E07B0E6" w14:textId="77777777" w:rsidR="00B318B6" w:rsidRPr="001D1703" w:rsidRDefault="00B318B6" w:rsidP="00B318B6">
            <w:pPr>
              <w:rPr>
                <w:rFonts w:ascii="Garamond" w:hAnsi="Garamond"/>
              </w:rPr>
            </w:pPr>
            <w:r w:rsidRPr="001D1703">
              <w:rPr>
                <w:rFonts w:ascii="Garamond" w:hAnsi="Garamond"/>
              </w:rPr>
              <w:t>The Australian Strategic and Technical Advisory Group on AMR</w:t>
            </w:r>
          </w:p>
        </w:tc>
      </w:tr>
      <w:tr w:rsidR="00B318B6" w:rsidRPr="001D1703" w14:paraId="22102685" w14:textId="77777777" w:rsidTr="0050207F">
        <w:trPr>
          <w:trHeight w:val="300"/>
        </w:trPr>
        <w:tc>
          <w:tcPr>
            <w:tcW w:w="2099" w:type="dxa"/>
            <w:noWrap/>
            <w:hideMark/>
          </w:tcPr>
          <w:p w14:paraId="321213F3" w14:textId="77777777" w:rsidR="00B318B6" w:rsidRPr="001D1703" w:rsidRDefault="00B318B6" w:rsidP="00B318B6">
            <w:pPr>
              <w:rPr>
                <w:rFonts w:ascii="Garamond" w:hAnsi="Garamond"/>
              </w:rPr>
            </w:pPr>
            <w:r w:rsidRPr="001D1703">
              <w:rPr>
                <w:rFonts w:ascii="Garamond" w:hAnsi="Garamond"/>
              </w:rPr>
              <w:t>ANZCTC</w:t>
            </w:r>
          </w:p>
        </w:tc>
        <w:tc>
          <w:tcPr>
            <w:tcW w:w="8321" w:type="dxa"/>
            <w:hideMark/>
          </w:tcPr>
          <w:p w14:paraId="7A94305C" w14:textId="77777777" w:rsidR="00B318B6" w:rsidRPr="001D1703" w:rsidRDefault="00B318B6" w:rsidP="00B318B6">
            <w:pPr>
              <w:rPr>
                <w:rFonts w:ascii="Garamond" w:hAnsi="Garamond"/>
              </w:rPr>
            </w:pPr>
            <w:r w:rsidRPr="001D1703">
              <w:rPr>
                <w:rFonts w:ascii="Garamond" w:hAnsi="Garamond"/>
              </w:rPr>
              <w:t>Australia-New Zealand Counter-Terrorism Committee</w:t>
            </w:r>
          </w:p>
        </w:tc>
      </w:tr>
      <w:tr w:rsidR="00B318B6" w:rsidRPr="001D1703" w14:paraId="635F7805" w14:textId="77777777" w:rsidTr="0050207F">
        <w:trPr>
          <w:trHeight w:val="300"/>
        </w:trPr>
        <w:tc>
          <w:tcPr>
            <w:tcW w:w="2099" w:type="dxa"/>
            <w:noWrap/>
            <w:hideMark/>
          </w:tcPr>
          <w:p w14:paraId="60A281C6" w14:textId="77777777" w:rsidR="00B318B6" w:rsidRPr="001D1703" w:rsidRDefault="00B318B6" w:rsidP="00B318B6">
            <w:pPr>
              <w:rPr>
                <w:rFonts w:ascii="Garamond" w:hAnsi="Garamond"/>
              </w:rPr>
            </w:pPr>
            <w:r w:rsidRPr="001D1703">
              <w:rPr>
                <w:rFonts w:ascii="Garamond" w:hAnsi="Garamond"/>
              </w:rPr>
              <w:t>APVMA</w:t>
            </w:r>
          </w:p>
        </w:tc>
        <w:tc>
          <w:tcPr>
            <w:tcW w:w="8321" w:type="dxa"/>
            <w:hideMark/>
          </w:tcPr>
          <w:p w14:paraId="55597161" w14:textId="77777777" w:rsidR="00B318B6" w:rsidRPr="001D1703" w:rsidRDefault="00B318B6" w:rsidP="00B318B6">
            <w:pPr>
              <w:rPr>
                <w:rFonts w:ascii="Garamond" w:hAnsi="Garamond"/>
              </w:rPr>
            </w:pPr>
            <w:r w:rsidRPr="001D1703">
              <w:rPr>
                <w:rFonts w:ascii="Garamond" w:hAnsi="Garamond"/>
              </w:rPr>
              <w:t>Australian Pesticides and Veterinary Medicine Authority</w:t>
            </w:r>
          </w:p>
        </w:tc>
      </w:tr>
      <w:tr w:rsidR="00B318B6" w:rsidRPr="001D1703" w14:paraId="04AF417D" w14:textId="77777777" w:rsidTr="0050207F">
        <w:trPr>
          <w:trHeight w:val="315"/>
        </w:trPr>
        <w:tc>
          <w:tcPr>
            <w:tcW w:w="2099" w:type="dxa"/>
            <w:noWrap/>
            <w:hideMark/>
          </w:tcPr>
          <w:p w14:paraId="608C333A" w14:textId="77777777" w:rsidR="00B318B6" w:rsidRPr="001D1703" w:rsidRDefault="00B318B6" w:rsidP="00B318B6">
            <w:pPr>
              <w:rPr>
                <w:rFonts w:ascii="Garamond" w:hAnsi="Garamond"/>
              </w:rPr>
            </w:pPr>
            <w:r w:rsidRPr="001D1703">
              <w:rPr>
                <w:rFonts w:ascii="Garamond" w:hAnsi="Garamond"/>
              </w:rPr>
              <w:t>ARPANSA</w:t>
            </w:r>
          </w:p>
        </w:tc>
        <w:tc>
          <w:tcPr>
            <w:tcW w:w="8321" w:type="dxa"/>
            <w:hideMark/>
          </w:tcPr>
          <w:p w14:paraId="7D9628FC" w14:textId="77777777" w:rsidR="00B318B6" w:rsidRPr="001D1703" w:rsidRDefault="00B318B6" w:rsidP="00B318B6">
            <w:pPr>
              <w:rPr>
                <w:rFonts w:ascii="Garamond" w:hAnsi="Garamond"/>
              </w:rPr>
            </w:pPr>
            <w:r w:rsidRPr="001D1703">
              <w:rPr>
                <w:rFonts w:ascii="Garamond" w:hAnsi="Garamond"/>
              </w:rPr>
              <w:t>Australian Radiation Protection and Nuclear Safety Agency</w:t>
            </w:r>
          </w:p>
        </w:tc>
      </w:tr>
      <w:tr w:rsidR="00B318B6" w:rsidRPr="001D1703" w14:paraId="68BD9E5A" w14:textId="77777777" w:rsidTr="0050207F">
        <w:trPr>
          <w:trHeight w:val="300"/>
        </w:trPr>
        <w:tc>
          <w:tcPr>
            <w:tcW w:w="2099" w:type="dxa"/>
            <w:noWrap/>
            <w:hideMark/>
          </w:tcPr>
          <w:p w14:paraId="5270084A" w14:textId="77777777" w:rsidR="00B318B6" w:rsidRPr="001D1703" w:rsidRDefault="00B318B6" w:rsidP="00B318B6">
            <w:pPr>
              <w:rPr>
                <w:rFonts w:ascii="Garamond" w:hAnsi="Garamond"/>
              </w:rPr>
            </w:pPr>
            <w:r w:rsidRPr="001D1703">
              <w:rPr>
                <w:rFonts w:ascii="Garamond" w:hAnsi="Garamond"/>
              </w:rPr>
              <w:t>BIISA</w:t>
            </w:r>
          </w:p>
        </w:tc>
        <w:tc>
          <w:tcPr>
            <w:tcW w:w="8321" w:type="dxa"/>
            <w:hideMark/>
          </w:tcPr>
          <w:p w14:paraId="2EFADB58" w14:textId="77777777" w:rsidR="00B318B6" w:rsidRPr="001D1703" w:rsidRDefault="00B318B6" w:rsidP="00B318B6">
            <w:pPr>
              <w:rPr>
                <w:rFonts w:ascii="Garamond" w:hAnsi="Garamond"/>
              </w:rPr>
            </w:pPr>
            <w:r w:rsidRPr="001D1703">
              <w:rPr>
                <w:rFonts w:ascii="Garamond" w:hAnsi="Garamond"/>
              </w:rPr>
              <w:t>Biosecurity Integrated Information and Analytics System</w:t>
            </w:r>
          </w:p>
        </w:tc>
      </w:tr>
      <w:tr w:rsidR="00B318B6" w:rsidRPr="001D1703" w14:paraId="5FE43C39" w14:textId="77777777" w:rsidTr="0050207F">
        <w:trPr>
          <w:trHeight w:val="300"/>
        </w:trPr>
        <w:tc>
          <w:tcPr>
            <w:tcW w:w="2099" w:type="dxa"/>
            <w:noWrap/>
          </w:tcPr>
          <w:p w14:paraId="491948D4" w14:textId="164A781E" w:rsidR="00B318B6" w:rsidRPr="001D1703" w:rsidRDefault="00B318B6" w:rsidP="00B318B6">
            <w:pPr>
              <w:rPr>
                <w:rFonts w:ascii="Garamond" w:hAnsi="Garamond"/>
              </w:rPr>
            </w:pPr>
            <w:r w:rsidRPr="001D1703">
              <w:rPr>
                <w:rFonts w:ascii="Garamond" w:hAnsi="Garamond"/>
              </w:rPr>
              <w:t>CAC</w:t>
            </w:r>
          </w:p>
        </w:tc>
        <w:tc>
          <w:tcPr>
            <w:tcW w:w="8321" w:type="dxa"/>
          </w:tcPr>
          <w:p w14:paraId="6A0BC07C" w14:textId="1B2FB5ED" w:rsidR="00B318B6" w:rsidRPr="001D1703" w:rsidRDefault="00B318B6" w:rsidP="00B318B6">
            <w:pPr>
              <w:rPr>
                <w:rFonts w:ascii="Garamond" w:hAnsi="Garamond"/>
              </w:rPr>
            </w:pPr>
            <w:r w:rsidRPr="001D1703">
              <w:rPr>
                <w:rFonts w:ascii="Garamond" w:hAnsi="Garamond"/>
              </w:rPr>
              <w:t>Crisis Arrangements Committee</w:t>
            </w:r>
          </w:p>
        </w:tc>
      </w:tr>
      <w:tr w:rsidR="00B318B6" w:rsidRPr="001D1703" w14:paraId="3A9683AC" w14:textId="77777777" w:rsidTr="0050207F">
        <w:trPr>
          <w:trHeight w:val="300"/>
        </w:trPr>
        <w:tc>
          <w:tcPr>
            <w:tcW w:w="2099" w:type="dxa"/>
            <w:noWrap/>
            <w:hideMark/>
          </w:tcPr>
          <w:p w14:paraId="3F779A26" w14:textId="1B02838B" w:rsidR="00B318B6" w:rsidRPr="001D1703" w:rsidRDefault="00B318B6" w:rsidP="00B318B6">
            <w:pPr>
              <w:rPr>
                <w:rFonts w:ascii="Garamond" w:hAnsi="Garamond"/>
              </w:rPr>
            </w:pPr>
            <w:r w:rsidRPr="001D1703">
              <w:rPr>
                <w:rFonts w:ascii="Garamond" w:hAnsi="Garamond"/>
              </w:rPr>
              <w:t>CBRN</w:t>
            </w:r>
          </w:p>
        </w:tc>
        <w:tc>
          <w:tcPr>
            <w:tcW w:w="8321" w:type="dxa"/>
            <w:hideMark/>
          </w:tcPr>
          <w:p w14:paraId="6A618775" w14:textId="1C4F1EB7" w:rsidR="00B318B6" w:rsidRPr="001D1703" w:rsidRDefault="00B318B6" w:rsidP="00B318B6">
            <w:pPr>
              <w:rPr>
                <w:rFonts w:ascii="Garamond" w:hAnsi="Garamond"/>
              </w:rPr>
            </w:pPr>
            <w:r w:rsidRPr="001D1703">
              <w:rPr>
                <w:rFonts w:ascii="Garamond" w:hAnsi="Garamond"/>
              </w:rPr>
              <w:t>Chemical, Biological, Radiological, Nuclear (hazards)</w:t>
            </w:r>
          </w:p>
        </w:tc>
      </w:tr>
      <w:tr w:rsidR="00B318B6" w:rsidRPr="001D1703" w14:paraId="16E77ABF" w14:textId="77777777" w:rsidTr="0050207F">
        <w:trPr>
          <w:trHeight w:val="300"/>
        </w:trPr>
        <w:tc>
          <w:tcPr>
            <w:tcW w:w="2099" w:type="dxa"/>
            <w:noWrap/>
            <w:hideMark/>
          </w:tcPr>
          <w:p w14:paraId="3B46341A" w14:textId="2666AD23" w:rsidR="00B318B6" w:rsidRPr="001D1703" w:rsidRDefault="00B25454" w:rsidP="00B318B6">
            <w:pPr>
              <w:rPr>
                <w:rFonts w:ascii="Garamond" w:hAnsi="Garamond"/>
              </w:rPr>
            </w:pPr>
            <w:r w:rsidRPr="001D1703">
              <w:rPr>
                <w:rFonts w:ascii="Garamond" w:hAnsi="Garamond"/>
              </w:rPr>
              <w:t>CBRNSSC</w:t>
            </w:r>
          </w:p>
        </w:tc>
        <w:tc>
          <w:tcPr>
            <w:tcW w:w="8321" w:type="dxa"/>
            <w:hideMark/>
          </w:tcPr>
          <w:p w14:paraId="0F49A263" w14:textId="4AE12B45" w:rsidR="00B318B6" w:rsidRPr="001D1703" w:rsidRDefault="00B25454" w:rsidP="00B318B6">
            <w:pPr>
              <w:rPr>
                <w:rFonts w:ascii="Garamond" w:hAnsi="Garamond"/>
              </w:rPr>
            </w:pPr>
            <w:r w:rsidRPr="001D1703">
              <w:rPr>
                <w:rFonts w:ascii="Garamond" w:hAnsi="Garamond"/>
              </w:rPr>
              <w:t>Chemical, Biological, Radiation and Nuclear Security Safety Committee</w:t>
            </w:r>
          </w:p>
        </w:tc>
      </w:tr>
      <w:tr w:rsidR="00B318B6" w:rsidRPr="001D1703" w14:paraId="4955678D" w14:textId="77777777" w:rsidTr="0050207F">
        <w:trPr>
          <w:trHeight w:val="300"/>
        </w:trPr>
        <w:tc>
          <w:tcPr>
            <w:tcW w:w="2099" w:type="dxa"/>
            <w:noWrap/>
          </w:tcPr>
          <w:p w14:paraId="511E4729" w14:textId="3E5DA000" w:rsidR="00B318B6" w:rsidRPr="001D1703" w:rsidRDefault="00B318B6" w:rsidP="00B318B6">
            <w:pPr>
              <w:rPr>
                <w:rFonts w:ascii="Garamond" w:hAnsi="Garamond"/>
              </w:rPr>
            </w:pPr>
            <w:r>
              <w:rPr>
                <w:rFonts w:ascii="Garamond" w:hAnsi="Garamond"/>
              </w:rPr>
              <w:t>CDAMR</w:t>
            </w:r>
          </w:p>
        </w:tc>
        <w:tc>
          <w:tcPr>
            <w:tcW w:w="8321" w:type="dxa"/>
          </w:tcPr>
          <w:p w14:paraId="119CD99F" w14:textId="5B8E0408" w:rsidR="00B318B6" w:rsidRPr="001D1703" w:rsidRDefault="00B318B6" w:rsidP="00B318B6">
            <w:pPr>
              <w:rPr>
                <w:rFonts w:ascii="Garamond" w:hAnsi="Garamond"/>
              </w:rPr>
            </w:pPr>
            <w:r>
              <w:rPr>
                <w:rFonts w:ascii="Garamond" w:hAnsi="Garamond"/>
              </w:rPr>
              <w:t>Communicable Disease and Antimicrobial Resistance Policy Section, Department of Health.</w:t>
            </w:r>
          </w:p>
        </w:tc>
      </w:tr>
      <w:tr w:rsidR="00B318B6" w:rsidRPr="001D1703" w14:paraId="523AE3DE" w14:textId="77777777" w:rsidTr="0050207F">
        <w:trPr>
          <w:trHeight w:val="355"/>
        </w:trPr>
        <w:tc>
          <w:tcPr>
            <w:tcW w:w="2099" w:type="dxa"/>
            <w:noWrap/>
            <w:hideMark/>
          </w:tcPr>
          <w:p w14:paraId="495CAF81" w14:textId="77777777" w:rsidR="00B318B6" w:rsidRPr="001D1703" w:rsidRDefault="00B318B6" w:rsidP="00B318B6">
            <w:pPr>
              <w:rPr>
                <w:rFonts w:ascii="Garamond" w:hAnsi="Garamond"/>
              </w:rPr>
            </w:pPr>
            <w:r w:rsidRPr="001D1703">
              <w:rPr>
                <w:rFonts w:ascii="Garamond" w:hAnsi="Garamond"/>
              </w:rPr>
              <w:t>CDESS</w:t>
            </w:r>
          </w:p>
        </w:tc>
        <w:tc>
          <w:tcPr>
            <w:tcW w:w="8321" w:type="dxa"/>
            <w:hideMark/>
          </w:tcPr>
          <w:p w14:paraId="03C5B199" w14:textId="73D0720B" w:rsidR="00B318B6" w:rsidRPr="001D1703" w:rsidRDefault="00B318B6" w:rsidP="00B318B6">
            <w:pPr>
              <w:rPr>
                <w:rFonts w:ascii="Garamond" w:hAnsi="Garamond"/>
              </w:rPr>
            </w:pPr>
            <w:r w:rsidRPr="00E7455D">
              <w:rPr>
                <w:rFonts w:ascii="Garamond" w:hAnsi="Garamond"/>
              </w:rPr>
              <w:t>Communicable Disease Epidem</w:t>
            </w:r>
            <w:r>
              <w:rPr>
                <w:rFonts w:ascii="Garamond" w:hAnsi="Garamond"/>
              </w:rPr>
              <w:t xml:space="preserve">iology and Surveillance Section, </w:t>
            </w:r>
            <w:r w:rsidRPr="001D1703">
              <w:rPr>
                <w:rFonts w:ascii="Garamond" w:hAnsi="Garamond"/>
              </w:rPr>
              <w:t>Department of Health</w:t>
            </w:r>
          </w:p>
        </w:tc>
      </w:tr>
      <w:tr w:rsidR="00B318B6" w:rsidRPr="001D1703" w14:paraId="2521FE52" w14:textId="77777777" w:rsidTr="0050207F">
        <w:trPr>
          <w:trHeight w:val="300"/>
        </w:trPr>
        <w:tc>
          <w:tcPr>
            <w:tcW w:w="2099" w:type="dxa"/>
            <w:noWrap/>
            <w:hideMark/>
          </w:tcPr>
          <w:p w14:paraId="384498B6" w14:textId="77777777" w:rsidR="00B318B6" w:rsidRPr="001D1703" w:rsidRDefault="00B318B6" w:rsidP="00B318B6">
            <w:pPr>
              <w:rPr>
                <w:rFonts w:ascii="Garamond" w:hAnsi="Garamond"/>
              </w:rPr>
            </w:pPr>
            <w:r w:rsidRPr="001D1703">
              <w:rPr>
                <w:rFonts w:ascii="Garamond" w:hAnsi="Garamond"/>
              </w:rPr>
              <w:t>CDNA</w:t>
            </w:r>
          </w:p>
        </w:tc>
        <w:tc>
          <w:tcPr>
            <w:tcW w:w="8321" w:type="dxa"/>
            <w:hideMark/>
          </w:tcPr>
          <w:p w14:paraId="3AA34886" w14:textId="77777777" w:rsidR="00B318B6" w:rsidRPr="001D1703" w:rsidRDefault="00B318B6" w:rsidP="00B318B6">
            <w:pPr>
              <w:rPr>
                <w:rFonts w:ascii="Garamond" w:hAnsi="Garamond"/>
              </w:rPr>
            </w:pPr>
            <w:r w:rsidRPr="001D1703">
              <w:rPr>
                <w:rFonts w:ascii="Garamond" w:hAnsi="Garamond"/>
              </w:rPr>
              <w:t>Communicable Diseases Network Australia</w:t>
            </w:r>
          </w:p>
        </w:tc>
      </w:tr>
      <w:tr w:rsidR="00B318B6" w:rsidRPr="001D1703" w14:paraId="53C562B4" w14:textId="77777777" w:rsidTr="0050207F">
        <w:trPr>
          <w:trHeight w:val="300"/>
        </w:trPr>
        <w:tc>
          <w:tcPr>
            <w:tcW w:w="2099" w:type="dxa"/>
            <w:noWrap/>
            <w:hideMark/>
          </w:tcPr>
          <w:p w14:paraId="242647C3" w14:textId="77777777" w:rsidR="00B318B6" w:rsidRPr="001D1703" w:rsidRDefault="00B318B6" w:rsidP="00B318B6">
            <w:pPr>
              <w:rPr>
                <w:rFonts w:ascii="Garamond" w:hAnsi="Garamond"/>
              </w:rPr>
            </w:pPr>
            <w:r w:rsidRPr="001D1703">
              <w:rPr>
                <w:rFonts w:ascii="Garamond" w:hAnsi="Garamond"/>
              </w:rPr>
              <w:t>CHBOs</w:t>
            </w:r>
          </w:p>
        </w:tc>
        <w:tc>
          <w:tcPr>
            <w:tcW w:w="8321" w:type="dxa"/>
            <w:hideMark/>
          </w:tcPr>
          <w:p w14:paraId="6B9BD19D" w14:textId="77777777" w:rsidR="00B318B6" w:rsidRPr="001D1703" w:rsidRDefault="00B318B6" w:rsidP="00B318B6">
            <w:pPr>
              <w:rPr>
                <w:rFonts w:ascii="Garamond" w:hAnsi="Garamond"/>
              </w:rPr>
            </w:pPr>
            <w:r w:rsidRPr="001D1703">
              <w:rPr>
                <w:rFonts w:ascii="Garamond" w:hAnsi="Garamond"/>
              </w:rPr>
              <w:t>Chief Human Biosecurity Officers</w:t>
            </w:r>
          </w:p>
        </w:tc>
      </w:tr>
      <w:tr w:rsidR="00B318B6" w:rsidRPr="001D1703" w14:paraId="50A4433C" w14:textId="77777777" w:rsidTr="0050207F">
        <w:trPr>
          <w:trHeight w:val="300"/>
        </w:trPr>
        <w:tc>
          <w:tcPr>
            <w:tcW w:w="2099" w:type="dxa"/>
            <w:noWrap/>
            <w:hideMark/>
          </w:tcPr>
          <w:p w14:paraId="5668782B" w14:textId="77777777" w:rsidR="00B318B6" w:rsidRPr="001D1703" w:rsidRDefault="00B318B6" w:rsidP="00B318B6">
            <w:pPr>
              <w:rPr>
                <w:rFonts w:ascii="Garamond" w:hAnsi="Garamond"/>
              </w:rPr>
            </w:pPr>
            <w:r w:rsidRPr="001D1703">
              <w:rPr>
                <w:rFonts w:ascii="Garamond" w:hAnsi="Garamond"/>
              </w:rPr>
              <w:t>DFAT</w:t>
            </w:r>
          </w:p>
        </w:tc>
        <w:tc>
          <w:tcPr>
            <w:tcW w:w="8321" w:type="dxa"/>
            <w:hideMark/>
          </w:tcPr>
          <w:p w14:paraId="00D6EF3A" w14:textId="77777777" w:rsidR="00B318B6" w:rsidRPr="001D1703" w:rsidRDefault="00B318B6" w:rsidP="00B318B6">
            <w:pPr>
              <w:rPr>
                <w:rFonts w:ascii="Garamond" w:hAnsi="Garamond"/>
              </w:rPr>
            </w:pPr>
            <w:r w:rsidRPr="001D1703">
              <w:rPr>
                <w:rFonts w:ascii="Garamond" w:hAnsi="Garamond"/>
              </w:rPr>
              <w:t>Department of Foreign Affairs and Trade</w:t>
            </w:r>
          </w:p>
        </w:tc>
      </w:tr>
      <w:tr w:rsidR="00B318B6" w:rsidRPr="001D1703" w14:paraId="11645D2F" w14:textId="77777777" w:rsidTr="0050207F">
        <w:trPr>
          <w:trHeight w:val="300"/>
        </w:trPr>
        <w:tc>
          <w:tcPr>
            <w:tcW w:w="2099" w:type="dxa"/>
            <w:noWrap/>
            <w:hideMark/>
          </w:tcPr>
          <w:p w14:paraId="48B4335B" w14:textId="77777777" w:rsidR="00B318B6" w:rsidRPr="001D1703" w:rsidRDefault="00B318B6" w:rsidP="00B318B6">
            <w:pPr>
              <w:rPr>
                <w:rFonts w:ascii="Garamond" w:hAnsi="Garamond"/>
              </w:rPr>
            </w:pPr>
            <w:proofErr w:type="spellStart"/>
            <w:r w:rsidRPr="001D1703">
              <w:rPr>
                <w:rFonts w:ascii="Garamond" w:hAnsi="Garamond"/>
              </w:rPr>
              <w:t>DoEE</w:t>
            </w:r>
            <w:proofErr w:type="spellEnd"/>
          </w:p>
        </w:tc>
        <w:tc>
          <w:tcPr>
            <w:tcW w:w="8321" w:type="dxa"/>
            <w:hideMark/>
          </w:tcPr>
          <w:p w14:paraId="44231834" w14:textId="77777777" w:rsidR="00B318B6" w:rsidRPr="001D1703" w:rsidRDefault="00B318B6" w:rsidP="00B318B6">
            <w:pPr>
              <w:rPr>
                <w:rFonts w:ascii="Garamond" w:hAnsi="Garamond"/>
              </w:rPr>
            </w:pPr>
            <w:r w:rsidRPr="001D1703">
              <w:rPr>
                <w:rFonts w:ascii="Garamond" w:hAnsi="Garamond"/>
              </w:rPr>
              <w:t>Department of Environment and Energy</w:t>
            </w:r>
          </w:p>
        </w:tc>
      </w:tr>
      <w:tr w:rsidR="00B318B6" w:rsidRPr="001D1703" w14:paraId="5B800478" w14:textId="77777777" w:rsidTr="0050207F">
        <w:trPr>
          <w:trHeight w:val="300"/>
        </w:trPr>
        <w:tc>
          <w:tcPr>
            <w:tcW w:w="2099" w:type="dxa"/>
            <w:noWrap/>
            <w:hideMark/>
          </w:tcPr>
          <w:p w14:paraId="525782D4" w14:textId="77777777" w:rsidR="00B318B6" w:rsidRPr="001D1703" w:rsidRDefault="00B318B6" w:rsidP="00B318B6">
            <w:pPr>
              <w:rPr>
                <w:rFonts w:ascii="Garamond" w:hAnsi="Garamond"/>
              </w:rPr>
            </w:pPr>
            <w:r w:rsidRPr="001D1703">
              <w:rPr>
                <w:rFonts w:ascii="Garamond" w:hAnsi="Garamond"/>
              </w:rPr>
              <w:t>DWG</w:t>
            </w:r>
          </w:p>
        </w:tc>
        <w:tc>
          <w:tcPr>
            <w:tcW w:w="8321" w:type="dxa"/>
            <w:hideMark/>
          </w:tcPr>
          <w:p w14:paraId="0242E60C" w14:textId="77777777" w:rsidR="00B318B6" w:rsidRPr="001D1703" w:rsidRDefault="00B318B6" w:rsidP="00B318B6">
            <w:pPr>
              <w:rPr>
                <w:rFonts w:ascii="Garamond" w:hAnsi="Garamond"/>
              </w:rPr>
            </w:pPr>
            <w:r w:rsidRPr="001D1703">
              <w:rPr>
                <w:rFonts w:ascii="Garamond" w:hAnsi="Garamond"/>
              </w:rPr>
              <w:t>Deployment Working Group</w:t>
            </w:r>
          </w:p>
        </w:tc>
      </w:tr>
      <w:tr w:rsidR="00B318B6" w:rsidRPr="001D1703" w14:paraId="010DFFBC" w14:textId="77777777" w:rsidTr="0050207F">
        <w:trPr>
          <w:trHeight w:val="300"/>
        </w:trPr>
        <w:tc>
          <w:tcPr>
            <w:tcW w:w="2099" w:type="dxa"/>
            <w:noWrap/>
            <w:hideMark/>
          </w:tcPr>
          <w:p w14:paraId="59384C95" w14:textId="77777777" w:rsidR="00B318B6" w:rsidRPr="001D1703" w:rsidRDefault="00B318B6" w:rsidP="00B318B6">
            <w:pPr>
              <w:rPr>
                <w:rFonts w:ascii="Garamond" w:hAnsi="Garamond"/>
              </w:rPr>
            </w:pPr>
            <w:r w:rsidRPr="001D1703">
              <w:rPr>
                <w:rFonts w:ascii="Garamond" w:hAnsi="Garamond"/>
              </w:rPr>
              <w:t>EMA</w:t>
            </w:r>
          </w:p>
        </w:tc>
        <w:tc>
          <w:tcPr>
            <w:tcW w:w="8321" w:type="dxa"/>
            <w:hideMark/>
          </w:tcPr>
          <w:p w14:paraId="5FDECA91" w14:textId="77777777" w:rsidR="00B318B6" w:rsidRPr="001D1703" w:rsidRDefault="00B318B6" w:rsidP="00B318B6">
            <w:pPr>
              <w:rPr>
                <w:rFonts w:ascii="Garamond" w:hAnsi="Garamond"/>
              </w:rPr>
            </w:pPr>
            <w:r w:rsidRPr="001D1703">
              <w:rPr>
                <w:rFonts w:ascii="Garamond" w:hAnsi="Garamond"/>
              </w:rPr>
              <w:t>Emergency Management Australia Division, Department of Home Affairs</w:t>
            </w:r>
          </w:p>
        </w:tc>
      </w:tr>
      <w:tr w:rsidR="00B318B6" w:rsidRPr="001D1703" w14:paraId="3880C09F" w14:textId="77777777" w:rsidTr="0050207F">
        <w:trPr>
          <w:trHeight w:val="300"/>
        </w:trPr>
        <w:tc>
          <w:tcPr>
            <w:tcW w:w="2099" w:type="dxa"/>
            <w:noWrap/>
            <w:hideMark/>
          </w:tcPr>
          <w:p w14:paraId="111887B9" w14:textId="77777777" w:rsidR="00B318B6" w:rsidRPr="001D1703" w:rsidRDefault="00B318B6" w:rsidP="00B318B6">
            <w:pPr>
              <w:rPr>
                <w:rFonts w:ascii="Garamond" w:hAnsi="Garamond"/>
              </w:rPr>
            </w:pPr>
            <w:proofErr w:type="spellStart"/>
            <w:r w:rsidRPr="001D1703">
              <w:rPr>
                <w:rFonts w:ascii="Garamond" w:hAnsi="Garamond"/>
              </w:rPr>
              <w:t>enHealth</w:t>
            </w:r>
            <w:proofErr w:type="spellEnd"/>
          </w:p>
        </w:tc>
        <w:tc>
          <w:tcPr>
            <w:tcW w:w="8321" w:type="dxa"/>
            <w:hideMark/>
          </w:tcPr>
          <w:p w14:paraId="751B6F10" w14:textId="77777777" w:rsidR="00B318B6" w:rsidRPr="001D1703" w:rsidRDefault="00B318B6" w:rsidP="00B318B6">
            <w:pPr>
              <w:rPr>
                <w:rFonts w:ascii="Garamond" w:hAnsi="Garamond"/>
              </w:rPr>
            </w:pPr>
            <w:r w:rsidRPr="001D1703">
              <w:rPr>
                <w:rFonts w:ascii="Garamond" w:hAnsi="Garamond"/>
              </w:rPr>
              <w:t>Environmental Health Standing Committee</w:t>
            </w:r>
          </w:p>
        </w:tc>
      </w:tr>
      <w:tr w:rsidR="00B318B6" w:rsidRPr="001D1703" w14:paraId="63B36418" w14:textId="77777777" w:rsidTr="0050207F">
        <w:trPr>
          <w:trHeight w:val="300"/>
        </w:trPr>
        <w:tc>
          <w:tcPr>
            <w:tcW w:w="2099" w:type="dxa"/>
            <w:noWrap/>
            <w:hideMark/>
          </w:tcPr>
          <w:p w14:paraId="3E6A631C" w14:textId="77777777" w:rsidR="00B318B6" w:rsidRPr="001D1703" w:rsidRDefault="00B318B6" w:rsidP="00B318B6">
            <w:pPr>
              <w:rPr>
                <w:rFonts w:ascii="Garamond" w:hAnsi="Garamond"/>
              </w:rPr>
            </w:pPr>
            <w:r w:rsidRPr="001D1703">
              <w:rPr>
                <w:rFonts w:ascii="Garamond" w:hAnsi="Garamond"/>
              </w:rPr>
              <w:t>EPRS</w:t>
            </w:r>
          </w:p>
        </w:tc>
        <w:tc>
          <w:tcPr>
            <w:tcW w:w="8321" w:type="dxa"/>
            <w:hideMark/>
          </w:tcPr>
          <w:p w14:paraId="126910BA" w14:textId="77777777" w:rsidR="00B318B6" w:rsidRPr="001D1703" w:rsidRDefault="00B318B6" w:rsidP="00B318B6">
            <w:pPr>
              <w:rPr>
                <w:rFonts w:ascii="Garamond" w:hAnsi="Garamond"/>
              </w:rPr>
            </w:pPr>
            <w:r w:rsidRPr="001D1703">
              <w:rPr>
                <w:rFonts w:ascii="Garamond" w:hAnsi="Garamond"/>
              </w:rPr>
              <w:t>Emergency Preparedness and Response Section, Department of Health</w:t>
            </w:r>
          </w:p>
        </w:tc>
      </w:tr>
      <w:tr w:rsidR="00B318B6" w:rsidRPr="001D1703" w14:paraId="4F1FEDBF" w14:textId="77777777" w:rsidTr="0050207F">
        <w:trPr>
          <w:trHeight w:val="300"/>
        </w:trPr>
        <w:tc>
          <w:tcPr>
            <w:tcW w:w="2099" w:type="dxa"/>
            <w:noWrap/>
            <w:hideMark/>
          </w:tcPr>
          <w:p w14:paraId="7413D338" w14:textId="77777777" w:rsidR="00B318B6" w:rsidRPr="001D1703" w:rsidRDefault="00B318B6" w:rsidP="00B318B6">
            <w:pPr>
              <w:rPr>
                <w:rFonts w:ascii="Garamond" w:hAnsi="Garamond"/>
              </w:rPr>
            </w:pPr>
            <w:r w:rsidRPr="001D1703">
              <w:rPr>
                <w:rFonts w:ascii="Garamond" w:hAnsi="Garamond"/>
              </w:rPr>
              <w:t>FRSC</w:t>
            </w:r>
          </w:p>
        </w:tc>
        <w:tc>
          <w:tcPr>
            <w:tcW w:w="8321" w:type="dxa"/>
            <w:hideMark/>
          </w:tcPr>
          <w:p w14:paraId="379AF7C4" w14:textId="77777777" w:rsidR="00B318B6" w:rsidRPr="001D1703" w:rsidRDefault="00B318B6" w:rsidP="00B318B6">
            <w:pPr>
              <w:rPr>
                <w:rFonts w:ascii="Garamond" w:hAnsi="Garamond"/>
              </w:rPr>
            </w:pPr>
            <w:r w:rsidRPr="001D1703">
              <w:rPr>
                <w:rFonts w:ascii="Garamond" w:hAnsi="Garamond"/>
              </w:rPr>
              <w:t>Food Regulation Standing Committee</w:t>
            </w:r>
          </w:p>
        </w:tc>
      </w:tr>
      <w:tr w:rsidR="00B318B6" w:rsidRPr="001D1703" w14:paraId="6C7C46C8" w14:textId="77777777" w:rsidTr="0050207F">
        <w:trPr>
          <w:trHeight w:val="300"/>
        </w:trPr>
        <w:tc>
          <w:tcPr>
            <w:tcW w:w="2099" w:type="dxa"/>
            <w:noWrap/>
            <w:hideMark/>
          </w:tcPr>
          <w:p w14:paraId="16F0A689" w14:textId="77777777" w:rsidR="00B318B6" w:rsidRPr="001D1703" w:rsidRDefault="00B318B6" w:rsidP="00B318B6">
            <w:pPr>
              <w:rPr>
                <w:rFonts w:ascii="Garamond" w:hAnsi="Garamond"/>
              </w:rPr>
            </w:pPr>
            <w:r w:rsidRPr="001D1703">
              <w:rPr>
                <w:rFonts w:ascii="Garamond" w:hAnsi="Garamond"/>
              </w:rPr>
              <w:t>FSANZ</w:t>
            </w:r>
          </w:p>
        </w:tc>
        <w:tc>
          <w:tcPr>
            <w:tcW w:w="8321" w:type="dxa"/>
            <w:hideMark/>
          </w:tcPr>
          <w:p w14:paraId="293189B2" w14:textId="77777777" w:rsidR="00B318B6" w:rsidRPr="001D1703" w:rsidRDefault="00B318B6" w:rsidP="00B318B6">
            <w:pPr>
              <w:rPr>
                <w:rFonts w:ascii="Garamond" w:hAnsi="Garamond"/>
              </w:rPr>
            </w:pPr>
            <w:r w:rsidRPr="001D1703">
              <w:rPr>
                <w:rFonts w:ascii="Garamond" w:hAnsi="Garamond"/>
              </w:rPr>
              <w:t>Food Standards Australia New Zealand</w:t>
            </w:r>
          </w:p>
        </w:tc>
      </w:tr>
      <w:tr w:rsidR="00B318B6" w:rsidRPr="001D1703" w14:paraId="0725A04B" w14:textId="77777777" w:rsidTr="0050207F">
        <w:trPr>
          <w:trHeight w:val="600"/>
        </w:trPr>
        <w:tc>
          <w:tcPr>
            <w:tcW w:w="2099" w:type="dxa"/>
            <w:noWrap/>
            <w:hideMark/>
          </w:tcPr>
          <w:p w14:paraId="76B44DAE" w14:textId="77777777" w:rsidR="00B318B6" w:rsidRPr="001D1703" w:rsidRDefault="00B318B6" w:rsidP="00B318B6">
            <w:pPr>
              <w:rPr>
                <w:rFonts w:ascii="Garamond" w:hAnsi="Garamond"/>
              </w:rPr>
            </w:pPr>
            <w:r w:rsidRPr="001D1703">
              <w:rPr>
                <w:rFonts w:ascii="Garamond" w:hAnsi="Garamond"/>
              </w:rPr>
              <w:t>GHPEHC</w:t>
            </w:r>
          </w:p>
        </w:tc>
        <w:tc>
          <w:tcPr>
            <w:tcW w:w="8321" w:type="dxa"/>
            <w:hideMark/>
          </w:tcPr>
          <w:p w14:paraId="7E15031E" w14:textId="77777777" w:rsidR="00B318B6" w:rsidRPr="001D1703" w:rsidRDefault="00B318B6" w:rsidP="00B318B6">
            <w:pPr>
              <w:rPr>
                <w:rFonts w:ascii="Garamond" w:hAnsi="Garamond"/>
              </w:rPr>
            </w:pPr>
            <w:r w:rsidRPr="001D1703">
              <w:rPr>
                <w:rFonts w:ascii="Garamond" w:hAnsi="Garamond"/>
              </w:rPr>
              <w:t>Global Health Protection and Environmental Health Coordination Section, Department of Health</w:t>
            </w:r>
          </w:p>
        </w:tc>
      </w:tr>
      <w:tr w:rsidR="00B318B6" w:rsidRPr="001D1703" w14:paraId="756C7F92" w14:textId="77777777" w:rsidTr="0050207F">
        <w:trPr>
          <w:trHeight w:val="300"/>
        </w:trPr>
        <w:tc>
          <w:tcPr>
            <w:tcW w:w="2099" w:type="dxa"/>
            <w:noWrap/>
            <w:hideMark/>
          </w:tcPr>
          <w:p w14:paraId="4983239A" w14:textId="77777777" w:rsidR="00B318B6" w:rsidRPr="001D1703" w:rsidRDefault="00B318B6" w:rsidP="00B318B6">
            <w:pPr>
              <w:rPr>
                <w:rFonts w:ascii="Garamond" w:hAnsi="Garamond"/>
              </w:rPr>
            </w:pPr>
            <w:r w:rsidRPr="001D1703">
              <w:rPr>
                <w:rFonts w:ascii="Garamond" w:hAnsi="Garamond"/>
              </w:rPr>
              <w:t>Health</w:t>
            </w:r>
          </w:p>
        </w:tc>
        <w:tc>
          <w:tcPr>
            <w:tcW w:w="8321" w:type="dxa"/>
            <w:hideMark/>
          </w:tcPr>
          <w:p w14:paraId="46F9BA4A" w14:textId="77777777" w:rsidR="00B318B6" w:rsidRPr="001D1703" w:rsidRDefault="00B318B6" w:rsidP="00B318B6">
            <w:pPr>
              <w:rPr>
                <w:rFonts w:ascii="Garamond" w:hAnsi="Garamond"/>
              </w:rPr>
            </w:pPr>
            <w:r w:rsidRPr="001D1703">
              <w:rPr>
                <w:rFonts w:ascii="Garamond" w:hAnsi="Garamond"/>
              </w:rPr>
              <w:t>Department of Health</w:t>
            </w:r>
          </w:p>
        </w:tc>
      </w:tr>
      <w:tr w:rsidR="00B318B6" w:rsidRPr="001D1703" w14:paraId="476228B2" w14:textId="77777777" w:rsidTr="00B318B6">
        <w:trPr>
          <w:trHeight w:val="300"/>
        </w:trPr>
        <w:tc>
          <w:tcPr>
            <w:tcW w:w="2099" w:type="dxa"/>
            <w:noWrap/>
            <w:hideMark/>
          </w:tcPr>
          <w:p w14:paraId="5E670A4F" w14:textId="2E31A5B7" w:rsidR="00B318B6" w:rsidRPr="001D1703" w:rsidRDefault="00B318B6" w:rsidP="00B318B6">
            <w:pPr>
              <w:rPr>
                <w:rFonts w:ascii="Garamond" w:hAnsi="Garamond"/>
              </w:rPr>
            </w:pPr>
            <w:r w:rsidRPr="001D1703">
              <w:rPr>
                <w:rFonts w:ascii="Garamond" w:hAnsi="Garamond"/>
              </w:rPr>
              <w:lastRenderedPageBreak/>
              <w:t>HECS</w:t>
            </w:r>
          </w:p>
        </w:tc>
        <w:tc>
          <w:tcPr>
            <w:tcW w:w="8321" w:type="dxa"/>
          </w:tcPr>
          <w:p w14:paraId="320365B9" w14:textId="7EC016E4" w:rsidR="00B318B6" w:rsidRPr="001D1703" w:rsidRDefault="00B318B6" w:rsidP="00B318B6">
            <w:pPr>
              <w:rPr>
                <w:rFonts w:ascii="Garamond" w:hAnsi="Garamond"/>
              </w:rPr>
            </w:pPr>
            <w:r w:rsidRPr="001D1703">
              <w:rPr>
                <w:rFonts w:ascii="Garamond" w:hAnsi="Garamond"/>
              </w:rPr>
              <w:t>Health Emergency Countermeasures Section, Department of Health</w:t>
            </w:r>
          </w:p>
        </w:tc>
      </w:tr>
      <w:tr w:rsidR="00B318B6" w:rsidRPr="001D1703" w14:paraId="59FEFC90" w14:textId="77777777" w:rsidTr="0050207F">
        <w:trPr>
          <w:trHeight w:val="300"/>
        </w:trPr>
        <w:tc>
          <w:tcPr>
            <w:tcW w:w="2099" w:type="dxa"/>
            <w:noWrap/>
          </w:tcPr>
          <w:p w14:paraId="334860E7" w14:textId="5F1F6B1E" w:rsidR="00B318B6" w:rsidRPr="001D1703" w:rsidRDefault="00B318B6" w:rsidP="00B318B6">
            <w:pPr>
              <w:rPr>
                <w:rFonts w:ascii="Garamond" w:hAnsi="Garamond"/>
              </w:rPr>
            </w:pPr>
            <w:r w:rsidRPr="001D1703">
              <w:rPr>
                <w:rFonts w:ascii="Garamond" w:hAnsi="Garamond"/>
              </w:rPr>
              <w:t>HEMB</w:t>
            </w:r>
          </w:p>
        </w:tc>
        <w:tc>
          <w:tcPr>
            <w:tcW w:w="8321" w:type="dxa"/>
          </w:tcPr>
          <w:p w14:paraId="7ABA5941" w14:textId="3EFFAC6E" w:rsidR="00B318B6" w:rsidRPr="001D1703" w:rsidRDefault="00B318B6" w:rsidP="00B318B6">
            <w:pPr>
              <w:rPr>
                <w:rFonts w:ascii="Garamond" w:hAnsi="Garamond"/>
              </w:rPr>
            </w:pPr>
            <w:r w:rsidRPr="001D1703">
              <w:rPr>
                <w:rFonts w:ascii="Garamond" w:hAnsi="Garamond"/>
              </w:rPr>
              <w:t>Health Emergency Management Branch, Department of Health</w:t>
            </w:r>
          </w:p>
        </w:tc>
      </w:tr>
      <w:tr w:rsidR="00B318B6" w:rsidRPr="001D1703" w14:paraId="696134C8" w14:textId="77777777" w:rsidTr="0050207F">
        <w:trPr>
          <w:trHeight w:val="300"/>
        </w:trPr>
        <w:tc>
          <w:tcPr>
            <w:tcW w:w="2099" w:type="dxa"/>
            <w:noWrap/>
            <w:hideMark/>
          </w:tcPr>
          <w:p w14:paraId="251B9ED0" w14:textId="77777777" w:rsidR="00B318B6" w:rsidRPr="001D1703" w:rsidRDefault="00B318B6" w:rsidP="00B318B6">
            <w:pPr>
              <w:rPr>
                <w:rFonts w:ascii="Garamond" w:hAnsi="Garamond"/>
              </w:rPr>
            </w:pPr>
            <w:r w:rsidRPr="001D1703">
              <w:rPr>
                <w:rFonts w:ascii="Garamond" w:hAnsi="Garamond"/>
              </w:rPr>
              <w:t>HPPB</w:t>
            </w:r>
          </w:p>
        </w:tc>
        <w:tc>
          <w:tcPr>
            <w:tcW w:w="8321" w:type="dxa"/>
            <w:hideMark/>
          </w:tcPr>
          <w:p w14:paraId="2FA85F6A" w14:textId="77777777" w:rsidR="00B318B6" w:rsidRPr="001D1703" w:rsidRDefault="00B318B6" w:rsidP="00B318B6">
            <w:pPr>
              <w:rPr>
                <w:rFonts w:ascii="Garamond" w:hAnsi="Garamond"/>
              </w:rPr>
            </w:pPr>
            <w:r w:rsidRPr="001D1703">
              <w:rPr>
                <w:rFonts w:ascii="Garamond" w:hAnsi="Garamond"/>
              </w:rPr>
              <w:t>Health Protection Policy Branch, Department of Health</w:t>
            </w:r>
          </w:p>
        </w:tc>
      </w:tr>
      <w:tr w:rsidR="00B318B6" w:rsidRPr="001D1703" w14:paraId="6FE3D3BF" w14:textId="77777777" w:rsidTr="0050207F">
        <w:trPr>
          <w:trHeight w:val="300"/>
        </w:trPr>
        <w:tc>
          <w:tcPr>
            <w:tcW w:w="2099" w:type="dxa"/>
            <w:noWrap/>
            <w:hideMark/>
          </w:tcPr>
          <w:p w14:paraId="5132BD3D" w14:textId="77777777" w:rsidR="00B318B6" w:rsidRPr="001D1703" w:rsidRDefault="00B318B6" w:rsidP="00B318B6">
            <w:pPr>
              <w:rPr>
                <w:rFonts w:ascii="Garamond" w:hAnsi="Garamond"/>
              </w:rPr>
            </w:pPr>
            <w:r w:rsidRPr="001D1703">
              <w:rPr>
                <w:rFonts w:ascii="Garamond" w:hAnsi="Garamond"/>
              </w:rPr>
              <w:t>HPV</w:t>
            </w:r>
          </w:p>
        </w:tc>
        <w:tc>
          <w:tcPr>
            <w:tcW w:w="8321" w:type="dxa"/>
            <w:hideMark/>
          </w:tcPr>
          <w:p w14:paraId="2292AC2C" w14:textId="77777777" w:rsidR="00B318B6" w:rsidRPr="001D1703" w:rsidRDefault="00B318B6" w:rsidP="00B318B6">
            <w:pPr>
              <w:rPr>
                <w:rFonts w:ascii="Garamond" w:hAnsi="Garamond"/>
              </w:rPr>
            </w:pPr>
            <w:r w:rsidRPr="001D1703">
              <w:rPr>
                <w:rFonts w:ascii="Garamond" w:hAnsi="Garamond"/>
              </w:rPr>
              <w:t>Human papillomavirus</w:t>
            </w:r>
          </w:p>
        </w:tc>
      </w:tr>
      <w:tr w:rsidR="00B318B6" w:rsidRPr="001D1703" w14:paraId="049F71E7" w14:textId="77777777" w:rsidTr="0050207F">
        <w:trPr>
          <w:trHeight w:val="300"/>
        </w:trPr>
        <w:tc>
          <w:tcPr>
            <w:tcW w:w="2099" w:type="dxa"/>
            <w:noWrap/>
            <w:hideMark/>
          </w:tcPr>
          <w:p w14:paraId="123F3655" w14:textId="77777777" w:rsidR="00B318B6" w:rsidRPr="001D1703" w:rsidRDefault="00B318B6" w:rsidP="00B318B6">
            <w:pPr>
              <w:rPr>
                <w:rFonts w:ascii="Garamond" w:hAnsi="Garamond"/>
              </w:rPr>
            </w:pPr>
            <w:r w:rsidRPr="001D1703">
              <w:rPr>
                <w:rFonts w:ascii="Garamond" w:hAnsi="Garamond"/>
              </w:rPr>
              <w:t>HWD</w:t>
            </w:r>
          </w:p>
        </w:tc>
        <w:tc>
          <w:tcPr>
            <w:tcW w:w="8321" w:type="dxa"/>
            <w:hideMark/>
          </w:tcPr>
          <w:p w14:paraId="1E141CBE" w14:textId="77777777" w:rsidR="00B318B6" w:rsidRPr="001D1703" w:rsidRDefault="00B318B6" w:rsidP="00B318B6">
            <w:pPr>
              <w:rPr>
                <w:rFonts w:ascii="Garamond" w:hAnsi="Garamond"/>
              </w:rPr>
            </w:pPr>
            <w:r w:rsidRPr="001D1703">
              <w:rPr>
                <w:rFonts w:ascii="Garamond" w:hAnsi="Garamond"/>
              </w:rPr>
              <w:t>Health Workforce Division, Department of Health</w:t>
            </w:r>
          </w:p>
        </w:tc>
      </w:tr>
      <w:tr w:rsidR="00B318B6" w:rsidRPr="001D1703" w14:paraId="39FC2AD7" w14:textId="77777777" w:rsidTr="0050207F">
        <w:trPr>
          <w:trHeight w:val="300"/>
        </w:trPr>
        <w:tc>
          <w:tcPr>
            <w:tcW w:w="2099" w:type="dxa"/>
            <w:noWrap/>
            <w:hideMark/>
          </w:tcPr>
          <w:p w14:paraId="73E16C54" w14:textId="77777777" w:rsidR="00B318B6" w:rsidRPr="001D1703" w:rsidRDefault="00B318B6" w:rsidP="00B318B6">
            <w:pPr>
              <w:rPr>
                <w:rFonts w:ascii="Garamond" w:hAnsi="Garamond"/>
              </w:rPr>
            </w:pPr>
            <w:r w:rsidRPr="001D1703">
              <w:rPr>
                <w:rFonts w:ascii="Garamond" w:hAnsi="Garamond"/>
              </w:rPr>
              <w:t>ISFRA</w:t>
            </w:r>
          </w:p>
        </w:tc>
        <w:tc>
          <w:tcPr>
            <w:tcW w:w="8321" w:type="dxa"/>
            <w:hideMark/>
          </w:tcPr>
          <w:p w14:paraId="2A05C24F" w14:textId="77777777" w:rsidR="00B318B6" w:rsidRPr="001D1703" w:rsidRDefault="00B318B6" w:rsidP="00B318B6">
            <w:pPr>
              <w:rPr>
                <w:rFonts w:ascii="Garamond" w:hAnsi="Garamond"/>
              </w:rPr>
            </w:pPr>
            <w:r w:rsidRPr="001D1703">
              <w:rPr>
                <w:rFonts w:ascii="Garamond" w:hAnsi="Garamond"/>
              </w:rPr>
              <w:t>Implementation Subcommittee for Food Regulation</w:t>
            </w:r>
          </w:p>
        </w:tc>
      </w:tr>
      <w:tr w:rsidR="00B318B6" w:rsidRPr="001D1703" w14:paraId="0E45211C" w14:textId="77777777" w:rsidTr="0050207F">
        <w:trPr>
          <w:trHeight w:val="315"/>
        </w:trPr>
        <w:tc>
          <w:tcPr>
            <w:tcW w:w="2099" w:type="dxa"/>
            <w:noWrap/>
            <w:hideMark/>
          </w:tcPr>
          <w:p w14:paraId="1A04414A" w14:textId="77777777" w:rsidR="00B318B6" w:rsidRPr="001D1703" w:rsidRDefault="00B318B6" w:rsidP="00B318B6">
            <w:pPr>
              <w:rPr>
                <w:rFonts w:ascii="Garamond" w:hAnsi="Garamond"/>
              </w:rPr>
            </w:pPr>
            <w:r w:rsidRPr="001D1703">
              <w:rPr>
                <w:rFonts w:ascii="Garamond" w:hAnsi="Garamond"/>
              </w:rPr>
              <w:t>LEADDR</w:t>
            </w:r>
          </w:p>
        </w:tc>
        <w:tc>
          <w:tcPr>
            <w:tcW w:w="8321" w:type="dxa"/>
            <w:hideMark/>
          </w:tcPr>
          <w:p w14:paraId="30497CCA" w14:textId="77777777" w:rsidR="00B318B6" w:rsidRPr="001D1703" w:rsidRDefault="00B318B6" w:rsidP="00B318B6">
            <w:pPr>
              <w:rPr>
                <w:rFonts w:ascii="Garamond" w:hAnsi="Garamond"/>
              </w:rPr>
            </w:pPr>
            <w:r w:rsidRPr="001D1703">
              <w:rPr>
                <w:rFonts w:ascii="Garamond" w:hAnsi="Garamond"/>
              </w:rPr>
              <w:t>Laboratories for Emergency Animal Disease Diagnosis and Response network</w:t>
            </w:r>
          </w:p>
        </w:tc>
      </w:tr>
      <w:tr w:rsidR="00B318B6" w:rsidRPr="001D1703" w14:paraId="36085057" w14:textId="77777777" w:rsidTr="0050207F">
        <w:trPr>
          <w:trHeight w:val="300"/>
        </w:trPr>
        <w:tc>
          <w:tcPr>
            <w:tcW w:w="2099" w:type="dxa"/>
            <w:noWrap/>
            <w:hideMark/>
          </w:tcPr>
          <w:p w14:paraId="0D13ECD7" w14:textId="77777777" w:rsidR="00B318B6" w:rsidRPr="001D1703" w:rsidRDefault="00B318B6" w:rsidP="00B318B6">
            <w:pPr>
              <w:rPr>
                <w:rFonts w:ascii="Garamond" w:hAnsi="Garamond"/>
              </w:rPr>
            </w:pPr>
            <w:r w:rsidRPr="001D1703">
              <w:rPr>
                <w:rFonts w:ascii="Garamond" w:hAnsi="Garamond"/>
              </w:rPr>
              <w:t>LSB</w:t>
            </w:r>
          </w:p>
        </w:tc>
        <w:tc>
          <w:tcPr>
            <w:tcW w:w="8321" w:type="dxa"/>
            <w:hideMark/>
          </w:tcPr>
          <w:p w14:paraId="5071BA63" w14:textId="77777777" w:rsidR="00B318B6" w:rsidRPr="001D1703" w:rsidRDefault="00B318B6" w:rsidP="00B318B6">
            <w:pPr>
              <w:rPr>
                <w:rFonts w:ascii="Garamond" w:hAnsi="Garamond"/>
              </w:rPr>
            </w:pPr>
            <w:r w:rsidRPr="001D1703">
              <w:rPr>
                <w:rFonts w:ascii="Garamond" w:hAnsi="Garamond"/>
              </w:rPr>
              <w:t>Legal Services Branch, Department of Health</w:t>
            </w:r>
          </w:p>
        </w:tc>
      </w:tr>
      <w:tr w:rsidR="00B318B6" w:rsidRPr="001D1703" w14:paraId="3C5E3C09" w14:textId="77777777" w:rsidTr="0050207F">
        <w:trPr>
          <w:trHeight w:val="345"/>
        </w:trPr>
        <w:tc>
          <w:tcPr>
            <w:tcW w:w="2099" w:type="dxa"/>
            <w:noWrap/>
            <w:hideMark/>
          </w:tcPr>
          <w:p w14:paraId="77FEF46A" w14:textId="77777777" w:rsidR="00B318B6" w:rsidRPr="001D1703" w:rsidRDefault="00B318B6" w:rsidP="00B318B6">
            <w:pPr>
              <w:rPr>
                <w:rFonts w:ascii="Garamond" w:hAnsi="Garamond"/>
              </w:rPr>
            </w:pPr>
            <w:r w:rsidRPr="001D1703">
              <w:rPr>
                <w:rFonts w:ascii="Garamond" w:hAnsi="Garamond"/>
              </w:rPr>
              <w:t>MoU</w:t>
            </w:r>
          </w:p>
        </w:tc>
        <w:tc>
          <w:tcPr>
            <w:tcW w:w="8321" w:type="dxa"/>
            <w:hideMark/>
          </w:tcPr>
          <w:p w14:paraId="0AF38C69" w14:textId="77777777" w:rsidR="00B318B6" w:rsidRPr="001D1703" w:rsidRDefault="00B318B6" w:rsidP="00B318B6">
            <w:pPr>
              <w:rPr>
                <w:rFonts w:ascii="Garamond" w:hAnsi="Garamond"/>
              </w:rPr>
            </w:pPr>
            <w:r w:rsidRPr="001D1703">
              <w:rPr>
                <w:rFonts w:ascii="Garamond" w:hAnsi="Garamond"/>
              </w:rPr>
              <w:t>Memorandum of Understanding</w:t>
            </w:r>
          </w:p>
        </w:tc>
      </w:tr>
      <w:tr w:rsidR="00B318B6" w:rsidRPr="001D1703" w14:paraId="4924C388" w14:textId="77777777" w:rsidTr="0050207F">
        <w:trPr>
          <w:trHeight w:val="345"/>
        </w:trPr>
        <w:tc>
          <w:tcPr>
            <w:tcW w:w="2099" w:type="dxa"/>
            <w:noWrap/>
            <w:hideMark/>
          </w:tcPr>
          <w:p w14:paraId="0631FF56" w14:textId="77777777" w:rsidR="00B318B6" w:rsidRPr="001D1703" w:rsidRDefault="00B318B6" w:rsidP="00B318B6">
            <w:pPr>
              <w:rPr>
                <w:rFonts w:ascii="Garamond" w:hAnsi="Garamond"/>
              </w:rPr>
            </w:pPr>
            <w:r w:rsidRPr="001D1703">
              <w:rPr>
                <w:rFonts w:ascii="Garamond" w:hAnsi="Garamond"/>
              </w:rPr>
              <w:t>NAMAC</w:t>
            </w:r>
          </w:p>
        </w:tc>
        <w:tc>
          <w:tcPr>
            <w:tcW w:w="8321" w:type="dxa"/>
            <w:hideMark/>
          </w:tcPr>
          <w:p w14:paraId="471D4675" w14:textId="77777777" w:rsidR="00B318B6" w:rsidRPr="001D1703" w:rsidRDefault="00B318B6" w:rsidP="00B318B6">
            <w:pPr>
              <w:rPr>
                <w:rFonts w:ascii="Garamond" w:hAnsi="Garamond"/>
              </w:rPr>
            </w:pPr>
            <w:r w:rsidRPr="001D1703">
              <w:rPr>
                <w:rFonts w:ascii="Garamond" w:hAnsi="Garamond"/>
              </w:rPr>
              <w:t>National Arbovirus and Malaria Committee</w:t>
            </w:r>
          </w:p>
        </w:tc>
      </w:tr>
      <w:tr w:rsidR="00676D96" w:rsidRPr="001D1703" w14:paraId="551F5D72" w14:textId="77777777" w:rsidTr="0050207F">
        <w:trPr>
          <w:trHeight w:val="345"/>
        </w:trPr>
        <w:tc>
          <w:tcPr>
            <w:tcW w:w="2099" w:type="dxa"/>
            <w:noWrap/>
          </w:tcPr>
          <w:p w14:paraId="4D920BCB" w14:textId="7618B867" w:rsidR="00676D96" w:rsidRPr="001D1703" w:rsidRDefault="00676D96" w:rsidP="00B318B6">
            <w:pPr>
              <w:rPr>
                <w:rFonts w:ascii="Garamond" w:hAnsi="Garamond"/>
              </w:rPr>
            </w:pPr>
            <w:r>
              <w:rPr>
                <w:rFonts w:ascii="Garamond" w:hAnsi="Garamond"/>
              </w:rPr>
              <w:t>NAPHS</w:t>
            </w:r>
          </w:p>
        </w:tc>
        <w:tc>
          <w:tcPr>
            <w:tcW w:w="8321" w:type="dxa"/>
          </w:tcPr>
          <w:p w14:paraId="76DB4628" w14:textId="2B66971B" w:rsidR="00676D96" w:rsidRPr="001D1703" w:rsidRDefault="00676D96" w:rsidP="00B318B6">
            <w:pPr>
              <w:rPr>
                <w:rFonts w:ascii="Garamond" w:hAnsi="Garamond"/>
              </w:rPr>
            </w:pPr>
            <w:r>
              <w:rPr>
                <w:rFonts w:ascii="Garamond" w:hAnsi="Garamond"/>
              </w:rPr>
              <w:t>National Action Plan for Health Security</w:t>
            </w:r>
          </w:p>
        </w:tc>
      </w:tr>
      <w:tr w:rsidR="00B318B6" w:rsidRPr="001D1703" w14:paraId="2B387AA6" w14:textId="77777777" w:rsidTr="0050207F">
        <w:trPr>
          <w:trHeight w:val="375"/>
        </w:trPr>
        <w:tc>
          <w:tcPr>
            <w:tcW w:w="2099" w:type="dxa"/>
            <w:noWrap/>
            <w:hideMark/>
          </w:tcPr>
          <w:p w14:paraId="226E07C2" w14:textId="77777777" w:rsidR="00B318B6" w:rsidRPr="001D1703" w:rsidRDefault="00B318B6" w:rsidP="00B318B6">
            <w:pPr>
              <w:rPr>
                <w:rFonts w:ascii="Garamond" w:hAnsi="Garamond"/>
              </w:rPr>
            </w:pPr>
            <w:r w:rsidRPr="001D1703">
              <w:rPr>
                <w:rFonts w:ascii="Garamond" w:hAnsi="Garamond"/>
              </w:rPr>
              <w:t>NATA</w:t>
            </w:r>
          </w:p>
        </w:tc>
        <w:tc>
          <w:tcPr>
            <w:tcW w:w="8321" w:type="dxa"/>
            <w:hideMark/>
          </w:tcPr>
          <w:p w14:paraId="722C5EA9" w14:textId="77777777" w:rsidR="00B318B6" w:rsidRPr="001D1703" w:rsidRDefault="00B318B6" w:rsidP="00B318B6">
            <w:pPr>
              <w:rPr>
                <w:rFonts w:ascii="Garamond" w:hAnsi="Garamond"/>
              </w:rPr>
            </w:pPr>
            <w:r w:rsidRPr="001D1703">
              <w:rPr>
                <w:rFonts w:ascii="Garamond" w:hAnsi="Garamond"/>
              </w:rPr>
              <w:t>National Association of Testing Authorities</w:t>
            </w:r>
          </w:p>
        </w:tc>
      </w:tr>
      <w:tr w:rsidR="00B318B6" w:rsidRPr="001D1703" w14:paraId="4ED4F051" w14:textId="77777777" w:rsidTr="0050207F">
        <w:trPr>
          <w:trHeight w:val="443"/>
        </w:trPr>
        <w:tc>
          <w:tcPr>
            <w:tcW w:w="2099" w:type="dxa"/>
            <w:noWrap/>
            <w:hideMark/>
          </w:tcPr>
          <w:p w14:paraId="30C5F285" w14:textId="5C887B35" w:rsidR="00B318B6" w:rsidRPr="001D1703" w:rsidRDefault="00B318B6" w:rsidP="00B318B6">
            <w:pPr>
              <w:rPr>
                <w:rFonts w:ascii="Garamond" w:hAnsi="Garamond"/>
              </w:rPr>
            </w:pPr>
            <w:r w:rsidRPr="001D1703">
              <w:rPr>
                <w:rFonts w:ascii="Garamond" w:hAnsi="Garamond"/>
              </w:rPr>
              <w:t>NCCTRC</w:t>
            </w:r>
          </w:p>
        </w:tc>
        <w:tc>
          <w:tcPr>
            <w:tcW w:w="8321" w:type="dxa"/>
            <w:hideMark/>
          </w:tcPr>
          <w:p w14:paraId="34F5A558" w14:textId="554BE363" w:rsidR="00B318B6" w:rsidRPr="001D1703" w:rsidRDefault="00B318B6" w:rsidP="00B318B6">
            <w:pPr>
              <w:rPr>
                <w:rFonts w:ascii="Garamond" w:hAnsi="Garamond"/>
              </w:rPr>
            </w:pPr>
            <w:r w:rsidRPr="001D1703">
              <w:rPr>
                <w:rFonts w:ascii="Garamond" w:hAnsi="Garamond"/>
              </w:rPr>
              <w:t>National Critical Care and Trauma Response Centre</w:t>
            </w:r>
          </w:p>
        </w:tc>
      </w:tr>
      <w:tr w:rsidR="00B318B6" w:rsidRPr="001D1703" w14:paraId="1351B999" w14:textId="77777777" w:rsidTr="0050207F">
        <w:trPr>
          <w:trHeight w:val="443"/>
        </w:trPr>
        <w:tc>
          <w:tcPr>
            <w:tcW w:w="2099" w:type="dxa"/>
            <w:noWrap/>
          </w:tcPr>
          <w:p w14:paraId="5169060D" w14:textId="3D6191D7" w:rsidR="00B318B6" w:rsidRPr="001D1703" w:rsidRDefault="00B318B6" w:rsidP="00B318B6">
            <w:pPr>
              <w:rPr>
                <w:rFonts w:ascii="Garamond" w:hAnsi="Garamond"/>
              </w:rPr>
            </w:pPr>
            <w:r>
              <w:rPr>
                <w:rFonts w:ascii="Garamond" w:hAnsi="Garamond"/>
              </w:rPr>
              <w:t>NCEPH</w:t>
            </w:r>
          </w:p>
        </w:tc>
        <w:tc>
          <w:tcPr>
            <w:tcW w:w="8321" w:type="dxa"/>
          </w:tcPr>
          <w:p w14:paraId="451A0C2B" w14:textId="6EF264D0" w:rsidR="00B318B6" w:rsidRPr="001D1703" w:rsidRDefault="00B318B6" w:rsidP="00B318B6">
            <w:pPr>
              <w:rPr>
                <w:rFonts w:ascii="Garamond" w:hAnsi="Garamond"/>
              </w:rPr>
            </w:pPr>
            <w:r>
              <w:rPr>
                <w:rFonts w:ascii="Garamond" w:hAnsi="Garamond"/>
              </w:rPr>
              <w:t>National Centre for Epidemiology and Population Health, Australian National University</w:t>
            </w:r>
          </w:p>
        </w:tc>
      </w:tr>
      <w:tr w:rsidR="00B318B6" w:rsidRPr="001D1703" w14:paraId="6328FD41" w14:textId="77777777" w:rsidTr="0050207F">
        <w:trPr>
          <w:trHeight w:val="300"/>
        </w:trPr>
        <w:tc>
          <w:tcPr>
            <w:tcW w:w="2099" w:type="dxa"/>
            <w:noWrap/>
            <w:hideMark/>
          </w:tcPr>
          <w:p w14:paraId="5A143AFA" w14:textId="4D5F71B8" w:rsidR="00B318B6" w:rsidRPr="001D1703" w:rsidRDefault="00B318B6" w:rsidP="00B318B6">
            <w:pPr>
              <w:rPr>
                <w:rFonts w:ascii="Garamond" w:hAnsi="Garamond"/>
              </w:rPr>
            </w:pPr>
            <w:r>
              <w:rPr>
                <w:rFonts w:ascii="Garamond" w:hAnsi="Garamond"/>
              </w:rPr>
              <w:t>NFP</w:t>
            </w:r>
          </w:p>
        </w:tc>
        <w:tc>
          <w:tcPr>
            <w:tcW w:w="8321" w:type="dxa"/>
            <w:hideMark/>
          </w:tcPr>
          <w:p w14:paraId="552763B5" w14:textId="1D1B1C4C" w:rsidR="00B318B6" w:rsidRPr="001D1703" w:rsidRDefault="00B318B6" w:rsidP="00B318B6">
            <w:pPr>
              <w:rPr>
                <w:rFonts w:ascii="Garamond" w:hAnsi="Garamond"/>
              </w:rPr>
            </w:pPr>
            <w:r w:rsidRPr="001D1703">
              <w:rPr>
                <w:rFonts w:ascii="Garamond" w:hAnsi="Garamond"/>
              </w:rPr>
              <w:t>National Focal Point</w:t>
            </w:r>
          </w:p>
        </w:tc>
      </w:tr>
      <w:tr w:rsidR="00B318B6" w:rsidRPr="001D1703" w14:paraId="5C99A0D6" w14:textId="77777777" w:rsidTr="0050207F">
        <w:trPr>
          <w:trHeight w:val="375"/>
        </w:trPr>
        <w:tc>
          <w:tcPr>
            <w:tcW w:w="2099" w:type="dxa"/>
            <w:noWrap/>
            <w:hideMark/>
          </w:tcPr>
          <w:p w14:paraId="36889309" w14:textId="77777777" w:rsidR="00B318B6" w:rsidRPr="001D1703" w:rsidRDefault="00B318B6" w:rsidP="00B318B6">
            <w:pPr>
              <w:rPr>
                <w:rFonts w:ascii="Garamond" w:hAnsi="Garamond"/>
              </w:rPr>
            </w:pPr>
            <w:r w:rsidRPr="001D1703">
              <w:rPr>
                <w:rFonts w:ascii="Garamond" w:hAnsi="Garamond"/>
              </w:rPr>
              <w:t>NHEMS</w:t>
            </w:r>
          </w:p>
        </w:tc>
        <w:tc>
          <w:tcPr>
            <w:tcW w:w="8321" w:type="dxa"/>
            <w:hideMark/>
          </w:tcPr>
          <w:p w14:paraId="307D93BE" w14:textId="1DCE91B4" w:rsidR="00B318B6" w:rsidRPr="001D1703" w:rsidRDefault="00B318B6" w:rsidP="00B318B6">
            <w:pPr>
              <w:rPr>
                <w:rFonts w:ascii="Garamond" w:hAnsi="Garamond"/>
              </w:rPr>
            </w:pPr>
            <w:r w:rsidRPr="001D1703">
              <w:rPr>
                <w:rFonts w:ascii="Garamond" w:hAnsi="Garamond"/>
              </w:rPr>
              <w:t>National Health Emergency Management S</w:t>
            </w:r>
            <w:r>
              <w:rPr>
                <w:rFonts w:ascii="Garamond" w:hAnsi="Garamond"/>
              </w:rPr>
              <w:t>tanding Committee</w:t>
            </w:r>
          </w:p>
        </w:tc>
      </w:tr>
      <w:tr w:rsidR="00B318B6" w:rsidRPr="001D1703" w14:paraId="7DF8E130" w14:textId="77777777" w:rsidTr="0050207F">
        <w:trPr>
          <w:trHeight w:val="315"/>
        </w:trPr>
        <w:tc>
          <w:tcPr>
            <w:tcW w:w="2099" w:type="dxa"/>
            <w:noWrap/>
            <w:hideMark/>
          </w:tcPr>
          <w:p w14:paraId="0CBC1028" w14:textId="77777777" w:rsidR="00B318B6" w:rsidRPr="001D1703" w:rsidRDefault="00B318B6" w:rsidP="00B318B6">
            <w:pPr>
              <w:rPr>
                <w:rFonts w:ascii="Garamond" w:hAnsi="Garamond"/>
              </w:rPr>
            </w:pPr>
            <w:r w:rsidRPr="001D1703">
              <w:rPr>
                <w:rFonts w:ascii="Garamond" w:hAnsi="Garamond"/>
              </w:rPr>
              <w:t>NICNAS</w:t>
            </w:r>
          </w:p>
        </w:tc>
        <w:tc>
          <w:tcPr>
            <w:tcW w:w="8321" w:type="dxa"/>
            <w:hideMark/>
          </w:tcPr>
          <w:p w14:paraId="25C47CEA" w14:textId="77777777" w:rsidR="00B318B6" w:rsidRPr="001D1703" w:rsidRDefault="00B318B6" w:rsidP="00B318B6">
            <w:pPr>
              <w:rPr>
                <w:rFonts w:ascii="Garamond" w:hAnsi="Garamond"/>
              </w:rPr>
            </w:pPr>
            <w:r w:rsidRPr="001D1703">
              <w:rPr>
                <w:rFonts w:ascii="Garamond" w:hAnsi="Garamond"/>
              </w:rPr>
              <w:t>National Industrial Chemicals Notification and Assessment Scheme </w:t>
            </w:r>
          </w:p>
        </w:tc>
      </w:tr>
      <w:tr w:rsidR="00B318B6" w:rsidRPr="001D1703" w14:paraId="349AEB1C" w14:textId="77777777" w:rsidTr="0050207F">
        <w:trPr>
          <w:trHeight w:val="300"/>
        </w:trPr>
        <w:tc>
          <w:tcPr>
            <w:tcW w:w="2099" w:type="dxa"/>
            <w:noWrap/>
            <w:hideMark/>
          </w:tcPr>
          <w:p w14:paraId="4FE3F9E1" w14:textId="77777777" w:rsidR="00B318B6" w:rsidRPr="001D1703" w:rsidRDefault="00B318B6" w:rsidP="00B318B6">
            <w:pPr>
              <w:rPr>
                <w:rFonts w:ascii="Garamond" w:hAnsi="Garamond"/>
              </w:rPr>
            </w:pPr>
            <w:r w:rsidRPr="001D1703">
              <w:rPr>
                <w:rFonts w:ascii="Garamond" w:hAnsi="Garamond"/>
              </w:rPr>
              <w:t>NMSAG</w:t>
            </w:r>
          </w:p>
        </w:tc>
        <w:tc>
          <w:tcPr>
            <w:tcW w:w="8321" w:type="dxa"/>
            <w:hideMark/>
          </w:tcPr>
          <w:p w14:paraId="77F607EC" w14:textId="77777777" w:rsidR="00B318B6" w:rsidRPr="001D1703" w:rsidRDefault="00B318B6" w:rsidP="00B318B6">
            <w:pPr>
              <w:rPr>
                <w:rFonts w:ascii="Garamond" w:hAnsi="Garamond"/>
              </w:rPr>
            </w:pPr>
            <w:r w:rsidRPr="001D1703">
              <w:rPr>
                <w:rFonts w:ascii="Garamond" w:hAnsi="Garamond"/>
              </w:rPr>
              <w:t>National Medical Stockpile Advisory Group</w:t>
            </w:r>
          </w:p>
        </w:tc>
      </w:tr>
      <w:tr w:rsidR="00B318B6" w:rsidRPr="001D1703" w14:paraId="00A45E2C" w14:textId="77777777" w:rsidTr="0050207F">
        <w:trPr>
          <w:trHeight w:val="300"/>
        </w:trPr>
        <w:tc>
          <w:tcPr>
            <w:tcW w:w="2099" w:type="dxa"/>
            <w:noWrap/>
            <w:hideMark/>
          </w:tcPr>
          <w:p w14:paraId="363A6D1C" w14:textId="77777777" w:rsidR="00B318B6" w:rsidRPr="001D1703" w:rsidRDefault="00B318B6" w:rsidP="00B318B6">
            <w:pPr>
              <w:rPr>
                <w:rFonts w:ascii="Garamond" w:hAnsi="Garamond"/>
              </w:rPr>
            </w:pPr>
            <w:r w:rsidRPr="001D1703">
              <w:rPr>
                <w:rFonts w:ascii="Garamond" w:hAnsi="Garamond"/>
              </w:rPr>
              <w:t>NPFC</w:t>
            </w:r>
          </w:p>
        </w:tc>
        <w:tc>
          <w:tcPr>
            <w:tcW w:w="8321" w:type="dxa"/>
            <w:noWrap/>
            <w:hideMark/>
          </w:tcPr>
          <w:p w14:paraId="7A78A023" w14:textId="77777777" w:rsidR="00B318B6" w:rsidRPr="001D1703" w:rsidRDefault="00B318B6" w:rsidP="00B318B6">
            <w:pPr>
              <w:rPr>
                <w:rFonts w:ascii="Garamond" w:hAnsi="Garamond"/>
              </w:rPr>
            </w:pPr>
            <w:r w:rsidRPr="001D1703">
              <w:rPr>
                <w:rFonts w:ascii="Garamond" w:hAnsi="Garamond"/>
              </w:rPr>
              <w:t xml:space="preserve">National Passenger Facilitation Committee </w:t>
            </w:r>
          </w:p>
        </w:tc>
      </w:tr>
      <w:tr w:rsidR="00B318B6" w:rsidRPr="001D1703" w14:paraId="50870184" w14:textId="77777777" w:rsidTr="0050207F">
        <w:trPr>
          <w:trHeight w:val="300"/>
        </w:trPr>
        <w:tc>
          <w:tcPr>
            <w:tcW w:w="2099" w:type="dxa"/>
            <w:noWrap/>
            <w:hideMark/>
          </w:tcPr>
          <w:p w14:paraId="3CBD7069" w14:textId="77777777" w:rsidR="00B318B6" w:rsidRPr="001D1703" w:rsidRDefault="00B318B6" w:rsidP="00B318B6">
            <w:pPr>
              <w:rPr>
                <w:rFonts w:ascii="Garamond" w:hAnsi="Garamond"/>
              </w:rPr>
            </w:pPr>
            <w:r w:rsidRPr="001D1703">
              <w:rPr>
                <w:rFonts w:ascii="Garamond" w:hAnsi="Garamond"/>
              </w:rPr>
              <w:t>NSC</w:t>
            </w:r>
          </w:p>
        </w:tc>
        <w:tc>
          <w:tcPr>
            <w:tcW w:w="8321" w:type="dxa"/>
            <w:hideMark/>
          </w:tcPr>
          <w:p w14:paraId="4A8E4F5A" w14:textId="77777777" w:rsidR="00B318B6" w:rsidRPr="001D1703" w:rsidRDefault="00B318B6" w:rsidP="00B318B6">
            <w:pPr>
              <w:rPr>
                <w:rFonts w:ascii="Garamond" w:hAnsi="Garamond"/>
              </w:rPr>
            </w:pPr>
            <w:r w:rsidRPr="001D1703">
              <w:rPr>
                <w:rFonts w:ascii="Garamond" w:hAnsi="Garamond"/>
              </w:rPr>
              <w:t>National Security Committee (of cabinet)</w:t>
            </w:r>
          </w:p>
        </w:tc>
      </w:tr>
      <w:tr w:rsidR="00B318B6" w:rsidRPr="001D1703" w14:paraId="4F48ED94" w14:textId="77777777" w:rsidTr="0050207F">
        <w:trPr>
          <w:trHeight w:val="300"/>
        </w:trPr>
        <w:tc>
          <w:tcPr>
            <w:tcW w:w="2099" w:type="dxa"/>
            <w:noWrap/>
            <w:hideMark/>
          </w:tcPr>
          <w:p w14:paraId="66520C47" w14:textId="77777777" w:rsidR="00B318B6" w:rsidRPr="001D1703" w:rsidRDefault="00B318B6" w:rsidP="00B318B6">
            <w:pPr>
              <w:rPr>
                <w:rFonts w:ascii="Garamond" w:hAnsi="Garamond"/>
              </w:rPr>
            </w:pPr>
            <w:r w:rsidRPr="001D1703">
              <w:rPr>
                <w:rFonts w:ascii="Garamond" w:hAnsi="Garamond"/>
              </w:rPr>
              <w:t>NSPFC</w:t>
            </w:r>
          </w:p>
        </w:tc>
        <w:tc>
          <w:tcPr>
            <w:tcW w:w="8321" w:type="dxa"/>
            <w:noWrap/>
            <w:hideMark/>
          </w:tcPr>
          <w:p w14:paraId="74ADEC23" w14:textId="77777777" w:rsidR="00B318B6" w:rsidRPr="001D1703" w:rsidRDefault="00B318B6" w:rsidP="00B318B6">
            <w:pPr>
              <w:rPr>
                <w:rFonts w:ascii="Garamond" w:hAnsi="Garamond"/>
              </w:rPr>
            </w:pPr>
            <w:r w:rsidRPr="001D1703">
              <w:rPr>
                <w:rFonts w:ascii="Garamond" w:hAnsi="Garamond"/>
              </w:rPr>
              <w:t>National Sea Passenger Facilitation Committee </w:t>
            </w:r>
          </w:p>
        </w:tc>
      </w:tr>
      <w:tr w:rsidR="00B318B6" w:rsidRPr="001D1703" w14:paraId="5D895FFD" w14:textId="77777777" w:rsidTr="0050207F">
        <w:trPr>
          <w:trHeight w:val="645"/>
        </w:trPr>
        <w:tc>
          <w:tcPr>
            <w:tcW w:w="2099" w:type="dxa"/>
            <w:noWrap/>
            <w:hideMark/>
          </w:tcPr>
          <w:p w14:paraId="3BCF3223" w14:textId="77777777" w:rsidR="00B318B6" w:rsidRPr="001D1703" w:rsidRDefault="00B318B6" w:rsidP="00B318B6">
            <w:pPr>
              <w:rPr>
                <w:rFonts w:ascii="Garamond" w:hAnsi="Garamond"/>
              </w:rPr>
            </w:pPr>
            <w:r w:rsidRPr="001D1703">
              <w:rPr>
                <w:rFonts w:ascii="Garamond" w:hAnsi="Garamond"/>
              </w:rPr>
              <w:t>OECD EPRs</w:t>
            </w:r>
          </w:p>
        </w:tc>
        <w:tc>
          <w:tcPr>
            <w:tcW w:w="8321" w:type="dxa"/>
            <w:hideMark/>
          </w:tcPr>
          <w:p w14:paraId="16C34DB9" w14:textId="77777777" w:rsidR="00B318B6" w:rsidRPr="001D1703" w:rsidRDefault="00B318B6" w:rsidP="00B318B6">
            <w:pPr>
              <w:rPr>
                <w:rFonts w:ascii="Garamond" w:hAnsi="Garamond"/>
              </w:rPr>
            </w:pPr>
            <w:r w:rsidRPr="001D1703">
              <w:rPr>
                <w:rFonts w:ascii="Garamond" w:hAnsi="Garamond"/>
              </w:rPr>
              <w:t>Organisation for Economic Co-operation and Development Environmental Performance Reviews </w:t>
            </w:r>
          </w:p>
        </w:tc>
      </w:tr>
      <w:tr w:rsidR="00B318B6" w:rsidRPr="001D1703" w14:paraId="09E220B0" w14:textId="77777777" w:rsidTr="0050207F">
        <w:trPr>
          <w:trHeight w:val="300"/>
        </w:trPr>
        <w:tc>
          <w:tcPr>
            <w:tcW w:w="2099" w:type="dxa"/>
            <w:noWrap/>
            <w:hideMark/>
          </w:tcPr>
          <w:p w14:paraId="7A344612" w14:textId="77777777" w:rsidR="00B318B6" w:rsidRPr="001D1703" w:rsidRDefault="00B318B6" w:rsidP="00B318B6">
            <w:pPr>
              <w:rPr>
                <w:rFonts w:ascii="Garamond" w:hAnsi="Garamond"/>
              </w:rPr>
            </w:pPr>
            <w:r w:rsidRPr="001D1703">
              <w:rPr>
                <w:rFonts w:ascii="Garamond" w:hAnsi="Garamond"/>
              </w:rPr>
              <w:t>OGTR</w:t>
            </w:r>
          </w:p>
        </w:tc>
        <w:tc>
          <w:tcPr>
            <w:tcW w:w="8321" w:type="dxa"/>
            <w:hideMark/>
          </w:tcPr>
          <w:p w14:paraId="42712696" w14:textId="77777777" w:rsidR="00B318B6" w:rsidRPr="001D1703" w:rsidRDefault="00B318B6" w:rsidP="00B318B6">
            <w:pPr>
              <w:rPr>
                <w:rFonts w:ascii="Garamond" w:hAnsi="Garamond"/>
              </w:rPr>
            </w:pPr>
            <w:r w:rsidRPr="001D1703">
              <w:rPr>
                <w:rFonts w:ascii="Garamond" w:hAnsi="Garamond"/>
              </w:rPr>
              <w:t>Office of the Gene Technology Regulator</w:t>
            </w:r>
          </w:p>
        </w:tc>
      </w:tr>
      <w:tr w:rsidR="00B318B6" w:rsidRPr="001D1703" w14:paraId="31EA6ACD" w14:textId="77777777" w:rsidTr="0050207F">
        <w:trPr>
          <w:trHeight w:val="300"/>
        </w:trPr>
        <w:tc>
          <w:tcPr>
            <w:tcW w:w="2099" w:type="dxa"/>
            <w:noWrap/>
            <w:hideMark/>
          </w:tcPr>
          <w:p w14:paraId="430CAB65" w14:textId="77777777" w:rsidR="00B318B6" w:rsidRPr="001D1703" w:rsidRDefault="00B318B6" w:rsidP="00B318B6">
            <w:pPr>
              <w:rPr>
                <w:rFonts w:ascii="Garamond" w:hAnsi="Garamond"/>
              </w:rPr>
            </w:pPr>
            <w:r w:rsidRPr="001D1703">
              <w:rPr>
                <w:rFonts w:ascii="Garamond" w:hAnsi="Garamond"/>
              </w:rPr>
              <w:t>OHP</w:t>
            </w:r>
          </w:p>
        </w:tc>
        <w:tc>
          <w:tcPr>
            <w:tcW w:w="8321" w:type="dxa"/>
            <w:hideMark/>
          </w:tcPr>
          <w:p w14:paraId="58182904" w14:textId="77777777" w:rsidR="00B318B6" w:rsidRPr="001D1703" w:rsidRDefault="00B318B6" w:rsidP="00B318B6">
            <w:pPr>
              <w:rPr>
                <w:rFonts w:ascii="Garamond" w:hAnsi="Garamond"/>
              </w:rPr>
            </w:pPr>
            <w:r w:rsidRPr="001D1703">
              <w:rPr>
                <w:rFonts w:ascii="Garamond" w:hAnsi="Garamond"/>
              </w:rPr>
              <w:t>Office of Health Protection, Department of Health</w:t>
            </w:r>
          </w:p>
        </w:tc>
      </w:tr>
      <w:tr w:rsidR="00B318B6" w:rsidRPr="001D1703" w14:paraId="5D2DEF26" w14:textId="77777777" w:rsidTr="0050207F">
        <w:trPr>
          <w:trHeight w:val="300"/>
        </w:trPr>
        <w:tc>
          <w:tcPr>
            <w:tcW w:w="2099" w:type="dxa"/>
            <w:noWrap/>
            <w:hideMark/>
          </w:tcPr>
          <w:p w14:paraId="091006FA" w14:textId="77777777" w:rsidR="00B318B6" w:rsidRPr="001D1703" w:rsidRDefault="00B318B6" w:rsidP="00B318B6">
            <w:pPr>
              <w:rPr>
                <w:rFonts w:ascii="Garamond" w:hAnsi="Garamond"/>
              </w:rPr>
            </w:pPr>
            <w:r w:rsidRPr="001D1703">
              <w:rPr>
                <w:rFonts w:ascii="Garamond" w:hAnsi="Garamond"/>
              </w:rPr>
              <w:t>OIE</w:t>
            </w:r>
          </w:p>
        </w:tc>
        <w:tc>
          <w:tcPr>
            <w:tcW w:w="8321" w:type="dxa"/>
            <w:hideMark/>
          </w:tcPr>
          <w:p w14:paraId="46E869C1" w14:textId="77777777" w:rsidR="00B318B6" w:rsidRPr="001D1703" w:rsidRDefault="00B318B6" w:rsidP="00B318B6">
            <w:pPr>
              <w:rPr>
                <w:rFonts w:ascii="Garamond" w:hAnsi="Garamond"/>
              </w:rPr>
            </w:pPr>
            <w:r w:rsidRPr="001D1703">
              <w:rPr>
                <w:rFonts w:ascii="Garamond" w:hAnsi="Garamond"/>
              </w:rPr>
              <w:t>World Organisation for Animal Health</w:t>
            </w:r>
          </w:p>
        </w:tc>
      </w:tr>
      <w:tr w:rsidR="00B318B6" w:rsidRPr="001D1703" w14:paraId="576EFDB8" w14:textId="77777777" w:rsidTr="0050207F">
        <w:trPr>
          <w:trHeight w:val="300"/>
        </w:trPr>
        <w:tc>
          <w:tcPr>
            <w:tcW w:w="2099" w:type="dxa"/>
            <w:noWrap/>
            <w:hideMark/>
          </w:tcPr>
          <w:p w14:paraId="463C5D12" w14:textId="77777777" w:rsidR="00B318B6" w:rsidRPr="001D1703" w:rsidRDefault="00B318B6" w:rsidP="00B318B6">
            <w:pPr>
              <w:rPr>
                <w:rFonts w:ascii="Garamond" w:hAnsi="Garamond"/>
              </w:rPr>
            </w:pPr>
            <w:r w:rsidRPr="001D1703">
              <w:rPr>
                <w:rFonts w:ascii="Garamond" w:hAnsi="Garamond"/>
              </w:rPr>
              <w:t>PHLN</w:t>
            </w:r>
          </w:p>
        </w:tc>
        <w:tc>
          <w:tcPr>
            <w:tcW w:w="8321" w:type="dxa"/>
            <w:hideMark/>
          </w:tcPr>
          <w:p w14:paraId="14CB5455" w14:textId="77777777" w:rsidR="00B318B6" w:rsidRPr="001D1703" w:rsidRDefault="00B318B6" w:rsidP="00B318B6">
            <w:pPr>
              <w:rPr>
                <w:rFonts w:ascii="Garamond" w:hAnsi="Garamond"/>
              </w:rPr>
            </w:pPr>
            <w:r w:rsidRPr="001D1703">
              <w:rPr>
                <w:rFonts w:ascii="Garamond" w:hAnsi="Garamond"/>
              </w:rPr>
              <w:t>Public Health Laboratory Network</w:t>
            </w:r>
          </w:p>
        </w:tc>
      </w:tr>
      <w:tr w:rsidR="00B318B6" w:rsidRPr="001D1703" w14:paraId="018342BA" w14:textId="77777777" w:rsidTr="0050207F">
        <w:trPr>
          <w:trHeight w:val="300"/>
        </w:trPr>
        <w:tc>
          <w:tcPr>
            <w:tcW w:w="2099" w:type="dxa"/>
            <w:noWrap/>
            <w:hideMark/>
          </w:tcPr>
          <w:p w14:paraId="58086890" w14:textId="77777777" w:rsidR="00B318B6" w:rsidRPr="001D1703" w:rsidRDefault="00B318B6" w:rsidP="00B318B6">
            <w:pPr>
              <w:rPr>
                <w:rFonts w:ascii="Garamond" w:hAnsi="Garamond"/>
              </w:rPr>
            </w:pPr>
            <w:r w:rsidRPr="001D1703">
              <w:rPr>
                <w:rFonts w:ascii="Garamond" w:hAnsi="Garamond"/>
              </w:rPr>
              <w:t>PoE</w:t>
            </w:r>
          </w:p>
        </w:tc>
        <w:tc>
          <w:tcPr>
            <w:tcW w:w="8321" w:type="dxa"/>
            <w:hideMark/>
          </w:tcPr>
          <w:p w14:paraId="55A04BA8" w14:textId="77777777" w:rsidR="00B318B6" w:rsidRPr="001D1703" w:rsidRDefault="00B318B6" w:rsidP="00B318B6">
            <w:pPr>
              <w:rPr>
                <w:rFonts w:ascii="Garamond" w:hAnsi="Garamond"/>
              </w:rPr>
            </w:pPr>
            <w:r w:rsidRPr="001D1703">
              <w:rPr>
                <w:rFonts w:ascii="Garamond" w:hAnsi="Garamond"/>
              </w:rPr>
              <w:t>Points of Entry</w:t>
            </w:r>
          </w:p>
        </w:tc>
      </w:tr>
      <w:tr w:rsidR="00B318B6" w:rsidRPr="001D1703" w14:paraId="6C9BB3F0" w14:textId="77777777" w:rsidTr="0050207F">
        <w:trPr>
          <w:trHeight w:val="300"/>
        </w:trPr>
        <w:tc>
          <w:tcPr>
            <w:tcW w:w="2099" w:type="dxa"/>
            <w:noWrap/>
            <w:hideMark/>
          </w:tcPr>
          <w:p w14:paraId="23A3931E" w14:textId="77777777" w:rsidR="00B318B6" w:rsidRPr="001D1703" w:rsidRDefault="00B318B6" w:rsidP="00B318B6">
            <w:pPr>
              <w:rPr>
                <w:rFonts w:ascii="Garamond" w:hAnsi="Garamond"/>
              </w:rPr>
            </w:pPr>
            <w:r w:rsidRPr="001D1703">
              <w:rPr>
                <w:rFonts w:ascii="Garamond" w:hAnsi="Garamond"/>
              </w:rPr>
              <w:t>RACGP</w:t>
            </w:r>
          </w:p>
        </w:tc>
        <w:tc>
          <w:tcPr>
            <w:tcW w:w="8321" w:type="dxa"/>
            <w:hideMark/>
          </w:tcPr>
          <w:p w14:paraId="554FAC8E" w14:textId="77777777" w:rsidR="00B318B6" w:rsidRPr="001D1703" w:rsidRDefault="00B318B6" w:rsidP="00B318B6">
            <w:pPr>
              <w:rPr>
                <w:rFonts w:ascii="Garamond" w:hAnsi="Garamond"/>
              </w:rPr>
            </w:pPr>
            <w:r w:rsidRPr="001D1703">
              <w:rPr>
                <w:rFonts w:ascii="Garamond" w:hAnsi="Garamond"/>
              </w:rPr>
              <w:t>The Royal Australian College of Practitioners</w:t>
            </w:r>
          </w:p>
        </w:tc>
      </w:tr>
      <w:tr w:rsidR="00B318B6" w:rsidRPr="001D1703" w14:paraId="4CFC66B7" w14:textId="77777777" w:rsidTr="00A37CEF">
        <w:trPr>
          <w:trHeight w:val="401"/>
        </w:trPr>
        <w:tc>
          <w:tcPr>
            <w:tcW w:w="2099" w:type="dxa"/>
            <w:noWrap/>
            <w:hideMark/>
          </w:tcPr>
          <w:p w14:paraId="2C52F95F" w14:textId="77777777" w:rsidR="00B318B6" w:rsidRPr="001D1703" w:rsidRDefault="00B318B6" w:rsidP="00B318B6">
            <w:pPr>
              <w:rPr>
                <w:rFonts w:ascii="Garamond" w:hAnsi="Garamond"/>
              </w:rPr>
            </w:pPr>
            <w:r w:rsidRPr="001D1703">
              <w:rPr>
                <w:rFonts w:ascii="Garamond" w:hAnsi="Garamond"/>
              </w:rPr>
              <w:t>RANET</w:t>
            </w:r>
          </w:p>
        </w:tc>
        <w:tc>
          <w:tcPr>
            <w:tcW w:w="8321" w:type="dxa"/>
            <w:hideMark/>
          </w:tcPr>
          <w:p w14:paraId="06357CAB" w14:textId="77777777" w:rsidR="00B318B6" w:rsidRPr="001D1703" w:rsidRDefault="00B318B6" w:rsidP="00B318B6">
            <w:pPr>
              <w:rPr>
                <w:rFonts w:ascii="Garamond" w:hAnsi="Garamond"/>
              </w:rPr>
            </w:pPr>
            <w:r w:rsidRPr="001D1703">
              <w:rPr>
                <w:rFonts w:ascii="Garamond" w:hAnsi="Garamond"/>
              </w:rPr>
              <w:t>Response and Assistance Network (maintained by the International Atomic Energy Agency)</w:t>
            </w:r>
          </w:p>
        </w:tc>
      </w:tr>
      <w:tr w:rsidR="00B318B6" w:rsidRPr="001D1703" w14:paraId="323764DA" w14:textId="77777777" w:rsidTr="0050207F">
        <w:trPr>
          <w:trHeight w:val="300"/>
        </w:trPr>
        <w:tc>
          <w:tcPr>
            <w:tcW w:w="2099" w:type="dxa"/>
            <w:noWrap/>
            <w:hideMark/>
          </w:tcPr>
          <w:p w14:paraId="09FD55F9" w14:textId="77777777" w:rsidR="00B318B6" w:rsidRPr="001D1703" w:rsidRDefault="00B318B6" w:rsidP="00B318B6">
            <w:pPr>
              <w:rPr>
                <w:rFonts w:ascii="Garamond" w:hAnsi="Garamond"/>
              </w:rPr>
            </w:pPr>
            <w:r w:rsidRPr="001D1703">
              <w:rPr>
                <w:rFonts w:ascii="Garamond" w:hAnsi="Garamond"/>
              </w:rPr>
              <w:t>RCPA</w:t>
            </w:r>
          </w:p>
        </w:tc>
        <w:tc>
          <w:tcPr>
            <w:tcW w:w="8321" w:type="dxa"/>
            <w:hideMark/>
          </w:tcPr>
          <w:p w14:paraId="56D7DC9D" w14:textId="77777777" w:rsidR="00B318B6" w:rsidRPr="001D1703" w:rsidRDefault="00B318B6" w:rsidP="00B318B6">
            <w:pPr>
              <w:rPr>
                <w:rFonts w:ascii="Garamond" w:hAnsi="Garamond"/>
              </w:rPr>
            </w:pPr>
            <w:r w:rsidRPr="001D1703">
              <w:rPr>
                <w:rFonts w:ascii="Garamond" w:hAnsi="Garamond"/>
              </w:rPr>
              <w:t>Royal College of Pathologists of Australasia</w:t>
            </w:r>
          </w:p>
        </w:tc>
      </w:tr>
      <w:tr w:rsidR="00B318B6" w:rsidRPr="001D1703" w14:paraId="0154FCDD" w14:textId="77777777" w:rsidTr="0050207F">
        <w:trPr>
          <w:trHeight w:val="300"/>
        </w:trPr>
        <w:tc>
          <w:tcPr>
            <w:tcW w:w="2099" w:type="dxa"/>
            <w:noWrap/>
            <w:hideMark/>
          </w:tcPr>
          <w:p w14:paraId="1224D5AA" w14:textId="77777777" w:rsidR="00B318B6" w:rsidRPr="001D1703" w:rsidRDefault="00B318B6" w:rsidP="00B318B6">
            <w:pPr>
              <w:rPr>
                <w:rFonts w:ascii="Garamond" w:hAnsi="Garamond"/>
              </w:rPr>
            </w:pPr>
            <w:r w:rsidRPr="001D1703">
              <w:rPr>
                <w:rFonts w:ascii="Garamond" w:hAnsi="Garamond"/>
              </w:rPr>
              <w:t>RPB</w:t>
            </w:r>
          </w:p>
        </w:tc>
        <w:tc>
          <w:tcPr>
            <w:tcW w:w="8321" w:type="dxa"/>
            <w:noWrap/>
            <w:hideMark/>
          </w:tcPr>
          <w:p w14:paraId="2A25A5C3" w14:textId="77777777" w:rsidR="00B318B6" w:rsidRPr="001D1703" w:rsidRDefault="00B318B6" w:rsidP="00B318B6">
            <w:pPr>
              <w:rPr>
                <w:rFonts w:ascii="Garamond" w:hAnsi="Garamond"/>
              </w:rPr>
            </w:pPr>
            <w:r w:rsidRPr="001D1703">
              <w:rPr>
                <w:rFonts w:ascii="Garamond" w:hAnsi="Garamond"/>
              </w:rPr>
              <w:t>Regulatory Policy Branch, Department of Health</w:t>
            </w:r>
          </w:p>
        </w:tc>
      </w:tr>
      <w:tr w:rsidR="00B318B6" w:rsidRPr="001D1703" w14:paraId="4BFFC70C" w14:textId="77777777" w:rsidTr="0050207F">
        <w:trPr>
          <w:trHeight w:val="300"/>
        </w:trPr>
        <w:tc>
          <w:tcPr>
            <w:tcW w:w="2099" w:type="dxa"/>
            <w:noWrap/>
            <w:hideMark/>
          </w:tcPr>
          <w:p w14:paraId="347567A7" w14:textId="77777777" w:rsidR="00B318B6" w:rsidRPr="001D1703" w:rsidRDefault="00B318B6" w:rsidP="00B318B6">
            <w:pPr>
              <w:rPr>
                <w:rFonts w:ascii="Garamond" w:hAnsi="Garamond"/>
              </w:rPr>
            </w:pPr>
            <w:r w:rsidRPr="001D1703">
              <w:rPr>
                <w:rFonts w:ascii="Garamond" w:hAnsi="Garamond"/>
              </w:rPr>
              <w:t>S&amp;T</w:t>
            </w:r>
          </w:p>
        </w:tc>
        <w:tc>
          <w:tcPr>
            <w:tcW w:w="8321" w:type="dxa"/>
            <w:hideMark/>
          </w:tcPr>
          <w:p w14:paraId="17164272" w14:textId="77777777" w:rsidR="00B318B6" w:rsidRPr="001D1703" w:rsidRDefault="00B318B6" w:rsidP="00B318B6">
            <w:pPr>
              <w:rPr>
                <w:rFonts w:ascii="Garamond" w:hAnsi="Garamond"/>
              </w:rPr>
            </w:pPr>
            <w:r w:rsidRPr="001D1703">
              <w:rPr>
                <w:rFonts w:ascii="Garamond" w:hAnsi="Garamond"/>
              </w:rPr>
              <w:t>state and territory government departments</w:t>
            </w:r>
          </w:p>
        </w:tc>
      </w:tr>
      <w:tr w:rsidR="00B318B6" w:rsidRPr="001D1703" w14:paraId="6B641D5E" w14:textId="77777777" w:rsidTr="0050207F">
        <w:trPr>
          <w:trHeight w:val="300"/>
        </w:trPr>
        <w:tc>
          <w:tcPr>
            <w:tcW w:w="2099" w:type="dxa"/>
            <w:noWrap/>
            <w:hideMark/>
          </w:tcPr>
          <w:p w14:paraId="2E83FF53" w14:textId="77777777" w:rsidR="00B318B6" w:rsidRPr="001D1703" w:rsidRDefault="00B318B6" w:rsidP="00B318B6">
            <w:pPr>
              <w:rPr>
                <w:rFonts w:ascii="Garamond" w:hAnsi="Garamond"/>
              </w:rPr>
            </w:pPr>
            <w:r w:rsidRPr="001D1703">
              <w:rPr>
                <w:rFonts w:ascii="Garamond" w:hAnsi="Garamond"/>
              </w:rPr>
              <w:t>SSBA</w:t>
            </w:r>
          </w:p>
        </w:tc>
        <w:tc>
          <w:tcPr>
            <w:tcW w:w="8321" w:type="dxa"/>
            <w:hideMark/>
          </w:tcPr>
          <w:p w14:paraId="18E6DAC9" w14:textId="77777777" w:rsidR="00B318B6" w:rsidRPr="001D1703" w:rsidRDefault="00B318B6" w:rsidP="00B318B6">
            <w:pPr>
              <w:rPr>
                <w:rFonts w:ascii="Garamond" w:hAnsi="Garamond"/>
              </w:rPr>
            </w:pPr>
            <w:r w:rsidRPr="001D1703">
              <w:rPr>
                <w:rFonts w:ascii="Garamond" w:hAnsi="Garamond"/>
              </w:rPr>
              <w:t>Security Sensitive Biological Agents</w:t>
            </w:r>
          </w:p>
        </w:tc>
      </w:tr>
      <w:tr w:rsidR="00B318B6" w:rsidRPr="001D1703" w14:paraId="024F4D38" w14:textId="77777777" w:rsidTr="0050207F">
        <w:trPr>
          <w:trHeight w:val="300"/>
        </w:trPr>
        <w:tc>
          <w:tcPr>
            <w:tcW w:w="2099" w:type="dxa"/>
            <w:noWrap/>
            <w:hideMark/>
          </w:tcPr>
          <w:p w14:paraId="7AC7A2DE" w14:textId="77777777" w:rsidR="00B318B6" w:rsidRPr="001D1703" w:rsidRDefault="00B318B6" w:rsidP="00B318B6">
            <w:pPr>
              <w:rPr>
                <w:rFonts w:ascii="Garamond" w:hAnsi="Garamond"/>
              </w:rPr>
            </w:pPr>
            <w:r w:rsidRPr="001D1703">
              <w:rPr>
                <w:rFonts w:ascii="Garamond" w:hAnsi="Garamond"/>
              </w:rPr>
              <w:t>TGA</w:t>
            </w:r>
          </w:p>
        </w:tc>
        <w:tc>
          <w:tcPr>
            <w:tcW w:w="8321" w:type="dxa"/>
            <w:hideMark/>
          </w:tcPr>
          <w:p w14:paraId="57C02B70" w14:textId="77777777" w:rsidR="00B318B6" w:rsidRPr="001D1703" w:rsidRDefault="00B318B6" w:rsidP="00B318B6">
            <w:pPr>
              <w:rPr>
                <w:rFonts w:ascii="Garamond" w:hAnsi="Garamond"/>
              </w:rPr>
            </w:pPr>
            <w:r w:rsidRPr="001D1703">
              <w:rPr>
                <w:rFonts w:ascii="Garamond" w:hAnsi="Garamond"/>
              </w:rPr>
              <w:t>Therapeutic Goods Association</w:t>
            </w:r>
          </w:p>
        </w:tc>
      </w:tr>
      <w:tr w:rsidR="00B318B6" w:rsidRPr="001D1703" w14:paraId="25B0F1E0" w14:textId="77777777" w:rsidTr="0050207F">
        <w:trPr>
          <w:trHeight w:val="300"/>
        </w:trPr>
        <w:tc>
          <w:tcPr>
            <w:tcW w:w="2099" w:type="dxa"/>
            <w:noWrap/>
            <w:hideMark/>
          </w:tcPr>
          <w:p w14:paraId="3752158A" w14:textId="77777777" w:rsidR="00B318B6" w:rsidRPr="001D1703" w:rsidRDefault="00B318B6" w:rsidP="00B318B6">
            <w:pPr>
              <w:rPr>
                <w:rFonts w:ascii="Garamond" w:hAnsi="Garamond"/>
              </w:rPr>
            </w:pPr>
            <w:r w:rsidRPr="001D1703">
              <w:rPr>
                <w:rFonts w:ascii="Garamond" w:hAnsi="Garamond"/>
              </w:rPr>
              <w:t>VSPN</w:t>
            </w:r>
          </w:p>
        </w:tc>
        <w:tc>
          <w:tcPr>
            <w:tcW w:w="8321" w:type="dxa"/>
            <w:hideMark/>
          </w:tcPr>
          <w:p w14:paraId="631131D0" w14:textId="77777777" w:rsidR="00B318B6" w:rsidRPr="001D1703" w:rsidRDefault="00B318B6" w:rsidP="00B318B6">
            <w:pPr>
              <w:rPr>
                <w:rFonts w:ascii="Garamond" w:hAnsi="Garamond"/>
              </w:rPr>
            </w:pPr>
            <w:r w:rsidRPr="001D1703">
              <w:rPr>
                <w:rFonts w:ascii="Garamond" w:hAnsi="Garamond"/>
              </w:rPr>
              <w:t>Visiting Ships Panel (Nuclear)</w:t>
            </w:r>
          </w:p>
        </w:tc>
      </w:tr>
      <w:tr w:rsidR="00B318B6" w:rsidRPr="001D1703" w14:paraId="5F1A64C6" w14:textId="77777777" w:rsidTr="0050207F">
        <w:trPr>
          <w:trHeight w:val="300"/>
        </w:trPr>
        <w:tc>
          <w:tcPr>
            <w:tcW w:w="2099" w:type="dxa"/>
            <w:noWrap/>
            <w:hideMark/>
          </w:tcPr>
          <w:p w14:paraId="103BD4C7" w14:textId="77777777" w:rsidR="00B318B6" w:rsidRPr="001D1703" w:rsidRDefault="00B318B6" w:rsidP="00B318B6">
            <w:pPr>
              <w:rPr>
                <w:rFonts w:ascii="Garamond" w:hAnsi="Garamond"/>
              </w:rPr>
            </w:pPr>
            <w:r w:rsidRPr="001D1703">
              <w:rPr>
                <w:rFonts w:ascii="Garamond" w:hAnsi="Garamond"/>
              </w:rPr>
              <w:t>WHO</w:t>
            </w:r>
          </w:p>
        </w:tc>
        <w:tc>
          <w:tcPr>
            <w:tcW w:w="8321" w:type="dxa"/>
            <w:hideMark/>
          </w:tcPr>
          <w:p w14:paraId="625E84D2" w14:textId="77777777" w:rsidR="00B318B6" w:rsidRPr="001D1703" w:rsidRDefault="00B318B6" w:rsidP="00B318B6">
            <w:pPr>
              <w:rPr>
                <w:rFonts w:ascii="Garamond" w:hAnsi="Garamond"/>
              </w:rPr>
            </w:pPr>
            <w:r w:rsidRPr="001D1703">
              <w:rPr>
                <w:rFonts w:ascii="Garamond" w:hAnsi="Garamond"/>
              </w:rPr>
              <w:t>World Health Organization</w:t>
            </w:r>
          </w:p>
        </w:tc>
      </w:tr>
    </w:tbl>
    <w:p w14:paraId="40F49E5F" w14:textId="05838800" w:rsidR="00416109" w:rsidRDefault="00416109" w:rsidP="002A3FD1"/>
    <w:p w14:paraId="1FDFFCDF" w14:textId="2A118AEE" w:rsidR="00416109" w:rsidRDefault="00416109">
      <w:pPr>
        <w:spacing w:after="0"/>
      </w:pPr>
      <w:r>
        <w:br w:type="page"/>
      </w:r>
      <w:r w:rsidR="00FB3481">
        <w:rPr>
          <w:noProof/>
          <w:lang w:eastAsia="en-AU"/>
        </w:rPr>
        <w:lastRenderedPageBreak/>
        <w:drawing>
          <wp:anchor distT="0" distB="0" distL="114300" distR="114300" simplePos="0" relativeHeight="251661312" behindDoc="0" locked="0" layoutInCell="1" allowOverlap="1" wp14:anchorId="47C6EEE3" wp14:editId="4ADF23E7">
            <wp:simplePos x="0" y="0"/>
            <wp:positionH relativeFrom="margin">
              <wp:posOffset>-492760</wp:posOffset>
            </wp:positionH>
            <wp:positionV relativeFrom="paragraph">
              <wp:posOffset>-558165</wp:posOffset>
            </wp:positionV>
            <wp:extent cx="7461250" cy="10629730"/>
            <wp:effectExtent l="0" t="0" r="6350" b="63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63989" cy="10633632"/>
                    </a:xfrm>
                    <a:prstGeom prst="rect">
                      <a:avLst/>
                    </a:prstGeom>
                  </pic:spPr>
                </pic:pic>
              </a:graphicData>
            </a:graphic>
            <wp14:sizeRelH relativeFrom="page">
              <wp14:pctWidth>0</wp14:pctWidth>
            </wp14:sizeRelH>
            <wp14:sizeRelV relativeFrom="page">
              <wp14:pctHeight>0</wp14:pctHeight>
            </wp14:sizeRelV>
          </wp:anchor>
        </w:drawing>
      </w:r>
    </w:p>
    <w:sectPr w:rsidR="00416109" w:rsidSect="00505CAB">
      <w:pgSz w:w="11906" w:h="16838" w:code="9"/>
      <w:pgMar w:top="709" w:right="851" w:bottom="851" w:left="851"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556CD" w14:textId="77777777" w:rsidR="00E7579F" w:rsidRDefault="00E7579F" w:rsidP="00994936">
      <w:pPr>
        <w:spacing w:after="0"/>
      </w:pPr>
      <w:r>
        <w:separator/>
      </w:r>
    </w:p>
  </w:endnote>
  <w:endnote w:type="continuationSeparator" w:id="0">
    <w:p w14:paraId="5D714E1F" w14:textId="77777777" w:rsidR="00E7579F" w:rsidRDefault="00E7579F" w:rsidP="009949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YInterstate Light">
    <w:altName w:val="Times New Roman"/>
    <w:charset w:val="00"/>
    <w:family w:val="auto"/>
    <w:pitch w:val="variable"/>
    <w:sig w:usb0="00000001" w:usb1="5000206A" w:usb2="00000000" w:usb3="00000000" w:csb0="0000009F" w:csb1="00000000"/>
  </w:font>
  <w:font w:name="EYInterstate">
    <w:altName w:val="Corbel"/>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423B2" w14:textId="32EDC17A" w:rsidR="00E7579F" w:rsidRPr="00DA68DD" w:rsidRDefault="00E7579F" w:rsidP="00DA68DD">
    <w:pPr>
      <w:pStyle w:val="Footer"/>
      <w:pBdr>
        <w:top w:val="single" w:sz="4" w:space="1" w:color="auto"/>
      </w:pBdr>
      <w:jc w:val="right"/>
      <w:rPr>
        <w:sz w:val="18"/>
        <w:szCs w:val="18"/>
      </w:rPr>
    </w:pPr>
    <w:r w:rsidRPr="00424B30">
      <w:rPr>
        <w:sz w:val="18"/>
        <w:szCs w:val="18"/>
      </w:rPr>
      <w:tab/>
    </w:r>
    <w:r w:rsidRPr="00424B30">
      <w:rPr>
        <w:sz w:val="18"/>
        <w:szCs w:val="18"/>
      </w:rPr>
      <w:tab/>
      <w:t xml:space="preserve">Page </w:t>
    </w:r>
    <w:r w:rsidRPr="00424B30">
      <w:rPr>
        <w:sz w:val="18"/>
        <w:szCs w:val="18"/>
      </w:rPr>
      <w:fldChar w:fldCharType="begin"/>
    </w:r>
    <w:r w:rsidRPr="00424B30">
      <w:rPr>
        <w:sz w:val="18"/>
        <w:szCs w:val="18"/>
      </w:rPr>
      <w:instrText xml:space="preserve"> PAGE </w:instrText>
    </w:r>
    <w:r w:rsidRPr="00424B30">
      <w:rPr>
        <w:sz w:val="18"/>
        <w:szCs w:val="18"/>
      </w:rPr>
      <w:fldChar w:fldCharType="separate"/>
    </w:r>
    <w:r w:rsidR="00F27972">
      <w:rPr>
        <w:noProof/>
        <w:sz w:val="18"/>
        <w:szCs w:val="18"/>
      </w:rPr>
      <w:t>4</w:t>
    </w:r>
    <w:r w:rsidRPr="00424B30">
      <w:rPr>
        <w:sz w:val="18"/>
        <w:szCs w:val="18"/>
      </w:rPr>
      <w:fldChar w:fldCharType="end"/>
    </w:r>
    <w:r w:rsidRPr="00424B30">
      <w:rPr>
        <w:sz w:val="18"/>
        <w:szCs w:val="18"/>
      </w:rPr>
      <w:t xml:space="preserve"> of </w:t>
    </w:r>
    <w:r w:rsidRPr="00424B30">
      <w:rPr>
        <w:sz w:val="18"/>
        <w:szCs w:val="18"/>
      </w:rPr>
      <w:fldChar w:fldCharType="begin"/>
    </w:r>
    <w:r w:rsidRPr="00424B30">
      <w:rPr>
        <w:sz w:val="18"/>
        <w:szCs w:val="18"/>
      </w:rPr>
      <w:instrText xml:space="preserve"> NUMPAGES  </w:instrText>
    </w:r>
    <w:r w:rsidRPr="00424B30">
      <w:rPr>
        <w:sz w:val="18"/>
        <w:szCs w:val="18"/>
      </w:rPr>
      <w:fldChar w:fldCharType="separate"/>
    </w:r>
    <w:r w:rsidR="00F27972">
      <w:rPr>
        <w:noProof/>
        <w:sz w:val="18"/>
        <w:szCs w:val="18"/>
      </w:rPr>
      <w:t>33</w:t>
    </w:r>
    <w:r w:rsidRPr="00424B30">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487E6" w14:textId="77777777" w:rsidR="00E7579F" w:rsidRDefault="00E7579F" w:rsidP="00994936">
      <w:pPr>
        <w:spacing w:after="0"/>
      </w:pPr>
      <w:r>
        <w:separator/>
      </w:r>
    </w:p>
  </w:footnote>
  <w:footnote w:type="continuationSeparator" w:id="0">
    <w:p w14:paraId="799DE0B6" w14:textId="77777777" w:rsidR="00E7579F" w:rsidRDefault="00E7579F" w:rsidP="009949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EF15E" w14:textId="1D8B01D3" w:rsidR="00E7579F" w:rsidRDefault="00E757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E2A15" w14:textId="77777777" w:rsidR="00E7579F" w:rsidRPr="00D047E7" w:rsidRDefault="00E7579F" w:rsidP="00D047E7">
    <w:pPr>
      <w:pStyle w:val="Header"/>
    </w:pPr>
    <w:r w:rsidRPr="00D047E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C2B21"/>
    <w:multiLevelType w:val="hybridMultilevel"/>
    <w:tmpl w:val="324263AE"/>
    <w:lvl w:ilvl="0" w:tplc="63F29E22">
      <w:start w:val="1"/>
      <w:numFmt w:val="decimal"/>
      <w:lvlText w:val="%1."/>
      <w:lvlJc w:val="left"/>
      <w:pPr>
        <w:ind w:left="720" w:hanging="360"/>
      </w:pPr>
      <w:rPr>
        <w:rFonts w:ascii="Arial" w:hAnsi="Arial" w:cs="Arial" w:hint="default"/>
        <w:sz w:val="24"/>
        <w:szCs w:val="24"/>
      </w:rPr>
    </w:lvl>
    <w:lvl w:ilvl="1" w:tplc="08090003">
      <w:start w:val="1"/>
      <w:numFmt w:val="bullet"/>
      <w:lvlText w:val="o"/>
      <w:lvlJc w:val="left"/>
      <w:pPr>
        <w:ind w:left="1440" w:hanging="360"/>
      </w:pPr>
      <w:rPr>
        <w:rFonts w:ascii="Courier New" w:hAnsi="Courier New" w:cs="Courier New" w:hint="default"/>
      </w:rPr>
    </w:lvl>
    <w:lvl w:ilvl="2" w:tplc="5A7221FE">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6149B"/>
    <w:multiLevelType w:val="hybridMultilevel"/>
    <w:tmpl w:val="7DDA9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3232A6"/>
    <w:multiLevelType w:val="hybridMultilevel"/>
    <w:tmpl w:val="9022C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2366F4"/>
    <w:multiLevelType w:val="hybridMultilevel"/>
    <w:tmpl w:val="FCD65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B601F7"/>
    <w:multiLevelType w:val="hybridMultilevel"/>
    <w:tmpl w:val="003C5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9B5AF9"/>
    <w:multiLevelType w:val="hybridMultilevel"/>
    <w:tmpl w:val="9A9E2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1B6A80"/>
    <w:multiLevelType w:val="multilevel"/>
    <w:tmpl w:val="5060017C"/>
    <w:lvl w:ilvl="0">
      <w:start w:val="1"/>
      <w:numFmt w:val="decimal"/>
      <w:pStyle w:val="Heading1"/>
      <w:lvlText w:val="%1"/>
      <w:lvlJc w:val="left"/>
      <w:pPr>
        <w:tabs>
          <w:tab w:val="num" w:pos="1494"/>
        </w:tabs>
        <w:ind w:left="1494" w:hanging="1134"/>
      </w:pPr>
      <w:rPr>
        <w:rFonts w:hint="default"/>
        <w:b/>
        <w:i w:val="0"/>
        <w:sz w:val="28"/>
      </w:rPr>
    </w:lvl>
    <w:lvl w:ilvl="1">
      <w:start w:val="1"/>
      <w:numFmt w:val="decimal"/>
      <w:pStyle w:val="Heading2"/>
      <w:lvlText w:val="%1.%2"/>
      <w:lvlJc w:val="left"/>
      <w:pPr>
        <w:tabs>
          <w:tab w:val="num" w:pos="1494"/>
        </w:tabs>
        <w:ind w:left="1494" w:hanging="1134"/>
      </w:pPr>
      <w:rPr>
        <w:rFonts w:hint="default"/>
        <w:b/>
        <w:i w:val="0"/>
        <w:sz w:val="26"/>
        <w:szCs w:val="26"/>
      </w:rPr>
    </w:lvl>
    <w:lvl w:ilvl="2">
      <w:start w:val="1"/>
      <w:numFmt w:val="decimal"/>
      <w:lvlText w:val="%1.%2.%3"/>
      <w:lvlJc w:val="left"/>
      <w:pPr>
        <w:tabs>
          <w:tab w:val="num" w:pos="0"/>
        </w:tabs>
        <w:ind w:left="2214" w:hanging="720"/>
      </w:pPr>
      <w:rPr>
        <w:rFonts w:hint="default"/>
        <w:b/>
        <w:i w:val="0"/>
        <w:color w:val="215868"/>
        <w:sz w:val="26"/>
        <w:szCs w:val="26"/>
      </w:rPr>
    </w:lvl>
    <w:lvl w:ilvl="3">
      <w:start w:val="1"/>
      <w:numFmt w:val="decimal"/>
      <w:lvlText w:val="%1.%2.%3.%4"/>
      <w:lvlJc w:val="left"/>
      <w:pPr>
        <w:tabs>
          <w:tab w:val="num" w:pos="0"/>
        </w:tabs>
        <w:ind w:left="2358" w:hanging="864"/>
      </w:pPr>
      <w:rPr>
        <w:rFonts w:hint="default"/>
        <w:color w:val="215868"/>
        <w:sz w:val="26"/>
        <w:szCs w:val="26"/>
      </w:rPr>
    </w:lvl>
    <w:lvl w:ilvl="4">
      <w:start w:val="1"/>
      <w:numFmt w:val="decimal"/>
      <w:lvlText w:val="%1.%2.%3.%4.%5"/>
      <w:lvlJc w:val="left"/>
      <w:pPr>
        <w:tabs>
          <w:tab w:val="num" w:pos="0"/>
        </w:tabs>
        <w:ind w:left="2502" w:hanging="1008"/>
      </w:pPr>
      <w:rPr>
        <w:rFonts w:hint="default"/>
      </w:rPr>
    </w:lvl>
    <w:lvl w:ilvl="5">
      <w:start w:val="1"/>
      <w:numFmt w:val="decimal"/>
      <w:lvlText w:val="%1.%2.%3.%4.%5.%6"/>
      <w:lvlJc w:val="left"/>
      <w:pPr>
        <w:tabs>
          <w:tab w:val="num" w:pos="0"/>
        </w:tabs>
        <w:ind w:left="2646" w:hanging="1152"/>
      </w:pPr>
      <w:rPr>
        <w:rFonts w:hint="default"/>
      </w:rPr>
    </w:lvl>
    <w:lvl w:ilvl="6">
      <w:start w:val="1"/>
      <w:numFmt w:val="decimal"/>
      <w:lvlText w:val="%1.%2.%3.%4.%5.%6.%7"/>
      <w:lvlJc w:val="left"/>
      <w:pPr>
        <w:tabs>
          <w:tab w:val="num" w:pos="0"/>
        </w:tabs>
        <w:ind w:left="2790" w:hanging="1296"/>
      </w:pPr>
      <w:rPr>
        <w:rFonts w:hint="default"/>
      </w:rPr>
    </w:lvl>
    <w:lvl w:ilvl="7">
      <w:start w:val="1"/>
      <w:numFmt w:val="decimal"/>
      <w:lvlText w:val="%1.%2.%3.%4.%5.%6.%7.%8"/>
      <w:lvlJc w:val="left"/>
      <w:pPr>
        <w:tabs>
          <w:tab w:val="num" w:pos="0"/>
        </w:tabs>
        <w:ind w:left="2934" w:hanging="1440"/>
      </w:pPr>
      <w:rPr>
        <w:rFonts w:hint="default"/>
      </w:rPr>
    </w:lvl>
    <w:lvl w:ilvl="8">
      <w:start w:val="1"/>
      <w:numFmt w:val="decimal"/>
      <w:lvlText w:val="%1.%2.%3.%4.%5.%6.%7.%8.%9"/>
      <w:lvlJc w:val="left"/>
      <w:pPr>
        <w:tabs>
          <w:tab w:val="num" w:pos="0"/>
        </w:tabs>
        <w:ind w:left="3078" w:hanging="1584"/>
      </w:pPr>
      <w:rPr>
        <w:rFonts w:hint="default"/>
      </w:rPr>
    </w:lvl>
  </w:abstractNum>
  <w:abstractNum w:abstractNumId="7" w15:restartNumberingAfterBreak="0">
    <w:nsid w:val="262D3B99"/>
    <w:multiLevelType w:val="hybridMultilevel"/>
    <w:tmpl w:val="27D6A0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33740B"/>
    <w:multiLevelType w:val="hybridMultilevel"/>
    <w:tmpl w:val="1D9065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4E198C"/>
    <w:multiLevelType w:val="hybridMultilevel"/>
    <w:tmpl w:val="8C82F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8D00A4"/>
    <w:multiLevelType w:val="hybridMultilevel"/>
    <w:tmpl w:val="8CFC426E"/>
    <w:lvl w:ilvl="0" w:tplc="89AAB4C2">
      <w:numFmt w:val="bullet"/>
      <w:lvlText w:val="-"/>
      <w:lvlJc w:val="left"/>
      <w:pPr>
        <w:ind w:left="720" w:hanging="360"/>
      </w:pPr>
      <w:rPr>
        <w:rFonts w:ascii="Garamond" w:eastAsia="Times New Roman" w:hAnsi="Garamond"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543FF8"/>
    <w:multiLevelType w:val="hybridMultilevel"/>
    <w:tmpl w:val="A27AA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AC2BE2"/>
    <w:multiLevelType w:val="hybridMultilevel"/>
    <w:tmpl w:val="5CA800D6"/>
    <w:lvl w:ilvl="0" w:tplc="89AAB4C2">
      <w:numFmt w:val="bullet"/>
      <w:lvlText w:val="-"/>
      <w:lvlJc w:val="left"/>
      <w:pPr>
        <w:ind w:left="720" w:hanging="360"/>
      </w:pPr>
      <w:rPr>
        <w:rFonts w:ascii="Garamond" w:eastAsia="Times New Roman" w:hAnsi="Garamond"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FF6AD9"/>
    <w:multiLevelType w:val="hybridMultilevel"/>
    <w:tmpl w:val="C23E45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5105878"/>
    <w:multiLevelType w:val="hybridMultilevel"/>
    <w:tmpl w:val="5F501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29233D"/>
    <w:multiLevelType w:val="hybridMultilevel"/>
    <w:tmpl w:val="02AE50D0"/>
    <w:lvl w:ilvl="0" w:tplc="89AAB4C2">
      <w:numFmt w:val="bullet"/>
      <w:lvlText w:val="-"/>
      <w:lvlJc w:val="left"/>
      <w:pPr>
        <w:ind w:left="720" w:hanging="360"/>
      </w:pPr>
      <w:rPr>
        <w:rFonts w:ascii="Garamond" w:eastAsia="Times New Roman" w:hAnsi="Garamond"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13500A"/>
    <w:multiLevelType w:val="hybridMultilevel"/>
    <w:tmpl w:val="791234B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4745D41"/>
    <w:multiLevelType w:val="hybridMultilevel"/>
    <w:tmpl w:val="324263AE"/>
    <w:lvl w:ilvl="0" w:tplc="63F29E22">
      <w:start w:val="1"/>
      <w:numFmt w:val="decimal"/>
      <w:lvlText w:val="%1."/>
      <w:lvlJc w:val="left"/>
      <w:pPr>
        <w:ind w:left="720" w:hanging="360"/>
      </w:pPr>
      <w:rPr>
        <w:rFonts w:ascii="Arial" w:hAnsi="Arial" w:cs="Arial" w:hint="default"/>
        <w:sz w:val="24"/>
        <w:szCs w:val="24"/>
      </w:rPr>
    </w:lvl>
    <w:lvl w:ilvl="1" w:tplc="08090003">
      <w:start w:val="1"/>
      <w:numFmt w:val="bullet"/>
      <w:lvlText w:val="o"/>
      <w:lvlJc w:val="left"/>
      <w:pPr>
        <w:ind w:left="1440" w:hanging="360"/>
      </w:pPr>
      <w:rPr>
        <w:rFonts w:ascii="Courier New" w:hAnsi="Courier New" w:cs="Courier New" w:hint="default"/>
      </w:rPr>
    </w:lvl>
    <w:lvl w:ilvl="2" w:tplc="5A7221FE">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7D370A"/>
    <w:multiLevelType w:val="hybridMultilevel"/>
    <w:tmpl w:val="5E984500"/>
    <w:lvl w:ilvl="0" w:tplc="3116893E">
      <w:start w:val="1"/>
      <w:numFmt w:val="bullet"/>
      <w:pStyle w:val="bullit"/>
      <w:lvlText w:val=""/>
      <w:lvlJc w:val="left"/>
      <w:pPr>
        <w:tabs>
          <w:tab w:val="num" w:pos="360"/>
        </w:tabs>
        <w:ind w:left="340" w:hanging="340"/>
      </w:pPr>
      <w:rPr>
        <w:rFonts w:ascii="Wingdings" w:hAnsi="Wingdings" w:hint="default"/>
      </w:rPr>
    </w:lvl>
    <w:lvl w:ilvl="1" w:tplc="9A8EC58A">
      <w:start w:val="1"/>
      <w:numFmt w:val="bullet"/>
      <w:lvlText w:val=""/>
      <w:lvlJc w:val="left"/>
      <w:pPr>
        <w:tabs>
          <w:tab w:val="num" w:pos="1440"/>
        </w:tabs>
        <w:ind w:left="1420" w:hanging="340"/>
      </w:pPr>
      <w:rPr>
        <w:rFonts w:ascii="Wingdings" w:hAnsi="Wingdings" w:hint="default"/>
      </w:rPr>
    </w:lvl>
    <w:lvl w:ilvl="2" w:tplc="C2D2A758" w:tentative="1">
      <w:start w:val="1"/>
      <w:numFmt w:val="bullet"/>
      <w:lvlText w:val=""/>
      <w:lvlJc w:val="left"/>
      <w:pPr>
        <w:tabs>
          <w:tab w:val="num" w:pos="2160"/>
        </w:tabs>
        <w:ind w:left="2160" w:hanging="360"/>
      </w:pPr>
      <w:rPr>
        <w:rFonts w:ascii="Wingdings" w:hAnsi="Wingdings" w:hint="default"/>
      </w:rPr>
    </w:lvl>
    <w:lvl w:ilvl="3" w:tplc="72B025DC" w:tentative="1">
      <w:start w:val="1"/>
      <w:numFmt w:val="bullet"/>
      <w:lvlText w:val=""/>
      <w:lvlJc w:val="left"/>
      <w:pPr>
        <w:tabs>
          <w:tab w:val="num" w:pos="2880"/>
        </w:tabs>
        <w:ind w:left="2880" w:hanging="360"/>
      </w:pPr>
      <w:rPr>
        <w:rFonts w:ascii="Symbol" w:hAnsi="Symbol" w:hint="default"/>
      </w:rPr>
    </w:lvl>
    <w:lvl w:ilvl="4" w:tplc="CB2CF2D4" w:tentative="1">
      <w:start w:val="1"/>
      <w:numFmt w:val="bullet"/>
      <w:lvlText w:val="o"/>
      <w:lvlJc w:val="left"/>
      <w:pPr>
        <w:tabs>
          <w:tab w:val="num" w:pos="3600"/>
        </w:tabs>
        <w:ind w:left="3600" w:hanging="360"/>
      </w:pPr>
      <w:rPr>
        <w:rFonts w:ascii="Courier New" w:hAnsi="Courier New" w:hint="default"/>
      </w:rPr>
    </w:lvl>
    <w:lvl w:ilvl="5" w:tplc="5FD28EA4" w:tentative="1">
      <w:start w:val="1"/>
      <w:numFmt w:val="bullet"/>
      <w:lvlText w:val=""/>
      <w:lvlJc w:val="left"/>
      <w:pPr>
        <w:tabs>
          <w:tab w:val="num" w:pos="4320"/>
        </w:tabs>
        <w:ind w:left="4320" w:hanging="360"/>
      </w:pPr>
      <w:rPr>
        <w:rFonts w:ascii="Wingdings" w:hAnsi="Wingdings" w:hint="default"/>
      </w:rPr>
    </w:lvl>
    <w:lvl w:ilvl="6" w:tplc="922C4AEA" w:tentative="1">
      <w:start w:val="1"/>
      <w:numFmt w:val="bullet"/>
      <w:lvlText w:val=""/>
      <w:lvlJc w:val="left"/>
      <w:pPr>
        <w:tabs>
          <w:tab w:val="num" w:pos="5040"/>
        </w:tabs>
        <w:ind w:left="5040" w:hanging="360"/>
      </w:pPr>
      <w:rPr>
        <w:rFonts w:ascii="Symbol" w:hAnsi="Symbol" w:hint="default"/>
      </w:rPr>
    </w:lvl>
    <w:lvl w:ilvl="7" w:tplc="796CC3F8" w:tentative="1">
      <w:start w:val="1"/>
      <w:numFmt w:val="bullet"/>
      <w:lvlText w:val="o"/>
      <w:lvlJc w:val="left"/>
      <w:pPr>
        <w:tabs>
          <w:tab w:val="num" w:pos="5760"/>
        </w:tabs>
        <w:ind w:left="5760" w:hanging="360"/>
      </w:pPr>
      <w:rPr>
        <w:rFonts w:ascii="Courier New" w:hAnsi="Courier New" w:hint="default"/>
      </w:rPr>
    </w:lvl>
    <w:lvl w:ilvl="8" w:tplc="7AAEE14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1057A2"/>
    <w:multiLevelType w:val="hybridMultilevel"/>
    <w:tmpl w:val="7F321F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E2A65BE"/>
    <w:multiLevelType w:val="hybridMultilevel"/>
    <w:tmpl w:val="6CE4DF02"/>
    <w:lvl w:ilvl="0" w:tplc="0C090001">
      <w:start w:val="1"/>
      <w:numFmt w:val="bullet"/>
      <w:lvlText w:val=""/>
      <w:lvlJc w:val="left"/>
      <w:pPr>
        <w:ind w:left="720" w:hanging="360"/>
      </w:pPr>
      <w:rPr>
        <w:rFonts w:ascii="Symbol" w:hAnsi="Symbol" w:hint="default"/>
      </w:rPr>
    </w:lvl>
    <w:lvl w:ilvl="1" w:tplc="FBA0C848">
      <w:numFmt w:val="bullet"/>
      <w:lvlText w:val="•"/>
      <w:lvlJc w:val="left"/>
      <w:pPr>
        <w:ind w:left="1800" w:hanging="720"/>
      </w:pPr>
      <w:rPr>
        <w:rFonts w:ascii="Garamond" w:eastAsia="Calibri" w:hAnsi="Garamond"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6346F3"/>
    <w:multiLevelType w:val="hybridMultilevel"/>
    <w:tmpl w:val="11D0CB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BF764C6"/>
    <w:multiLevelType w:val="hybridMultilevel"/>
    <w:tmpl w:val="B144E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1B4423"/>
    <w:multiLevelType w:val="hybridMultilevel"/>
    <w:tmpl w:val="8AE4F062"/>
    <w:lvl w:ilvl="0" w:tplc="89AAB4C2">
      <w:numFmt w:val="bullet"/>
      <w:lvlText w:val="-"/>
      <w:lvlJc w:val="left"/>
      <w:pPr>
        <w:ind w:left="720" w:hanging="360"/>
      </w:pPr>
      <w:rPr>
        <w:rFonts w:ascii="Garamond" w:eastAsia="Times New Roman" w:hAnsi="Garamond"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4F4BCC"/>
    <w:multiLevelType w:val="hybridMultilevel"/>
    <w:tmpl w:val="2ABA7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9CD1B33"/>
    <w:multiLevelType w:val="hybridMultilevel"/>
    <w:tmpl w:val="575E222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6F7D6B17"/>
    <w:multiLevelType w:val="hybridMultilevel"/>
    <w:tmpl w:val="3028F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8F30D8"/>
    <w:multiLevelType w:val="multilevel"/>
    <w:tmpl w:val="7B6C7702"/>
    <w:name w:val="ParaNumbering"/>
    <w:styleLink w:val="ParaNumbering"/>
    <w:lvl w:ilvl="0">
      <w:start w:val="1"/>
      <w:numFmt w:val="decimal"/>
      <w:lvlRestart w:val="0"/>
      <w:lvlText w:val=""/>
      <w:lvlJc w:val="left"/>
      <w:pPr>
        <w:tabs>
          <w:tab w:val="num" w:pos="0"/>
        </w:tabs>
      </w:pPr>
      <w:rPr>
        <w:rFonts w:cs="Times New Roman"/>
        <w:b/>
        <w:color w:val="7F7E82"/>
        <w:sz w:val="32"/>
      </w:rPr>
    </w:lvl>
    <w:lvl w:ilvl="1">
      <w:start w:val="1"/>
      <w:numFmt w:val="decimal"/>
      <w:lvlText w:val=""/>
      <w:lvlJc w:val="left"/>
      <w:pPr>
        <w:tabs>
          <w:tab w:val="num" w:pos="0"/>
        </w:tabs>
      </w:pPr>
      <w:rPr>
        <w:rFonts w:cs="Times New Roman" w:hint="default"/>
        <w:b/>
        <w:color w:val="000000"/>
        <w:sz w:val="28"/>
      </w:rPr>
    </w:lvl>
    <w:lvl w:ilvl="2">
      <w:start w:val="1"/>
      <w:numFmt w:val="decimal"/>
      <w:lvlRestart w:val="0"/>
      <w:lvlText w:val=""/>
      <w:lvlJc w:val="left"/>
      <w:pPr>
        <w:tabs>
          <w:tab w:val="num" w:pos="0"/>
        </w:tabs>
      </w:pPr>
      <w:rPr>
        <w:rFonts w:cs="Times New Roman" w:hint="default"/>
        <w:b/>
        <w:color w:val="000000"/>
        <w:sz w:val="24"/>
      </w:rPr>
    </w:lvl>
    <w:lvl w:ilvl="3">
      <w:start w:val="1"/>
      <w:numFmt w:val="decimal"/>
      <w:lvlRestart w:val="0"/>
      <w:lvlText w:val=""/>
      <w:lvlJc w:val="left"/>
      <w:pPr>
        <w:tabs>
          <w:tab w:val="num" w:pos="0"/>
        </w:tabs>
      </w:pPr>
      <w:rPr>
        <w:rFonts w:cs="Times New Roman" w:hint="default"/>
        <w:b/>
        <w:color w:val="000000"/>
        <w:sz w:val="20"/>
      </w:rPr>
    </w:lvl>
    <w:lvl w:ilvl="4">
      <w:start w:val="1"/>
      <w:numFmt w:val="decimal"/>
      <w:lvlRestart w:val="0"/>
      <w:pStyle w:val="EYBodytextwithparaspace"/>
      <w:lvlText w:val=""/>
      <w:lvlJc w:val="left"/>
      <w:pPr>
        <w:tabs>
          <w:tab w:val="num" w:pos="0"/>
        </w:tabs>
      </w:pPr>
      <w:rPr>
        <w:rFonts w:cs="Times New Roman" w:hint="default"/>
        <w:b w:val="0"/>
        <w:color w:val="000000"/>
        <w:sz w:val="20"/>
      </w:rPr>
    </w:lvl>
    <w:lvl w:ilvl="5">
      <w:start w:val="1"/>
      <w:numFmt w:val="none"/>
      <w:lvlText w:val=""/>
      <w:lvlJc w:val="left"/>
      <w:pPr>
        <w:tabs>
          <w:tab w:val="num" w:pos="0"/>
        </w:tabs>
      </w:pPr>
      <w:rPr>
        <w:rFonts w:cs="Times New Roman" w:hint="default"/>
      </w:rPr>
    </w:lvl>
    <w:lvl w:ilvl="6">
      <w:start w:val="1"/>
      <w:numFmt w:val="none"/>
      <w:lvlText w:val=""/>
      <w:lvlJc w:val="left"/>
      <w:pPr>
        <w:tabs>
          <w:tab w:val="num" w:pos="0"/>
        </w:tabs>
      </w:pPr>
      <w:rPr>
        <w:rFonts w:cs="Times New Roman" w:hint="default"/>
      </w:rPr>
    </w:lvl>
    <w:lvl w:ilvl="7">
      <w:start w:val="1"/>
      <w:numFmt w:val="none"/>
      <w:lvlText w:val=""/>
      <w:lvlJc w:val="left"/>
      <w:pPr>
        <w:tabs>
          <w:tab w:val="num" w:pos="0"/>
        </w:tabs>
      </w:pPr>
      <w:rPr>
        <w:rFonts w:cs="Times New Roman" w:hint="default"/>
      </w:rPr>
    </w:lvl>
    <w:lvl w:ilvl="8">
      <w:start w:val="1"/>
      <w:numFmt w:val="none"/>
      <w:lvlText w:val=""/>
      <w:lvlJc w:val="left"/>
      <w:pPr>
        <w:tabs>
          <w:tab w:val="num" w:pos="0"/>
        </w:tabs>
      </w:pPr>
      <w:rPr>
        <w:rFonts w:cs="Times New Roman" w:hint="default"/>
      </w:rPr>
    </w:lvl>
  </w:abstractNum>
  <w:abstractNum w:abstractNumId="28" w15:restartNumberingAfterBreak="0">
    <w:nsid w:val="7BE83E9C"/>
    <w:multiLevelType w:val="hybridMultilevel"/>
    <w:tmpl w:val="5EE85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27"/>
  </w:num>
  <w:num w:numId="4">
    <w:abstractNumId w:val="8"/>
  </w:num>
  <w:num w:numId="5">
    <w:abstractNumId w:val="20"/>
  </w:num>
  <w:num w:numId="6">
    <w:abstractNumId w:val="4"/>
  </w:num>
  <w:num w:numId="7">
    <w:abstractNumId w:val="11"/>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num>
  <w:num w:numId="11">
    <w:abstractNumId w:val="6"/>
  </w:num>
  <w:num w:numId="12">
    <w:abstractNumId w:val="6"/>
  </w:num>
  <w:num w:numId="13">
    <w:abstractNumId w:val="6"/>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1"/>
  </w:num>
  <w:num w:numId="23">
    <w:abstractNumId w:val="15"/>
  </w:num>
  <w:num w:numId="24">
    <w:abstractNumId w:val="23"/>
  </w:num>
  <w:num w:numId="25">
    <w:abstractNumId w:val="10"/>
  </w:num>
  <w:num w:numId="26">
    <w:abstractNumId w:val="6"/>
  </w:num>
  <w:num w:numId="27">
    <w:abstractNumId w:val="12"/>
  </w:num>
  <w:num w:numId="28">
    <w:abstractNumId w:val="5"/>
  </w:num>
  <w:num w:numId="29">
    <w:abstractNumId w:val="6"/>
  </w:num>
  <w:num w:numId="30">
    <w:abstractNumId w:val="6"/>
  </w:num>
  <w:num w:numId="31">
    <w:abstractNumId w:val="6"/>
  </w:num>
  <w:num w:numId="32">
    <w:abstractNumId w:val="6"/>
  </w:num>
  <w:num w:numId="33">
    <w:abstractNumId w:val="17"/>
  </w:num>
  <w:num w:numId="34">
    <w:abstractNumId w:val="0"/>
  </w:num>
  <w:num w:numId="35">
    <w:abstractNumId w:val="21"/>
  </w:num>
  <w:num w:numId="36">
    <w:abstractNumId w:val="24"/>
  </w:num>
  <w:num w:numId="37">
    <w:abstractNumId w:val="13"/>
  </w:num>
  <w:num w:numId="38">
    <w:abstractNumId w:val="19"/>
  </w:num>
  <w:num w:numId="39">
    <w:abstractNumId w:val="9"/>
  </w:num>
  <w:num w:numId="40">
    <w:abstractNumId w:val="26"/>
  </w:num>
  <w:num w:numId="41">
    <w:abstractNumId w:val="14"/>
  </w:num>
  <w:num w:numId="42">
    <w:abstractNumId w:val="7"/>
  </w:num>
  <w:num w:numId="43">
    <w:abstractNumId w:val="2"/>
  </w:num>
  <w:num w:numId="44">
    <w:abstractNumId w:val="22"/>
  </w:num>
  <w:num w:numId="45">
    <w:abstractNumId w:val="25"/>
  </w:num>
  <w:num w:numId="46">
    <w:abstractNumId w:val="16"/>
  </w:num>
  <w:num w:numId="47">
    <w:abstractNumId w:val="28"/>
  </w:num>
  <w:num w:numId="4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attachedTemplate r:id="rId1"/>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3C74"/>
    <w:rsid w:val="00000F0F"/>
    <w:rsid w:val="00000FDD"/>
    <w:rsid w:val="000010D7"/>
    <w:rsid w:val="00003353"/>
    <w:rsid w:val="0000681B"/>
    <w:rsid w:val="00006A36"/>
    <w:rsid w:val="000113E9"/>
    <w:rsid w:val="00011AC0"/>
    <w:rsid w:val="000146EA"/>
    <w:rsid w:val="00014B11"/>
    <w:rsid w:val="00015BF3"/>
    <w:rsid w:val="00015DE3"/>
    <w:rsid w:val="0002253F"/>
    <w:rsid w:val="00022678"/>
    <w:rsid w:val="00022949"/>
    <w:rsid w:val="0002480B"/>
    <w:rsid w:val="00024B3A"/>
    <w:rsid w:val="00025949"/>
    <w:rsid w:val="00025A62"/>
    <w:rsid w:val="0002626E"/>
    <w:rsid w:val="000265A3"/>
    <w:rsid w:val="0003034E"/>
    <w:rsid w:val="000340F8"/>
    <w:rsid w:val="00034DEA"/>
    <w:rsid w:val="000361D0"/>
    <w:rsid w:val="00036BC9"/>
    <w:rsid w:val="000422CC"/>
    <w:rsid w:val="0004280A"/>
    <w:rsid w:val="00044796"/>
    <w:rsid w:val="000451B4"/>
    <w:rsid w:val="00045A5C"/>
    <w:rsid w:val="0004619A"/>
    <w:rsid w:val="000470B1"/>
    <w:rsid w:val="0005132A"/>
    <w:rsid w:val="0005145A"/>
    <w:rsid w:val="000515D5"/>
    <w:rsid w:val="00052D05"/>
    <w:rsid w:val="00052FCF"/>
    <w:rsid w:val="00053083"/>
    <w:rsid w:val="00055E1C"/>
    <w:rsid w:val="00056571"/>
    <w:rsid w:val="00056615"/>
    <w:rsid w:val="0005687F"/>
    <w:rsid w:val="000575E8"/>
    <w:rsid w:val="00057FE1"/>
    <w:rsid w:val="0006118C"/>
    <w:rsid w:val="00061551"/>
    <w:rsid w:val="00065C6D"/>
    <w:rsid w:val="00066280"/>
    <w:rsid w:val="00066FDC"/>
    <w:rsid w:val="0006752C"/>
    <w:rsid w:val="00070833"/>
    <w:rsid w:val="00070B65"/>
    <w:rsid w:val="000718B2"/>
    <w:rsid w:val="000732C5"/>
    <w:rsid w:val="00075A52"/>
    <w:rsid w:val="00080448"/>
    <w:rsid w:val="000834FE"/>
    <w:rsid w:val="000836EB"/>
    <w:rsid w:val="00083DFC"/>
    <w:rsid w:val="00084A09"/>
    <w:rsid w:val="00084FF7"/>
    <w:rsid w:val="00085AAE"/>
    <w:rsid w:val="000879C1"/>
    <w:rsid w:val="000907FB"/>
    <w:rsid w:val="00091AAC"/>
    <w:rsid w:val="000928C9"/>
    <w:rsid w:val="00092AA9"/>
    <w:rsid w:val="000933B3"/>
    <w:rsid w:val="00093D8A"/>
    <w:rsid w:val="00093EA9"/>
    <w:rsid w:val="00095EA7"/>
    <w:rsid w:val="00095F68"/>
    <w:rsid w:val="000A0501"/>
    <w:rsid w:val="000A07FD"/>
    <w:rsid w:val="000A1953"/>
    <w:rsid w:val="000A31FB"/>
    <w:rsid w:val="000A3B6E"/>
    <w:rsid w:val="000A3E40"/>
    <w:rsid w:val="000A459B"/>
    <w:rsid w:val="000A5370"/>
    <w:rsid w:val="000B2141"/>
    <w:rsid w:val="000B2677"/>
    <w:rsid w:val="000B4862"/>
    <w:rsid w:val="000B4F7E"/>
    <w:rsid w:val="000C1287"/>
    <w:rsid w:val="000C5183"/>
    <w:rsid w:val="000C6839"/>
    <w:rsid w:val="000C6BA4"/>
    <w:rsid w:val="000D05E2"/>
    <w:rsid w:val="000D4241"/>
    <w:rsid w:val="000D46D0"/>
    <w:rsid w:val="000D4EFD"/>
    <w:rsid w:val="000D51D2"/>
    <w:rsid w:val="000D682E"/>
    <w:rsid w:val="000D7C1C"/>
    <w:rsid w:val="000D7DE4"/>
    <w:rsid w:val="000E1167"/>
    <w:rsid w:val="000E1B11"/>
    <w:rsid w:val="000E2820"/>
    <w:rsid w:val="000E2E6B"/>
    <w:rsid w:val="000E44EB"/>
    <w:rsid w:val="000E4B40"/>
    <w:rsid w:val="000F21D0"/>
    <w:rsid w:val="000F356E"/>
    <w:rsid w:val="000F357E"/>
    <w:rsid w:val="000F373D"/>
    <w:rsid w:val="000F3957"/>
    <w:rsid w:val="000F3EC7"/>
    <w:rsid w:val="000F4417"/>
    <w:rsid w:val="000F518C"/>
    <w:rsid w:val="000F5BA5"/>
    <w:rsid w:val="00101B1F"/>
    <w:rsid w:val="00101B44"/>
    <w:rsid w:val="001022F7"/>
    <w:rsid w:val="0010286B"/>
    <w:rsid w:val="00103F91"/>
    <w:rsid w:val="00106E16"/>
    <w:rsid w:val="001104DC"/>
    <w:rsid w:val="00110E77"/>
    <w:rsid w:val="00111468"/>
    <w:rsid w:val="00111A7E"/>
    <w:rsid w:val="00112137"/>
    <w:rsid w:val="00112491"/>
    <w:rsid w:val="00112D60"/>
    <w:rsid w:val="00112EF8"/>
    <w:rsid w:val="001138C6"/>
    <w:rsid w:val="00114716"/>
    <w:rsid w:val="00114B72"/>
    <w:rsid w:val="00115523"/>
    <w:rsid w:val="001162AF"/>
    <w:rsid w:val="00116556"/>
    <w:rsid w:val="001169A9"/>
    <w:rsid w:val="00120CB2"/>
    <w:rsid w:val="001216BC"/>
    <w:rsid w:val="00121C65"/>
    <w:rsid w:val="001220C7"/>
    <w:rsid w:val="00125C38"/>
    <w:rsid w:val="00127036"/>
    <w:rsid w:val="0012738A"/>
    <w:rsid w:val="001275ED"/>
    <w:rsid w:val="00127F4D"/>
    <w:rsid w:val="00130887"/>
    <w:rsid w:val="00131B72"/>
    <w:rsid w:val="00131E55"/>
    <w:rsid w:val="0013227A"/>
    <w:rsid w:val="00133CFB"/>
    <w:rsid w:val="00135271"/>
    <w:rsid w:val="001357A6"/>
    <w:rsid w:val="00140B0F"/>
    <w:rsid w:val="00141651"/>
    <w:rsid w:val="00141759"/>
    <w:rsid w:val="0014249B"/>
    <w:rsid w:val="00142D04"/>
    <w:rsid w:val="00144A11"/>
    <w:rsid w:val="00144D78"/>
    <w:rsid w:val="00150BBB"/>
    <w:rsid w:val="0015114B"/>
    <w:rsid w:val="00151B3A"/>
    <w:rsid w:val="001540A3"/>
    <w:rsid w:val="0015425D"/>
    <w:rsid w:val="0015771D"/>
    <w:rsid w:val="00157F2B"/>
    <w:rsid w:val="00160B1E"/>
    <w:rsid w:val="001612F5"/>
    <w:rsid w:val="0016192C"/>
    <w:rsid w:val="00161D02"/>
    <w:rsid w:val="00161ECE"/>
    <w:rsid w:val="001624E9"/>
    <w:rsid w:val="00162C3E"/>
    <w:rsid w:val="00163610"/>
    <w:rsid w:val="00164FFA"/>
    <w:rsid w:val="00165209"/>
    <w:rsid w:val="001664DA"/>
    <w:rsid w:val="0016714C"/>
    <w:rsid w:val="00167CF3"/>
    <w:rsid w:val="00171105"/>
    <w:rsid w:val="0017154F"/>
    <w:rsid w:val="001725D7"/>
    <w:rsid w:val="00175BC3"/>
    <w:rsid w:val="00176535"/>
    <w:rsid w:val="00177259"/>
    <w:rsid w:val="001773AA"/>
    <w:rsid w:val="00177989"/>
    <w:rsid w:val="00182025"/>
    <w:rsid w:val="00182550"/>
    <w:rsid w:val="00185500"/>
    <w:rsid w:val="0018569C"/>
    <w:rsid w:val="00190FB9"/>
    <w:rsid w:val="001915C3"/>
    <w:rsid w:val="00191ACF"/>
    <w:rsid w:val="00191E4D"/>
    <w:rsid w:val="00192894"/>
    <w:rsid w:val="00193FDA"/>
    <w:rsid w:val="00195351"/>
    <w:rsid w:val="00195641"/>
    <w:rsid w:val="001969F6"/>
    <w:rsid w:val="001A007A"/>
    <w:rsid w:val="001A05F2"/>
    <w:rsid w:val="001A0600"/>
    <w:rsid w:val="001A2CE3"/>
    <w:rsid w:val="001A31E3"/>
    <w:rsid w:val="001A361B"/>
    <w:rsid w:val="001A36E0"/>
    <w:rsid w:val="001A3F6F"/>
    <w:rsid w:val="001A510D"/>
    <w:rsid w:val="001A5897"/>
    <w:rsid w:val="001A7F93"/>
    <w:rsid w:val="001B07B1"/>
    <w:rsid w:val="001B2970"/>
    <w:rsid w:val="001B3252"/>
    <w:rsid w:val="001B35F8"/>
    <w:rsid w:val="001B3BAA"/>
    <w:rsid w:val="001B43B4"/>
    <w:rsid w:val="001B62C3"/>
    <w:rsid w:val="001B6530"/>
    <w:rsid w:val="001C00BE"/>
    <w:rsid w:val="001C00DA"/>
    <w:rsid w:val="001C0269"/>
    <w:rsid w:val="001C22AE"/>
    <w:rsid w:val="001C2B5D"/>
    <w:rsid w:val="001C2D8C"/>
    <w:rsid w:val="001C35D5"/>
    <w:rsid w:val="001C68CE"/>
    <w:rsid w:val="001C7A3C"/>
    <w:rsid w:val="001C7A50"/>
    <w:rsid w:val="001D0DAE"/>
    <w:rsid w:val="001D0E43"/>
    <w:rsid w:val="001D1703"/>
    <w:rsid w:val="001D4734"/>
    <w:rsid w:val="001D5E29"/>
    <w:rsid w:val="001D6580"/>
    <w:rsid w:val="001E09E6"/>
    <w:rsid w:val="001E2259"/>
    <w:rsid w:val="001E4AAB"/>
    <w:rsid w:val="001E5812"/>
    <w:rsid w:val="001E630D"/>
    <w:rsid w:val="001E6D28"/>
    <w:rsid w:val="001E6F4E"/>
    <w:rsid w:val="001E7AFE"/>
    <w:rsid w:val="001F039A"/>
    <w:rsid w:val="001F048D"/>
    <w:rsid w:val="001F093E"/>
    <w:rsid w:val="001F0BC0"/>
    <w:rsid w:val="001F0EA5"/>
    <w:rsid w:val="001F2CF3"/>
    <w:rsid w:val="001F3A67"/>
    <w:rsid w:val="001F3BA0"/>
    <w:rsid w:val="001F3DF7"/>
    <w:rsid w:val="001F5B53"/>
    <w:rsid w:val="00200E30"/>
    <w:rsid w:val="00200F87"/>
    <w:rsid w:val="00202469"/>
    <w:rsid w:val="0020296D"/>
    <w:rsid w:val="002056EC"/>
    <w:rsid w:val="00211351"/>
    <w:rsid w:val="00211F7A"/>
    <w:rsid w:val="002121C2"/>
    <w:rsid w:val="00213226"/>
    <w:rsid w:val="0021380A"/>
    <w:rsid w:val="002138E6"/>
    <w:rsid w:val="002141BA"/>
    <w:rsid w:val="00214436"/>
    <w:rsid w:val="00215575"/>
    <w:rsid w:val="002158AE"/>
    <w:rsid w:val="00217F84"/>
    <w:rsid w:val="00217FCE"/>
    <w:rsid w:val="002210EA"/>
    <w:rsid w:val="002220EF"/>
    <w:rsid w:val="00222B58"/>
    <w:rsid w:val="00224CFB"/>
    <w:rsid w:val="00225530"/>
    <w:rsid w:val="00225596"/>
    <w:rsid w:val="002257D4"/>
    <w:rsid w:val="00225BC5"/>
    <w:rsid w:val="00225CE8"/>
    <w:rsid w:val="002261D6"/>
    <w:rsid w:val="0022646F"/>
    <w:rsid w:val="00227A1A"/>
    <w:rsid w:val="00227AFF"/>
    <w:rsid w:val="00230F4A"/>
    <w:rsid w:val="00231756"/>
    <w:rsid w:val="0023195C"/>
    <w:rsid w:val="00236C57"/>
    <w:rsid w:val="0023714F"/>
    <w:rsid w:val="002400C0"/>
    <w:rsid w:val="0024053E"/>
    <w:rsid w:val="002406FB"/>
    <w:rsid w:val="00242626"/>
    <w:rsid w:val="00243C37"/>
    <w:rsid w:val="0024612F"/>
    <w:rsid w:val="002477BF"/>
    <w:rsid w:val="0024791C"/>
    <w:rsid w:val="0025008B"/>
    <w:rsid w:val="002511E5"/>
    <w:rsid w:val="00254F8A"/>
    <w:rsid w:val="00255FAF"/>
    <w:rsid w:val="002573A2"/>
    <w:rsid w:val="0025780D"/>
    <w:rsid w:val="00260300"/>
    <w:rsid w:val="002617A2"/>
    <w:rsid w:val="00262E5A"/>
    <w:rsid w:val="00263E89"/>
    <w:rsid w:val="0026530E"/>
    <w:rsid w:val="00266BF5"/>
    <w:rsid w:val="002711C6"/>
    <w:rsid w:val="0027219F"/>
    <w:rsid w:val="00272280"/>
    <w:rsid w:val="00272414"/>
    <w:rsid w:val="00272512"/>
    <w:rsid w:val="00272680"/>
    <w:rsid w:val="00273C74"/>
    <w:rsid w:val="00274339"/>
    <w:rsid w:val="00275FE4"/>
    <w:rsid w:val="00275FF3"/>
    <w:rsid w:val="00280BB7"/>
    <w:rsid w:val="002821E3"/>
    <w:rsid w:val="002847A2"/>
    <w:rsid w:val="00286C1B"/>
    <w:rsid w:val="00287BCF"/>
    <w:rsid w:val="00290AE0"/>
    <w:rsid w:val="00291797"/>
    <w:rsid w:val="00291C41"/>
    <w:rsid w:val="0029321C"/>
    <w:rsid w:val="00293662"/>
    <w:rsid w:val="00294B6E"/>
    <w:rsid w:val="00294D6C"/>
    <w:rsid w:val="002957E7"/>
    <w:rsid w:val="002971CD"/>
    <w:rsid w:val="0029740D"/>
    <w:rsid w:val="002A1E7C"/>
    <w:rsid w:val="002A2122"/>
    <w:rsid w:val="002A327E"/>
    <w:rsid w:val="002A3FD1"/>
    <w:rsid w:val="002A4812"/>
    <w:rsid w:val="002A5AAE"/>
    <w:rsid w:val="002A7A02"/>
    <w:rsid w:val="002B08F1"/>
    <w:rsid w:val="002B2B26"/>
    <w:rsid w:val="002B581A"/>
    <w:rsid w:val="002C0AF4"/>
    <w:rsid w:val="002C2F01"/>
    <w:rsid w:val="002C3B90"/>
    <w:rsid w:val="002C4871"/>
    <w:rsid w:val="002C4A55"/>
    <w:rsid w:val="002D1743"/>
    <w:rsid w:val="002D2D9A"/>
    <w:rsid w:val="002D5A52"/>
    <w:rsid w:val="002D5AA9"/>
    <w:rsid w:val="002D7752"/>
    <w:rsid w:val="002D7D35"/>
    <w:rsid w:val="002E0D5A"/>
    <w:rsid w:val="002E15D1"/>
    <w:rsid w:val="002E1704"/>
    <w:rsid w:val="002E1EDA"/>
    <w:rsid w:val="002E2378"/>
    <w:rsid w:val="002E2874"/>
    <w:rsid w:val="002E2B5A"/>
    <w:rsid w:val="002E2F0E"/>
    <w:rsid w:val="002E306C"/>
    <w:rsid w:val="002E30EA"/>
    <w:rsid w:val="002E3365"/>
    <w:rsid w:val="002E3454"/>
    <w:rsid w:val="002E6709"/>
    <w:rsid w:val="002E6DCF"/>
    <w:rsid w:val="002E76D0"/>
    <w:rsid w:val="002F0247"/>
    <w:rsid w:val="002F1AC2"/>
    <w:rsid w:val="002F22B5"/>
    <w:rsid w:val="002F288A"/>
    <w:rsid w:val="002F339A"/>
    <w:rsid w:val="002F4FB7"/>
    <w:rsid w:val="002F5F91"/>
    <w:rsid w:val="002F66CE"/>
    <w:rsid w:val="002F6B15"/>
    <w:rsid w:val="002F7631"/>
    <w:rsid w:val="002F778D"/>
    <w:rsid w:val="00300AEC"/>
    <w:rsid w:val="0030148C"/>
    <w:rsid w:val="003017B6"/>
    <w:rsid w:val="00302243"/>
    <w:rsid w:val="003037E2"/>
    <w:rsid w:val="00303A60"/>
    <w:rsid w:val="003040F1"/>
    <w:rsid w:val="003041ED"/>
    <w:rsid w:val="00305827"/>
    <w:rsid w:val="00305874"/>
    <w:rsid w:val="00306065"/>
    <w:rsid w:val="00307463"/>
    <w:rsid w:val="00312152"/>
    <w:rsid w:val="0031488B"/>
    <w:rsid w:val="00315746"/>
    <w:rsid w:val="00315975"/>
    <w:rsid w:val="00315CE1"/>
    <w:rsid w:val="003172D8"/>
    <w:rsid w:val="003204C2"/>
    <w:rsid w:val="00320AE2"/>
    <w:rsid w:val="00320CAC"/>
    <w:rsid w:val="00320E63"/>
    <w:rsid w:val="00322E09"/>
    <w:rsid w:val="003244A2"/>
    <w:rsid w:val="0032707A"/>
    <w:rsid w:val="00327809"/>
    <w:rsid w:val="00332C45"/>
    <w:rsid w:val="0033386B"/>
    <w:rsid w:val="00334843"/>
    <w:rsid w:val="00334E70"/>
    <w:rsid w:val="00336795"/>
    <w:rsid w:val="00337564"/>
    <w:rsid w:val="00340485"/>
    <w:rsid w:val="00340A2C"/>
    <w:rsid w:val="00342C37"/>
    <w:rsid w:val="00344FAB"/>
    <w:rsid w:val="0034744A"/>
    <w:rsid w:val="003476F6"/>
    <w:rsid w:val="0035091A"/>
    <w:rsid w:val="00350B15"/>
    <w:rsid w:val="00351548"/>
    <w:rsid w:val="00353C01"/>
    <w:rsid w:val="00355A80"/>
    <w:rsid w:val="0036074B"/>
    <w:rsid w:val="003611D1"/>
    <w:rsid w:val="003625A1"/>
    <w:rsid w:val="003625CF"/>
    <w:rsid w:val="00362A1F"/>
    <w:rsid w:val="00362AAE"/>
    <w:rsid w:val="003653B5"/>
    <w:rsid w:val="00365488"/>
    <w:rsid w:val="00366011"/>
    <w:rsid w:val="00366A43"/>
    <w:rsid w:val="00366AC7"/>
    <w:rsid w:val="00366DAC"/>
    <w:rsid w:val="00370A53"/>
    <w:rsid w:val="003733D0"/>
    <w:rsid w:val="0037348D"/>
    <w:rsid w:val="00373865"/>
    <w:rsid w:val="00376F14"/>
    <w:rsid w:val="00377628"/>
    <w:rsid w:val="00380F6E"/>
    <w:rsid w:val="00381680"/>
    <w:rsid w:val="00385110"/>
    <w:rsid w:val="003859C2"/>
    <w:rsid w:val="0038734D"/>
    <w:rsid w:val="0038787B"/>
    <w:rsid w:val="003901E9"/>
    <w:rsid w:val="00390760"/>
    <w:rsid w:val="00390AE7"/>
    <w:rsid w:val="00391539"/>
    <w:rsid w:val="00391B04"/>
    <w:rsid w:val="00391EBE"/>
    <w:rsid w:val="003929E2"/>
    <w:rsid w:val="0039441B"/>
    <w:rsid w:val="00394FEE"/>
    <w:rsid w:val="00395846"/>
    <w:rsid w:val="00395ED7"/>
    <w:rsid w:val="00397B7D"/>
    <w:rsid w:val="003A2442"/>
    <w:rsid w:val="003A2968"/>
    <w:rsid w:val="003A4853"/>
    <w:rsid w:val="003A4B8B"/>
    <w:rsid w:val="003A577C"/>
    <w:rsid w:val="003A66AF"/>
    <w:rsid w:val="003B01E6"/>
    <w:rsid w:val="003B1D06"/>
    <w:rsid w:val="003B2F79"/>
    <w:rsid w:val="003B32ED"/>
    <w:rsid w:val="003B3508"/>
    <w:rsid w:val="003B3A45"/>
    <w:rsid w:val="003B457E"/>
    <w:rsid w:val="003B4D4A"/>
    <w:rsid w:val="003B6C85"/>
    <w:rsid w:val="003B6FDB"/>
    <w:rsid w:val="003B77DA"/>
    <w:rsid w:val="003C155F"/>
    <w:rsid w:val="003C15A8"/>
    <w:rsid w:val="003C1C4A"/>
    <w:rsid w:val="003C263E"/>
    <w:rsid w:val="003C37CC"/>
    <w:rsid w:val="003C4735"/>
    <w:rsid w:val="003C5CD1"/>
    <w:rsid w:val="003C6CE3"/>
    <w:rsid w:val="003D1138"/>
    <w:rsid w:val="003D1E54"/>
    <w:rsid w:val="003D3865"/>
    <w:rsid w:val="003D4408"/>
    <w:rsid w:val="003D55A9"/>
    <w:rsid w:val="003D5C3A"/>
    <w:rsid w:val="003D5D95"/>
    <w:rsid w:val="003D5E7E"/>
    <w:rsid w:val="003D61E0"/>
    <w:rsid w:val="003E0ABE"/>
    <w:rsid w:val="003E15DA"/>
    <w:rsid w:val="003E3098"/>
    <w:rsid w:val="003E3FE7"/>
    <w:rsid w:val="003E44BB"/>
    <w:rsid w:val="003E4D8F"/>
    <w:rsid w:val="003E5AC7"/>
    <w:rsid w:val="003E654E"/>
    <w:rsid w:val="003E6D0D"/>
    <w:rsid w:val="003E70C1"/>
    <w:rsid w:val="003E76AE"/>
    <w:rsid w:val="003E7A5E"/>
    <w:rsid w:val="003F464E"/>
    <w:rsid w:val="003F5AC6"/>
    <w:rsid w:val="003F69B9"/>
    <w:rsid w:val="003F724A"/>
    <w:rsid w:val="00402E5D"/>
    <w:rsid w:val="00405063"/>
    <w:rsid w:val="0040532E"/>
    <w:rsid w:val="00406F10"/>
    <w:rsid w:val="00407908"/>
    <w:rsid w:val="004101AC"/>
    <w:rsid w:val="004102CC"/>
    <w:rsid w:val="00410CC8"/>
    <w:rsid w:val="0041112E"/>
    <w:rsid w:val="004125C1"/>
    <w:rsid w:val="0041402F"/>
    <w:rsid w:val="00414A71"/>
    <w:rsid w:val="00415C1F"/>
    <w:rsid w:val="00415D9B"/>
    <w:rsid w:val="00416109"/>
    <w:rsid w:val="00417E55"/>
    <w:rsid w:val="00421508"/>
    <w:rsid w:val="00421C41"/>
    <w:rsid w:val="00421F56"/>
    <w:rsid w:val="0042242E"/>
    <w:rsid w:val="00423337"/>
    <w:rsid w:val="0042467C"/>
    <w:rsid w:val="00424FAC"/>
    <w:rsid w:val="0042650A"/>
    <w:rsid w:val="0042791E"/>
    <w:rsid w:val="00427CD0"/>
    <w:rsid w:val="00430B15"/>
    <w:rsid w:val="00431905"/>
    <w:rsid w:val="0043202F"/>
    <w:rsid w:val="00432F1E"/>
    <w:rsid w:val="00433F30"/>
    <w:rsid w:val="00434AD8"/>
    <w:rsid w:val="00434D64"/>
    <w:rsid w:val="00434E50"/>
    <w:rsid w:val="00436870"/>
    <w:rsid w:val="004378D1"/>
    <w:rsid w:val="00437E65"/>
    <w:rsid w:val="00437EB1"/>
    <w:rsid w:val="00441F6A"/>
    <w:rsid w:val="004457F9"/>
    <w:rsid w:val="00446794"/>
    <w:rsid w:val="0045000D"/>
    <w:rsid w:val="00451FC9"/>
    <w:rsid w:val="00452F35"/>
    <w:rsid w:val="0045659B"/>
    <w:rsid w:val="0045690A"/>
    <w:rsid w:val="0045709D"/>
    <w:rsid w:val="00457D2B"/>
    <w:rsid w:val="00460284"/>
    <w:rsid w:val="004608B0"/>
    <w:rsid w:val="00460A47"/>
    <w:rsid w:val="00460E81"/>
    <w:rsid w:val="0046167E"/>
    <w:rsid w:val="00461855"/>
    <w:rsid w:val="00461A88"/>
    <w:rsid w:val="004624B3"/>
    <w:rsid w:val="00463521"/>
    <w:rsid w:val="004646B0"/>
    <w:rsid w:val="0046601D"/>
    <w:rsid w:val="00466693"/>
    <w:rsid w:val="00466F09"/>
    <w:rsid w:val="00466F57"/>
    <w:rsid w:val="00467282"/>
    <w:rsid w:val="0046756F"/>
    <w:rsid w:val="0046784D"/>
    <w:rsid w:val="00470042"/>
    <w:rsid w:val="00470921"/>
    <w:rsid w:val="00470FE6"/>
    <w:rsid w:val="00472044"/>
    <w:rsid w:val="00472956"/>
    <w:rsid w:val="00473C01"/>
    <w:rsid w:val="00475837"/>
    <w:rsid w:val="00483428"/>
    <w:rsid w:val="00483959"/>
    <w:rsid w:val="00484769"/>
    <w:rsid w:val="00485613"/>
    <w:rsid w:val="00486A91"/>
    <w:rsid w:val="00486AF3"/>
    <w:rsid w:val="004874DB"/>
    <w:rsid w:val="00487E5F"/>
    <w:rsid w:val="00491555"/>
    <w:rsid w:val="00491EF9"/>
    <w:rsid w:val="00492684"/>
    <w:rsid w:val="00492C24"/>
    <w:rsid w:val="00494352"/>
    <w:rsid w:val="00495528"/>
    <w:rsid w:val="0049667B"/>
    <w:rsid w:val="004975CD"/>
    <w:rsid w:val="00497C2F"/>
    <w:rsid w:val="004A08E3"/>
    <w:rsid w:val="004A12BF"/>
    <w:rsid w:val="004A206C"/>
    <w:rsid w:val="004A2DC1"/>
    <w:rsid w:val="004A2FE0"/>
    <w:rsid w:val="004A400E"/>
    <w:rsid w:val="004A4209"/>
    <w:rsid w:val="004A58BB"/>
    <w:rsid w:val="004A6D6F"/>
    <w:rsid w:val="004A6E3F"/>
    <w:rsid w:val="004B1B0D"/>
    <w:rsid w:val="004B2CAA"/>
    <w:rsid w:val="004B3185"/>
    <w:rsid w:val="004B3A28"/>
    <w:rsid w:val="004B3A72"/>
    <w:rsid w:val="004B5534"/>
    <w:rsid w:val="004B581B"/>
    <w:rsid w:val="004B6BB5"/>
    <w:rsid w:val="004B6C95"/>
    <w:rsid w:val="004B7BE4"/>
    <w:rsid w:val="004B7C57"/>
    <w:rsid w:val="004C00CC"/>
    <w:rsid w:val="004C0430"/>
    <w:rsid w:val="004C12EB"/>
    <w:rsid w:val="004C688C"/>
    <w:rsid w:val="004C6DB7"/>
    <w:rsid w:val="004C6F06"/>
    <w:rsid w:val="004D09DC"/>
    <w:rsid w:val="004D0F67"/>
    <w:rsid w:val="004D1D6C"/>
    <w:rsid w:val="004D29CF"/>
    <w:rsid w:val="004D3554"/>
    <w:rsid w:val="004D5CBB"/>
    <w:rsid w:val="004D6853"/>
    <w:rsid w:val="004D7BC5"/>
    <w:rsid w:val="004E0A9F"/>
    <w:rsid w:val="004E127E"/>
    <w:rsid w:val="004E2A2E"/>
    <w:rsid w:val="004E2E8D"/>
    <w:rsid w:val="004E4179"/>
    <w:rsid w:val="004E5122"/>
    <w:rsid w:val="004E65EC"/>
    <w:rsid w:val="004E676B"/>
    <w:rsid w:val="004F014E"/>
    <w:rsid w:val="004F04A8"/>
    <w:rsid w:val="004F0A92"/>
    <w:rsid w:val="004F0F25"/>
    <w:rsid w:val="004F1263"/>
    <w:rsid w:val="004F17DB"/>
    <w:rsid w:val="004F20CC"/>
    <w:rsid w:val="004F247E"/>
    <w:rsid w:val="004F3A32"/>
    <w:rsid w:val="004F42DE"/>
    <w:rsid w:val="004F5061"/>
    <w:rsid w:val="004F6CEF"/>
    <w:rsid w:val="004F78FC"/>
    <w:rsid w:val="00500382"/>
    <w:rsid w:val="005008E6"/>
    <w:rsid w:val="005019BE"/>
    <w:rsid w:val="0050207F"/>
    <w:rsid w:val="005023F8"/>
    <w:rsid w:val="00504690"/>
    <w:rsid w:val="00505CAB"/>
    <w:rsid w:val="00507EE9"/>
    <w:rsid w:val="005114BD"/>
    <w:rsid w:val="00511FAF"/>
    <w:rsid w:val="00512BB5"/>
    <w:rsid w:val="00513311"/>
    <w:rsid w:val="0051396B"/>
    <w:rsid w:val="00513BA1"/>
    <w:rsid w:val="00514938"/>
    <w:rsid w:val="00520568"/>
    <w:rsid w:val="00520FA7"/>
    <w:rsid w:val="00521791"/>
    <w:rsid w:val="0052212D"/>
    <w:rsid w:val="00522CFA"/>
    <w:rsid w:val="00522E40"/>
    <w:rsid w:val="005230B3"/>
    <w:rsid w:val="00523492"/>
    <w:rsid w:val="0052355E"/>
    <w:rsid w:val="00524205"/>
    <w:rsid w:val="005262FD"/>
    <w:rsid w:val="0053002C"/>
    <w:rsid w:val="0053142A"/>
    <w:rsid w:val="00532F0D"/>
    <w:rsid w:val="00534CA5"/>
    <w:rsid w:val="00535764"/>
    <w:rsid w:val="00537AA5"/>
    <w:rsid w:val="00540819"/>
    <w:rsid w:val="00542CFC"/>
    <w:rsid w:val="005431A6"/>
    <w:rsid w:val="00543553"/>
    <w:rsid w:val="00544F49"/>
    <w:rsid w:val="0054561D"/>
    <w:rsid w:val="00545CA6"/>
    <w:rsid w:val="00546130"/>
    <w:rsid w:val="00546BFD"/>
    <w:rsid w:val="00547482"/>
    <w:rsid w:val="00551623"/>
    <w:rsid w:val="00553E4E"/>
    <w:rsid w:val="00553F4B"/>
    <w:rsid w:val="00556061"/>
    <w:rsid w:val="005568FF"/>
    <w:rsid w:val="0056002E"/>
    <w:rsid w:val="005608EE"/>
    <w:rsid w:val="00560D54"/>
    <w:rsid w:val="00562EFD"/>
    <w:rsid w:val="00562FA7"/>
    <w:rsid w:val="0056387D"/>
    <w:rsid w:val="0056506E"/>
    <w:rsid w:val="00565539"/>
    <w:rsid w:val="005665D1"/>
    <w:rsid w:val="005704DB"/>
    <w:rsid w:val="00572121"/>
    <w:rsid w:val="00572551"/>
    <w:rsid w:val="00574049"/>
    <w:rsid w:val="00575821"/>
    <w:rsid w:val="00575C0B"/>
    <w:rsid w:val="005774E3"/>
    <w:rsid w:val="00577E1D"/>
    <w:rsid w:val="00580A3D"/>
    <w:rsid w:val="00581201"/>
    <w:rsid w:val="00581AC8"/>
    <w:rsid w:val="00581CF4"/>
    <w:rsid w:val="0058216F"/>
    <w:rsid w:val="005826C9"/>
    <w:rsid w:val="00582B61"/>
    <w:rsid w:val="00582BE9"/>
    <w:rsid w:val="00585B54"/>
    <w:rsid w:val="00585E31"/>
    <w:rsid w:val="00586949"/>
    <w:rsid w:val="00590D3A"/>
    <w:rsid w:val="00593062"/>
    <w:rsid w:val="00593418"/>
    <w:rsid w:val="00593895"/>
    <w:rsid w:val="005941C7"/>
    <w:rsid w:val="0059585D"/>
    <w:rsid w:val="005968E5"/>
    <w:rsid w:val="0059705D"/>
    <w:rsid w:val="00597611"/>
    <w:rsid w:val="005A1757"/>
    <w:rsid w:val="005A1C5D"/>
    <w:rsid w:val="005A21DE"/>
    <w:rsid w:val="005A279D"/>
    <w:rsid w:val="005A2CB7"/>
    <w:rsid w:val="005A49ED"/>
    <w:rsid w:val="005A58A5"/>
    <w:rsid w:val="005A59B0"/>
    <w:rsid w:val="005B11ED"/>
    <w:rsid w:val="005B24A9"/>
    <w:rsid w:val="005B3ECD"/>
    <w:rsid w:val="005B488A"/>
    <w:rsid w:val="005B53C8"/>
    <w:rsid w:val="005B7E86"/>
    <w:rsid w:val="005C1BD3"/>
    <w:rsid w:val="005C2902"/>
    <w:rsid w:val="005C32AA"/>
    <w:rsid w:val="005C3A33"/>
    <w:rsid w:val="005C466B"/>
    <w:rsid w:val="005C5CA5"/>
    <w:rsid w:val="005C6C6D"/>
    <w:rsid w:val="005C7471"/>
    <w:rsid w:val="005C7758"/>
    <w:rsid w:val="005C779F"/>
    <w:rsid w:val="005D18F9"/>
    <w:rsid w:val="005D361D"/>
    <w:rsid w:val="005D3CFE"/>
    <w:rsid w:val="005D4457"/>
    <w:rsid w:val="005D4AFE"/>
    <w:rsid w:val="005D539F"/>
    <w:rsid w:val="005D5CCD"/>
    <w:rsid w:val="005D5D58"/>
    <w:rsid w:val="005D71A5"/>
    <w:rsid w:val="005E0908"/>
    <w:rsid w:val="005E0C2B"/>
    <w:rsid w:val="005E0CAD"/>
    <w:rsid w:val="005E3188"/>
    <w:rsid w:val="005E3542"/>
    <w:rsid w:val="005E439A"/>
    <w:rsid w:val="005E549C"/>
    <w:rsid w:val="005E6BAB"/>
    <w:rsid w:val="005F0309"/>
    <w:rsid w:val="005F0468"/>
    <w:rsid w:val="005F04DF"/>
    <w:rsid w:val="005F0F9E"/>
    <w:rsid w:val="005F10A6"/>
    <w:rsid w:val="005F1950"/>
    <w:rsid w:val="005F2031"/>
    <w:rsid w:val="005F2314"/>
    <w:rsid w:val="005F2902"/>
    <w:rsid w:val="005F2DE8"/>
    <w:rsid w:val="005F37D3"/>
    <w:rsid w:val="005F4683"/>
    <w:rsid w:val="005F4D1D"/>
    <w:rsid w:val="005F654C"/>
    <w:rsid w:val="00601BC4"/>
    <w:rsid w:val="00602D72"/>
    <w:rsid w:val="00603097"/>
    <w:rsid w:val="00603461"/>
    <w:rsid w:val="0060692E"/>
    <w:rsid w:val="00607DE6"/>
    <w:rsid w:val="00610128"/>
    <w:rsid w:val="00612A02"/>
    <w:rsid w:val="00614D67"/>
    <w:rsid w:val="00616A62"/>
    <w:rsid w:val="00616D13"/>
    <w:rsid w:val="0062092C"/>
    <w:rsid w:val="0062335E"/>
    <w:rsid w:val="006255CC"/>
    <w:rsid w:val="006268CA"/>
    <w:rsid w:val="0063119A"/>
    <w:rsid w:val="00631C76"/>
    <w:rsid w:val="00631D54"/>
    <w:rsid w:val="00633A51"/>
    <w:rsid w:val="00633EE7"/>
    <w:rsid w:val="00634D83"/>
    <w:rsid w:val="0063512E"/>
    <w:rsid w:val="00636082"/>
    <w:rsid w:val="00636556"/>
    <w:rsid w:val="006365A3"/>
    <w:rsid w:val="006367E9"/>
    <w:rsid w:val="00636DCF"/>
    <w:rsid w:val="00637986"/>
    <w:rsid w:val="00640A48"/>
    <w:rsid w:val="0064286A"/>
    <w:rsid w:val="00644595"/>
    <w:rsid w:val="00644A27"/>
    <w:rsid w:val="0064641C"/>
    <w:rsid w:val="0064702A"/>
    <w:rsid w:val="00647EE1"/>
    <w:rsid w:val="006506EB"/>
    <w:rsid w:val="00650704"/>
    <w:rsid w:val="006522DB"/>
    <w:rsid w:val="0065308C"/>
    <w:rsid w:val="00654B15"/>
    <w:rsid w:val="00654F01"/>
    <w:rsid w:val="00657473"/>
    <w:rsid w:val="00657A2E"/>
    <w:rsid w:val="006600A2"/>
    <w:rsid w:val="006615E0"/>
    <w:rsid w:val="00661A94"/>
    <w:rsid w:val="00662138"/>
    <w:rsid w:val="00662419"/>
    <w:rsid w:val="0066245B"/>
    <w:rsid w:val="006637CE"/>
    <w:rsid w:val="006645C8"/>
    <w:rsid w:val="00664C22"/>
    <w:rsid w:val="0066561A"/>
    <w:rsid w:val="00665ACA"/>
    <w:rsid w:val="0066617A"/>
    <w:rsid w:val="00666CD7"/>
    <w:rsid w:val="00666D41"/>
    <w:rsid w:val="00667324"/>
    <w:rsid w:val="00667B4E"/>
    <w:rsid w:val="00670D20"/>
    <w:rsid w:val="00670FC9"/>
    <w:rsid w:val="0067229B"/>
    <w:rsid w:val="00672910"/>
    <w:rsid w:val="006743A8"/>
    <w:rsid w:val="006753B0"/>
    <w:rsid w:val="0067593E"/>
    <w:rsid w:val="006763F9"/>
    <w:rsid w:val="00676D96"/>
    <w:rsid w:val="00676E27"/>
    <w:rsid w:val="006771D0"/>
    <w:rsid w:val="00677A26"/>
    <w:rsid w:val="00680929"/>
    <w:rsid w:val="00681451"/>
    <w:rsid w:val="0068227E"/>
    <w:rsid w:val="00683EFD"/>
    <w:rsid w:val="00683FF0"/>
    <w:rsid w:val="00684FC2"/>
    <w:rsid w:val="00686F6E"/>
    <w:rsid w:val="006870AA"/>
    <w:rsid w:val="0068718C"/>
    <w:rsid w:val="00690027"/>
    <w:rsid w:val="00691469"/>
    <w:rsid w:val="00692BFD"/>
    <w:rsid w:val="006930F5"/>
    <w:rsid w:val="006937CE"/>
    <w:rsid w:val="00694894"/>
    <w:rsid w:val="00694CAF"/>
    <w:rsid w:val="00695AB0"/>
    <w:rsid w:val="006961E2"/>
    <w:rsid w:val="006963D9"/>
    <w:rsid w:val="006A3C9B"/>
    <w:rsid w:val="006A49D5"/>
    <w:rsid w:val="006A4D6F"/>
    <w:rsid w:val="006A6854"/>
    <w:rsid w:val="006B20C7"/>
    <w:rsid w:val="006B2D08"/>
    <w:rsid w:val="006B411F"/>
    <w:rsid w:val="006C063B"/>
    <w:rsid w:val="006C07B7"/>
    <w:rsid w:val="006C0DE2"/>
    <w:rsid w:val="006C3963"/>
    <w:rsid w:val="006C3CAD"/>
    <w:rsid w:val="006C4D05"/>
    <w:rsid w:val="006C53B0"/>
    <w:rsid w:val="006C6743"/>
    <w:rsid w:val="006C699A"/>
    <w:rsid w:val="006C6CB9"/>
    <w:rsid w:val="006D00D7"/>
    <w:rsid w:val="006D181D"/>
    <w:rsid w:val="006D383A"/>
    <w:rsid w:val="006D3C0E"/>
    <w:rsid w:val="006D3C3C"/>
    <w:rsid w:val="006D3CE5"/>
    <w:rsid w:val="006D41F8"/>
    <w:rsid w:val="006D62A1"/>
    <w:rsid w:val="006D6ED9"/>
    <w:rsid w:val="006D789F"/>
    <w:rsid w:val="006D7ABC"/>
    <w:rsid w:val="006E1051"/>
    <w:rsid w:val="006E17CE"/>
    <w:rsid w:val="006E18F5"/>
    <w:rsid w:val="006E1F51"/>
    <w:rsid w:val="006E47A0"/>
    <w:rsid w:val="006E4E43"/>
    <w:rsid w:val="006E6616"/>
    <w:rsid w:val="006E7D3D"/>
    <w:rsid w:val="006F2080"/>
    <w:rsid w:val="006F2103"/>
    <w:rsid w:val="006F492A"/>
    <w:rsid w:val="006F4A0A"/>
    <w:rsid w:val="006F6398"/>
    <w:rsid w:val="006F6BE2"/>
    <w:rsid w:val="006F7BA1"/>
    <w:rsid w:val="007008DB"/>
    <w:rsid w:val="007014D5"/>
    <w:rsid w:val="00701A1A"/>
    <w:rsid w:val="0070263F"/>
    <w:rsid w:val="007040C7"/>
    <w:rsid w:val="0070666C"/>
    <w:rsid w:val="00706ECA"/>
    <w:rsid w:val="00707688"/>
    <w:rsid w:val="0071055A"/>
    <w:rsid w:val="00711741"/>
    <w:rsid w:val="007118F1"/>
    <w:rsid w:val="00712566"/>
    <w:rsid w:val="0071300F"/>
    <w:rsid w:val="00714A4D"/>
    <w:rsid w:val="00715A13"/>
    <w:rsid w:val="007169F4"/>
    <w:rsid w:val="00717F1D"/>
    <w:rsid w:val="007205DC"/>
    <w:rsid w:val="007210C2"/>
    <w:rsid w:val="00722558"/>
    <w:rsid w:val="00723B21"/>
    <w:rsid w:val="007257D6"/>
    <w:rsid w:val="00725C50"/>
    <w:rsid w:val="0072709F"/>
    <w:rsid w:val="0072714F"/>
    <w:rsid w:val="00730C7F"/>
    <w:rsid w:val="00731A65"/>
    <w:rsid w:val="007325C0"/>
    <w:rsid w:val="00732CAC"/>
    <w:rsid w:val="007335BB"/>
    <w:rsid w:val="0073421F"/>
    <w:rsid w:val="00736F8C"/>
    <w:rsid w:val="00737E8E"/>
    <w:rsid w:val="00737E9E"/>
    <w:rsid w:val="007411B5"/>
    <w:rsid w:val="0074184D"/>
    <w:rsid w:val="007421BB"/>
    <w:rsid w:val="00742B7E"/>
    <w:rsid w:val="007437FC"/>
    <w:rsid w:val="0074652B"/>
    <w:rsid w:val="00746833"/>
    <w:rsid w:val="007470C4"/>
    <w:rsid w:val="00747830"/>
    <w:rsid w:val="00750C32"/>
    <w:rsid w:val="0075198F"/>
    <w:rsid w:val="00754E09"/>
    <w:rsid w:val="00756B66"/>
    <w:rsid w:val="00756C9F"/>
    <w:rsid w:val="00757EDB"/>
    <w:rsid w:val="00760869"/>
    <w:rsid w:val="0076396F"/>
    <w:rsid w:val="00765825"/>
    <w:rsid w:val="00766708"/>
    <w:rsid w:val="00766EEF"/>
    <w:rsid w:val="00766EF6"/>
    <w:rsid w:val="00767786"/>
    <w:rsid w:val="00770F4F"/>
    <w:rsid w:val="00773EBF"/>
    <w:rsid w:val="0077594D"/>
    <w:rsid w:val="00775AC6"/>
    <w:rsid w:val="00776224"/>
    <w:rsid w:val="00776F98"/>
    <w:rsid w:val="00782AD2"/>
    <w:rsid w:val="00785D7C"/>
    <w:rsid w:val="007862A0"/>
    <w:rsid w:val="007928A5"/>
    <w:rsid w:val="00794A06"/>
    <w:rsid w:val="0079581B"/>
    <w:rsid w:val="0079623E"/>
    <w:rsid w:val="007968B6"/>
    <w:rsid w:val="00796FC5"/>
    <w:rsid w:val="007A104C"/>
    <w:rsid w:val="007A16AC"/>
    <w:rsid w:val="007A36CB"/>
    <w:rsid w:val="007A4352"/>
    <w:rsid w:val="007A50C3"/>
    <w:rsid w:val="007A6AF2"/>
    <w:rsid w:val="007B01F5"/>
    <w:rsid w:val="007B13B7"/>
    <w:rsid w:val="007B14F8"/>
    <w:rsid w:val="007B29F7"/>
    <w:rsid w:val="007B33EF"/>
    <w:rsid w:val="007B34A7"/>
    <w:rsid w:val="007B358C"/>
    <w:rsid w:val="007B3675"/>
    <w:rsid w:val="007B3EE8"/>
    <w:rsid w:val="007B6BC6"/>
    <w:rsid w:val="007B7B9F"/>
    <w:rsid w:val="007C1C9B"/>
    <w:rsid w:val="007C3C7F"/>
    <w:rsid w:val="007C4B63"/>
    <w:rsid w:val="007C632B"/>
    <w:rsid w:val="007C7A58"/>
    <w:rsid w:val="007D25F4"/>
    <w:rsid w:val="007D2C6C"/>
    <w:rsid w:val="007D3AD9"/>
    <w:rsid w:val="007E1B88"/>
    <w:rsid w:val="007E1BE7"/>
    <w:rsid w:val="007E3284"/>
    <w:rsid w:val="007E4F11"/>
    <w:rsid w:val="007E7205"/>
    <w:rsid w:val="007F051E"/>
    <w:rsid w:val="007F2D2F"/>
    <w:rsid w:val="007F2ECC"/>
    <w:rsid w:val="007F4D31"/>
    <w:rsid w:val="007F518E"/>
    <w:rsid w:val="007F674B"/>
    <w:rsid w:val="007F6782"/>
    <w:rsid w:val="007F7615"/>
    <w:rsid w:val="00800529"/>
    <w:rsid w:val="0080082A"/>
    <w:rsid w:val="0080097B"/>
    <w:rsid w:val="00800D34"/>
    <w:rsid w:val="0080195A"/>
    <w:rsid w:val="00801EA9"/>
    <w:rsid w:val="00803A28"/>
    <w:rsid w:val="00805111"/>
    <w:rsid w:val="0080595A"/>
    <w:rsid w:val="00805CE8"/>
    <w:rsid w:val="0080601E"/>
    <w:rsid w:val="00810E96"/>
    <w:rsid w:val="008113FA"/>
    <w:rsid w:val="0081392C"/>
    <w:rsid w:val="00813ACA"/>
    <w:rsid w:val="008150C2"/>
    <w:rsid w:val="008160DF"/>
    <w:rsid w:val="00816E9F"/>
    <w:rsid w:val="00817E10"/>
    <w:rsid w:val="00820DBD"/>
    <w:rsid w:val="00822038"/>
    <w:rsid w:val="00822B29"/>
    <w:rsid w:val="008233CD"/>
    <w:rsid w:val="00823D0F"/>
    <w:rsid w:val="00824D30"/>
    <w:rsid w:val="00824E9C"/>
    <w:rsid w:val="00825226"/>
    <w:rsid w:val="00826237"/>
    <w:rsid w:val="008262ED"/>
    <w:rsid w:val="00827197"/>
    <w:rsid w:val="00830EEC"/>
    <w:rsid w:val="008331D1"/>
    <w:rsid w:val="00833BEB"/>
    <w:rsid w:val="0083411C"/>
    <w:rsid w:val="00835A0B"/>
    <w:rsid w:val="00836951"/>
    <w:rsid w:val="0083729A"/>
    <w:rsid w:val="008372E6"/>
    <w:rsid w:val="00841370"/>
    <w:rsid w:val="00842A02"/>
    <w:rsid w:val="00843560"/>
    <w:rsid w:val="00843711"/>
    <w:rsid w:val="00843CB6"/>
    <w:rsid w:val="00844052"/>
    <w:rsid w:val="00844894"/>
    <w:rsid w:val="00844A3C"/>
    <w:rsid w:val="008451D8"/>
    <w:rsid w:val="008452D9"/>
    <w:rsid w:val="008458AD"/>
    <w:rsid w:val="00847A95"/>
    <w:rsid w:val="00850DA7"/>
    <w:rsid w:val="008515FF"/>
    <w:rsid w:val="00852DBC"/>
    <w:rsid w:val="00853EE6"/>
    <w:rsid w:val="008546D0"/>
    <w:rsid w:val="00857207"/>
    <w:rsid w:val="008577B7"/>
    <w:rsid w:val="00857CFD"/>
    <w:rsid w:val="00857FB4"/>
    <w:rsid w:val="00860D3C"/>
    <w:rsid w:val="00862081"/>
    <w:rsid w:val="008624A2"/>
    <w:rsid w:val="008627B6"/>
    <w:rsid w:val="00862FC9"/>
    <w:rsid w:val="008631CC"/>
    <w:rsid w:val="0086320F"/>
    <w:rsid w:val="00863B82"/>
    <w:rsid w:val="0086498A"/>
    <w:rsid w:val="00865272"/>
    <w:rsid w:val="00865795"/>
    <w:rsid w:val="008706C9"/>
    <w:rsid w:val="00870893"/>
    <w:rsid w:val="00871F69"/>
    <w:rsid w:val="00873435"/>
    <w:rsid w:val="008737E4"/>
    <w:rsid w:val="008752B3"/>
    <w:rsid w:val="00877794"/>
    <w:rsid w:val="00877B26"/>
    <w:rsid w:val="00880CF3"/>
    <w:rsid w:val="00885B2E"/>
    <w:rsid w:val="00885C03"/>
    <w:rsid w:val="008867F0"/>
    <w:rsid w:val="00886E00"/>
    <w:rsid w:val="008873B5"/>
    <w:rsid w:val="00887659"/>
    <w:rsid w:val="008877AC"/>
    <w:rsid w:val="00887A44"/>
    <w:rsid w:val="00891870"/>
    <w:rsid w:val="00891EA3"/>
    <w:rsid w:val="008948EF"/>
    <w:rsid w:val="008954DA"/>
    <w:rsid w:val="00895F2C"/>
    <w:rsid w:val="0089664F"/>
    <w:rsid w:val="0089726C"/>
    <w:rsid w:val="00897AF3"/>
    <w:rsid w:val="00897EF1"/>
    <w:rsid w:val="008A1F2A"/>
    <w:rsid w:val="008A2160"/>
    <w:rsid w:val="008A30C4"/>
    <w:rsid w:val="008A3CBE"/>
    <w:rsid w:val="008A407E"/>
    <w:rsid w:val="008A677A"/>
    <w:rsid w:val="008A6B10"/>
    <w:rsid w:val="008A6EAF"/>
    <w:rsid w:val="008A7F31"/>
    <w:rsid w:val="008B0472"/>
    <w:rsid w:val="008B10B0"/>
    <w:rsid w:val="008B11BD"/>
    <w:rsid w:val="008B1C8A"/>
    <w:rsid w:val="008B21C7"/>
    <w:rsid w:val="008B2E71"/>
    <w:rsid w:val="008B2EC9"/>
    <w:rsid w:val="008B31D5"/>
    <w:rsid w:val="008B3752"/>
    <w:rsid w:val="008B3A54"/>
    <w:rsid w:val="008B420C"/>
    <w:rsid w:val="008B4EFF"/>
    <w:rsid w:val="008B4FCD"/>
    <w:rsid w:val="008B552C"/>
    <w:rsid w:val="008B59CE"/>
    <w:rsid w:val="008B64F4"/>
    <w:rsid w:val="008B706B"/>
    <w:rsid w:val="008C02FA"/>
    <w:rsid w:val="008C2585"/>
    <w:rsid w:val="008C25D9"/>
    <w:rsid w:val="008C30FB"/>
    <w:rsid w:val="008C446C"/>
    <w:rsid w:val="008C4730"/>
    <w:rsid w:val="008C5AE9"/>
    <w:rsid w:val="008C5B3C"/>
    <w:rsid w:val="008C5D1A"/>
    <w:rsid w:val="008C61EF"/>
    <w:rsid w:val="008C680F"/>
    <w:rsid w:val="008D09DA"/>
    <w:rsid w:val="008D14A7"/>
    <w:rsid w:val="008D23A4"/>
    <w:rsid w:val="008D2D8F"/>
    <w:rsid w:val="008D2F8A"/>
    <w:rsid w:val="008D3CF4"/>
    <w:rsid w:val="008D4C6D"/>
    <w:rsid w:val="008D60A2"/>
    <w:rsid w:val="008D642E"/>
    <w:rsid w:val="008D7334"/>
    <w:rsid w:val="008D7397"/>
    <w:rsid w:val="008D7527"/>
    <w:rsid w:val="008E29D0"/>
    <w:rsid w:val="008E2A81"/>
    <w:rsid w:val="008E36E6"/>
    <w:rsid w:val="008E3AA5"/>
    <w:rsid w:val="008E3CBB"/>
    <w:rsid w:val="008E3DC7"/>
    <w:rsid w:val="008E495B"/>
    <w:rsid w:val="008E4BAB"/>
    <w:rsid w:val="008E70DF"/>
    <w:rsid w:val="008F08BF"/>
    <w:rsid w:val="008F2B4A"/>
    <w:rsid w:val="008F3488"/>
    <w:rsid w:val="008F3541"/>
    <w:rsid w:val="008F570D"/>
    <w:rsid w:val="008F7CB5"/>
    <w:rsid w:val="0090178C"/>
    <w:rsid w:val="0090300B"/>
    <w:rsid w:val="00903DEA"/>
    <w:rsid w:val="00904050"/>
    <w:rsid w:val="00904223"/>
    <w:rsid w:val="0090646A"/>
    <w:rsid w:val="0090672D"/>
    <w:rsid w:val="00911CBA"/>
    <w:rsid w:val="00912D2A"/>
    <w:rsid w:val="00913501"/>
    <w:rsid w:val="00913C55"/>
    <w:rsid w:val="00914199"/>
    <w:rsid w:val="00914274"/>
    <w:rsid w:val="009153CB"/>
    <w:rsid w:val="00915609"/>
    <w:rsid w:val="00915B18"/>
    <w:rsid w:val="00916030"/>
    <w:rsid w:val="009221E6"/>
    <w:rsid w:val="00923605"/>
    <w:rsid w:val="00923908"/>
    <w:rsid w:val="009245EB"/>
    <w:rsid w:val="009259F9"/>
    <w:rsid w:val="00925D7C"/>
    <w:rsid w:val="009265D8"/>
    <w:rsid w:val="00927243"/>
    <w:rsid w:val="00933649"/>
    <w:rsid w:val="00933F29"/>
    <w:rsid w:val="0093431C"/>
    <w:rsid w:val="00935FBA"/>
    <w:rsid w:val="00940347"/>
    <w:rsid w:val="009426BA"/>
    <w:rsid w:val="0094528F"/>
    <w:rsid w:val="00945433"/>
    <w:rsid w:val="00946214"/>
    <w:rsid w:val="009518FF"/>
    <w:rsid w:val="00951B78"/>
    <w:rsid w:val="00952E2B"/>
    <w:rsid w:val="009534E1"/>
    <w:rsid w:val="00954584"/>
    <w:rsid w:val="00955043"/>
    <w:rsid w:val="00961823"/>
    <w:rsid w:val="00961974"/>
    <w:rsid w:val="0096208F"/>
    <w:rsid w:val="009623EF"/>
    <w:rsid w:val="00962D63"/>
    <w:rsid w:val="00965DED"/>
    <w:rsid w:val="00967CA7"/>
    <w:rsid w:val="009713F9"/>
    <w:rsid w:val="0097181B"/>
    <w:rsid w:val="00973607"/>
    <w:rsid w:val="009742CC"/>
    <w:rsid w:val="0097431C"/>
    <w:rsid w:val="00976635"/>
    <w:rsid w:val="00982CDB"/>
    <w:rsid w:val="009836A1"/>
    <w:rsid w:val="009848D8"/>
    <w:rsid w:val="00985897"/>
    <w:rsid w:val="00986F25"/>
    <w:rsid w:val="00987DB4"/>
    <w:rsid w:val="00990636"/>
    <w:rsid w:val="0099228F"/>
    <w:rsid w:val="009923B4"/>
    <w:rsid w:val="00992C25"/>
    <w:rsid w:val="00993155"/>
    <w:rsid w:val="00993AD8"/>
    <w:rsid w:val="00993C15"/>
    <w:rsid w:val="00994936"/>
    <w:rsid w:val="00995361"/>
    <w:rsid w:val="0099645B"/>
    <w:rsid w:val="00997F7A"/>
    <w:rsid w:val="009A3CE8"/>
    <w:rsid w:val="009A473D"/>
    <w:rsid w:val="009A624E"/>
    <w:rsid w:val="009A63FC"/>
    <w:rsid w:val="009B17DA"/>
    <w:rsid w:val="009B34A9"/>
    <w:rsid w:val="009B3B36"/>
    <w:rsid w:val="009B3DC1"/>
    <w:rsid w:val="009B410B"/>
    <w:rsid w:val="009B4148"/>
    <w:rsid w:val="009B421B"/>
    <w:rsid w:val="009B48CD"/>
    <w:rsid w:val="009B7DB8"/>
    <w:rsid w:val="009C15AA"/>
    <w:rsid w:val="009C1809"/>
    <w:rsid w:val="009C2F8A"/>
    <w:rsid w:val="009C6E45"/>
    <w:rsid w:val="009C7519"/>
    <w:rsid w:val="009D0C95"/>
    <w:rsid w:val="009D7688"/>
    <w:rsid w:val="009E1192"/>
    <w:rsid w:val="009E1806"/>
    <w:rsid w:val="009E2522"/>
    <w:rsid w:val="009E2C48"/>
    <w:rsid w:val="009E315B"/>
    <w:rsid w:val="009E4693"/>
    <w:rsid w:val="009E6FFF"/>
    <w:rsid w:val="009E75FE"/>
    <w:rsid w:val="009E777D"/>
    <w:rsid w:val="009E7B3F"/>
    <w:rsid w:val="009F0135"/>
    <w:rsid w:val="009F1650"/>
    <w:rsid w:val="009F2AFF"/>
    <w:rsid w:val="009F3CEA"/>
    <w:rsid w:val="009F3EB8"/>
    <w:rsid w:val="009F4685"/>
    <w:rsid w:val="009F6CFF"/>
    <w:rsid w:val="009F6EDB"/>
    <w:rsid w:val="009F71C2"/>
    <w:rsid w:val="00A0006D"/>
    <w:rsid w:val="00A00EF9"/>
    <w:rsid w:val="00A0167A"/>
    <w:rsid w:val="00A01D62"/>
    <w:rsid w:val="00A043BA"/>
    <w:rsid w:val="00A04BCD"/>
    <w:rsid w:val="00A050FD"/>
    <w:rsid w:val="00A052FE"/>
    <w:rsid w:val="00A05912"/>
    <w:rsid w:val="00A05E6B"/>
    <w:rsid w:val="00A060FD"/>
    <w:rsid w:val="00A06A78"/>
    <w:rsid w:val="00A072F3"/>
    <w:rsid w:val="00A07BEB"/>
    <w:rsid w:val="00A109CB"/>
    <w:rsid w:val="00A11791"/>
    <w:rsid w:val="00A120BE"/>
    <w:rsid w:val="00A1216C"/>
    <w:rsid w:val="00A13171"/>
    <w:rsid w:val="00A13B7D"/>
    <w:rsid w:val="00A13F72"/>
    <w:rsid w:val="00A14ABC"/>
    <w:rsid w:val="00A15D45"/>
    <w:rsid w:val="00A16EAD"/>
    <w:rsid w:val="00A17137"/>
    <w:rsid w:val="00A17ED2"/>
    <w:rsid w:val="00A20E29"/>
    <w:rsid w:val="00A211B2"/>
    <w:rsid w:val="00A212E6"/>
    <w:rsid w:val="00A21A4D"/>
    <w:rsid w:val="00A22F73"/>
    <w:rsid w:val="00A24891"/>
    <w:rsid w:val="00A252CC"/>
    <w:rsid w:val="00A263A7"/>
    <w:rsid w:val="00A272D5"/>
    <w:rsid w:val="00A30822"/>
    <w:rsid w:val="00A309E1"/>
    <w:rsid w:val="00A30A49"/>
    <w:rsid w:val="00A31AB7"/>
    <w:rsid w:val="00A31F1D"/>
    <w:rsid w:val="00A3209C"/>
    <w:rsid w:val="00A323A0"/>
    <w:rsid w:val="00A334BF"/>
    <w:rsid w:val="00A33526"/>
    <w:rsid w:val="00A35407"/>
    <w:rsid w:val="00A35A73"/>
    <w:rsid w:val="00A35D28"/>
    <w:rsid w:val="00A37160"/>
    <w:rsid w:val="00A37CEF"/>
    <w:rsid w:val="00A41AC6"/>
    <w:rsid w:val="00A41DB8"/>
    <w:rsid w:val="00A41E8C"/>
    <w:rsid w:val="00A43003"/>
    <w:rsid w:val="00A45CA9"/>
    <w:rsid w:val="00A478C0"/>
    <w:rsid w:val="00A478D3"/>
    <w:rsid w:val="00A5178E"/>
    <w:rsid w:val="00A52696"/>
    <w:rsid w:val="00A54F4B"/>
    <w:rsid w:val="00A56A03"/>
    <w:rsid w:val="00A56BB7"/>
    <w:rsid w:val="00A60BF9"/>
    <w:rsid w:val="00A60DEF"/>
    <w:rsid w:val="00A60FF0"/>
    <w:rsid w:val="00A61C37"/>
    <w:rsid w:val="00A630A1"/>
    <w:rsid w:val="00A64605"/>
    <w:rsid w:val="00A65CA9"/>
    <w:rsid w:val="00A67C08"/>
    <w:rsid w:val="00A70054"/>
    <w:rsid w:val="00A70E81"/>
    <w:rsid w:val="00A712E1"/>
    <w:rsid w:val="00A7360A"/>
    <w:rsid w:val="00A73F14"/>
    <w:rsid w:val="00A75358"/>
    <w:rsid w:val="00A756B8"/>
    <w:rsid w:val="00A75D54"/>
    <w:rsid w:val="00A7604D"/>
    <w:rsid w:val="00A76295"/>
    <w:rsid w:val="00A76B18"/>
    <w:rsid w:val="00A801E5"/>
    <w:rsid w:val="00A820AD"/>
    <w:rsid w:val="00A82C38"/>
    <w:rsid w:val="00A82EF4"/>
    <w:rsid w:val="00A83D5D"/>
    <w:rsid w:val="00A865D3"/>
    <w:rsid w:val="00A876AE"/>
    <w:rsid w:val="00A87FAD"/>
    <w:rsid w:val="00A91023"/>
    <w:rsid w:val="00A93298"/>
    <w:rsid w:val="00A946E9"/>
    <w:rsid w:val="00A94E10"/>
    <w:rsid w:val="00A96690"/>
    <w:rsid w:val="00A979D8"/>
    <w:rsid w:val="00AA34F5"/>
    <w:rsid w:val="00AA3C30"/>
    <w:rsid w:val="00AA411D"/>
    <w:rsid w:val="00AA47B8"/>
    <w:rsid w:val="00AA58C1"/>
    <w:rsid w:val="00AA5C06"/>
    <w:rsid w:val="00AA617E"/>
    <w:rsid w:val="00AA6985"/>
    <w:rsid w:val="00AA71A0"/>
    <w:rsid w:val="00AB1E8E"/>
    <w:rsid w:val="00AB34BB"/>
    <w:rsid w:val="00AB38B7"/>
    <w:rsid w:val="00AB3FD8"/>
    <w:rsid w:val="00AB484C"/>
    <w:rsid w:val="00AB7147"/>
    <w:rsid w:val="00AB74CE"/>
    <w:rsid w:val="00AC162E"/>
    <w:rsid w:val="00AC182D"/>
    <w:rsid w:val="00AC2652"/>
    <w:rsid w:val="00AC4AAA"/>
    <w:rsid w:val="00AC5C8B"/>
    <w:rsid w:val="00AC6B7B"/>
    <w:rsid w:val="00AC72FB"/>
    <w:rsid w:val="00AD0667"/>
    <w:rsid w:val="00AD1107"/>
    <w:rsid w:val="00AD21C8"/>
    <w:rsid w:val="00AD2748"/>
    <w:rsid w:val="00AD3831"/>
    <w:rsid w:val="00AD3DC1"/>
    <w:rsid w:val="00AD4555"/>
    <w:rsid w:val="00AD5BAA"/>
    <w:rsid w:val="00AD6A93"/>
    <w:rsid w:val="00AE0AEA"/>
    <w:rsid w:val="00AE49FB"/>
    <w:rsid w:val="00AE4A7B"/>
    <w:rsid w:val="00AF004C"/>
    <w:rsid w:val="00AF0A09"/>
    <w:rsid w:val="00AF13F7"/>
    <w:rsid w:val="00AF2E3C"/>
    <w:rsid w:val="00AF6E13"/>
    <w:rsid w:val="00AF6F54"/>
    <w:rsid w:val="00AF70BF"/>
    <w:rsid w:val="00AF7B86"/>
    <w:rsid w:val="00B00105"/>
    <w:rsid w:val="00B00550"/>
    <w:rsid w:val="00B01FCD"/>
    <w:rsid w:val="00B031F4"/>
    <w:rsid w:val="00B034A6"/>
    <w:rsid w:val="00B040D4"/>
    <w:rsid w:val="00B04FAD"/>
    <w:rsid w:val="00B069C5"/>
    <w:rsid w:val="00B07C56"/>
    <w:rsid w:val="00B128B8"/>
    <w:rsid w:val="00B1489E"/>
    <w:rsid w:val="00B17029"/>
    <w:rsid w:val="00B203F8"/>
    <w:rsid w:val="00B20D2A"/>
    <w:rsid w:val="00B21183"/>
    <w:rsid w:val="00B245FC"/>
    <w:rsid w:val="00B249CD"/>
    <w:rsid w:val="00B25454"/>
    <w:rsid w:val="00B2656A"/>
    <w:rsid w:val="00B27AFA"/>
    <w:rsid w:val="00B27D64"/>
    <w:rsid w:val="00B27EF9"/>
    <w:rsid w:val="00B318B6"/>
    <w:rsid w:val="00B33AED"/>
    <w:rsid w:val="00B33E6F"/>
    <w:rsid w:val="00B346FA"/>
    <w:rsid w:val="00B36AAB"/>
    <w:rsid w:val="00B3731F"/>
    <w:rsid w:val="00B40B2E"/>
    <w:rsid w:val="00B4240C"/>
    <w:rsid w:val="00B42944"/>
    <w:rsid w:val="00B45419"/>
    <w:rsid w:val="00B47954"/>
    <w:rsid w:val="00B51795"/>
    <w:rsid w:val="00B52C4B"/>
    <w:rsid w:val="00B53B87"/>
    <w:rsid w:val="00B54542"/>
    <w:rsid w:val="00B55D47"/>
    <w:rsid w:val="00B56880"/>
    <w:rsid w:val="00B56FA6"/>
    <w:rsid w:val="00B60277"/>
    <w:rsid w:val="00B61026"/>
    <w:rsid w:val="00B6188B"/>
    <w:rsid w:val="00B6193B"/>
    <w:rsid w:val="00B64AE7"/>
    <w:rsid w:val="00B64D07"/>
    <w:rsid w:val="00B65380"/>
    <w:rsid w:val="00B676EA"/>
    <w:rsid w:val="00B67966"/>
    <w:rsid w:val="00B717AB"/>
    <w:rsid w:val="00B71A8E"/>
    <w:rsid w:val="00B71FFD"/>
    <w:rsid w:val="00B72189"/>
    <w:rsid w:val="00B72391"/>
    <w:rsid w:val="00B72B55"/>
    <w:rsid w:val="00B72EEF"/>
    <w:rsid w:val="00B73A9F"/>
    <w:rsid w:val="00B73B98"/>
    <w:rsid w:val="00B73F84"/>
    <w:rsid w:val="00B745D5"/>
    <w:rsid w:val="00B74B9C"/>
    <w:rsid w:val="00B75E12"/>
    <w:rsid w:val="00B75E98"/>
    <w:rsid w:val="00B766F6"/>
    <w:rsid w:val="00B768FF"/>
    <w:rsid w:val="00B7755D"/>
    <w:rsid w:val="00B80285"/>
    <w:rsid w:val="00B82443"/>
    <w:rsid w:val="00B825D5"/>
    <w:rsid w:val="00B826F8"/>
    <w:rsid w:val="00B82A45"/>
    <w:rsid w:val="00B83D32"/>
    <w:rsid w:val="00B84D36"/>
    <w:rsid w:val="00B85252"/>
    <w:rsid w:val="00B853B7"/>
    <w:rsid w:val="00B8543E"/>
    <w:rsid w:val="00B8702A"/>
    <w:rsid w:val="00B87721"/>
    <w:rsid w:val="00B900EE"/>
    <w:rsid w:val="00B91BBF"/>
    <w:rsid w:val="00B92829"/>
    <w:rsid w:val="00B92C5C"/>
    <w:rsid w:val="00B94906"/>
    <w:rsid w:val="00B94F34"/>
    <w:rsid w:val="00B95F7A"/>
    <w:rsid w:val="00B972ED"/>
    <w:rsid w:val="00BA0967"/>
    <w:rsid w:val="00BA26A9"/>
    <w:rsid w:val="00BA2895"/>
    <w:rsid w:val="00BA29E1"/>
    <w:rsid w:val="00BA2AAD"/>
    <w:rsid w:val="00BA3764"/>
    <w:rsid w:val="00BA50A7"/>
    <w:rsid w:val="00BA50D3"/>
    <w:rsid w:val="00BA5352"/>
    <w:rsid w:val="00BA5C86"/>
    <w:rsid w:val="00BA77AD"/>
    <w:rsid w:val="00BB0144"/>
    <w:rsid w:val="00BB08A2"/>
    <w:rsid w:val="00BB1185"/>
    <w:rsid w:val="00BB1473"/>
    <w:rsid w:val="00BB1FC3"/>
    <w:rsid w:val="00BB216A"/>
    <w:rsid w:val="00BB2432"/>
    <w:rsid w:val="00BB3D2D"/>
    <w:rsid w:val="00BB5324"/>
    <w:rsid w:val="00BB654A"/>
    <w:rsid w:val="00BC2829"/>
    <w:rsid w:val="00BC2CD6"/>
    <w:rsid w:val="00BC3834"/>
    <w:rsid w:val="00BC3F57"/>
    <w:rsid w:val="00BC5507"/>
    <w:rsid w:val="00BC6BE3"/>
    <w:rsid w:val="00BD1A4E"/>
    <w:rsid w:val="00BD2284"/>
    <w:rsid w:val="00BD35A8"/>
    <w:rsid w:val="00BD37B0"/>
    <w:rsid w:val="00BD402D"/>
    <w:rsid w:val="00BD62A2"/>
    <w:rsid w:val="00BD6338"/>
    <w:rsid w:val="00BD7489"/>
    <w:rsid w:val="00BE3A6A"/>
    <w:rsid w:val="00BE3D24"/>
    <w:rsid w:val="00BE490C"/>
    <w:rsid w:val="00BE59ED"/>
    <w:rsid w:val="00BE61E8"/>
    <w:rsid w:val="00BE6799"/>
    <w:rsid w:val="00BE6873"/>
    <w:rsid w:val="00BE6C60"/>
    <w:rsid w:val="00BE78AC"/>
    <w:rsid w:val="00BF3081"/>
    <w:rsid w:val="00BF3C63"/>
    <w:rsid w:val="00BF4C6B"/>
    <w:rsid w:val="00BF5A92"/>
    <w:rsid w:val="00BF6733"/>
    <w:rsid w:val="00C0092D"/>
    <w:rsid w:val="00C00B0F"/>
    <w:rsid w:val="00C01C62"/>
    <w:rsid w:val="00C02DD4"/>
    <w:rsid w:val="00C02E67"/>
    <w:rsid w:val="00C03987"/>
    <w:rsid w:val="00C05BDE"/>
    <w:rsid w:val="00C064F6"/>
    <w:rsid w:val="00C11832"/>
    <w:rsid w:val="00C125EC"/>
    <w:rsid w:val="00C13A8F"/>
    <w:rsid w:val="00C1495E"/>
    <w:rsid w:val="00C16143"/>
    <w:rsid w:val="00C16663"/>
    <w:rsid w:val="00C16D3A"/>
    <w:rsid w:val="00C17129"/>
    <w:rsid w:val="00C17254"/>
    <w:rsid w:val="00C17BF1"/>
    <w:rsid w:val="00C20B10"/>
    <w:rsid w:val="00C20B9B"/>
    <w:rsid w:val="00C21966"/>
    <w:rsid w:val="00C221F1"/>
    <w:rsid w:val="00C22970"/>
    <w:rsid w:val="00C22B9E"/>
    <w:rsid w:val="00C236AD"/>
    <w:rsid w:val="00C246DD"/>
    <w:rsid w:val="00C249D0"/>
    <w:rsid w:val="00C25B3F"/>
    <w:rsid w:val="00C30AAC"/>
    <w:rsid w:val="00C31C73"/>
    <w:rsid w:val="00C34404"/>
    <w:rsid w:val="00C34AB1"/>
    <w:rsid w:val="00C370EA"/>
    <w:rsid w:val="00C41D47"/>
    <w:rsid w:val="00C42C99"/>
    <w:rsid w:val="00C44168"/>
    <w:rsid w:val="00C453F2"/>
    <w:rsid w:val="00C45919"/>
    <w:rsid w:val="00C46172"/>
    <w:rsid w:val="00C5138E"/>
    <w:rsid w:val="00C53182"/>
    <w:rsid w:val="00C53564"/>
    <w:rsid w:val="00C5537E"/>
    <w:rsid w:val="00C55DCA"/>
    <w:rsid w:val="00C57195"/>
    <w:rsid w:val="00C60539"/>
    <w:rsid w:val="00C60B79"/>
    <w:rsid w:val="00C61250"/>
    <w:rsid w:val="00C62994"/>
    <w:rsid w:val="00C632C6"/>
    <w:rsid w:val="00C63377"/>
    <w:rsid w:val="00C65B86"/>
    <w:rsid w:val="00C66D9C"/>
    <w:rsid w:val="00C714A3"/>
    <w:rsid w:val="00C73719"/>
    <w:rsid w:val="00C73974"/>
    <w:rsid w:val="00C73A54"/>
    <w:rsid w:val="00C755D5"/>
    <w:rsid w:val="00C756CD"/>
    <w:rsid w:val="00C77CA6"/>
    <w:rsid w:val="00C814C9"/>
    <w:rsid w:val="00C821E4"/>
    <w:rsid w:val="00C82A20"/>
    <w:rsid w:val="00C8439E"/>
    <w:rsid w:val="00C84582"/>
    <w:rsid w:val="00C93B73"/>
    <w:rsid w:val="00C9689F"/>
    <w:rsid w:val="00C96B02"/>
    <w:rsid w:val="00CA007F"/>
    <w:rsid w:val="00CA07AA"/>
    <w:rsid w:val="00CA1602"/>
    <w:rsid w:val="00CA27DC"/>
    <w:rsid w:val="00CA311A"/>
    <w:rsid w:val="00CA3AFF"/>
    <w:rsid w:val="00CA526D"/>
    <w:rsid w:val="00CA52BF"/>
    <w:rsid w:val="00CA6EAF"/>
    <w:rsid w:val="00CA75B4"/>
    <w:rsid w:val="00CB0601"/>
    <w:rsid w:val="00CB0E34"/>
    <w:rsid w:val="00CB1005"/>
    <w:rsid w:val="00CB3445"/>
    <w:rsid w:val="00CB37AC"/>
    <w:rsid w:val="00CB44E0"/>
    <w:rsid w:val="00CB4B25"/>
    <w:rsid w:val="00CB582A"/>
    <w:rsid w:val="00CB5AC7"/>
    <w:rsid w:val="00CB6D7E"/>
    <w:rsid w:val="00CB7248"/>
    <w:rsid w:val="00CC2BFA"/>
    <w:rsid w:val="00CC467C"/>
    <w:rsid w:val="00CC5310"/>
    <w:rsid w:val="00CC6AA7"/>
    <w:rsid w:val="00CC6B73"/>
    <w:rsid w:val="00CD05F8"/>
    <w:rsid w:val="00CD0C96"/>
    <w:rsid w:val="00CD3F3A"/>
    <w:rsid w:val="00CD54D8"/>
    <w:rsid w:val="00CD58F7"/>
    <w:rsid w:val="00CD62C7"/>
    <w:rsid w:val="00CD653C"/>
    <w:rsid w:val="00CD686C"/>
    <w:rsid w:val="00CE048F"/>
    <w:rsid w:val="00CE100E"/>
    <w:rsid w:val="00CE2D9B"/>
    <w:rsid w:val="00CE3E8E"/>
    <w:rsid w:val="00CE649A"/>
    <w:rsid w:val="00CE6F3F"/>
    <w:rsid w:val="00CE779F"/>
    <w:rsid w:val="00CF111D"/>
    <w:rsid w:val="00CF12F6"/>
    <w:rsid w:val="00CF24DE"/>
    <w:rsid w:val="00CF36A8"/>
    <w:rsid w:val="00CF4FBD"/>
    <w:rsid w:val="00CF729A"/>
    <w:rsid w:val="00CF7654"/>
    <w:rsid w:val="00D012CA"/>
    <w:rsid w:val="00D01BF0"/>
    <w:rsid w:val="00D01DB7"/>
    <w:rsid w:val="00D0298D"/>
    <w:rsid w:val="00D02F0E"/>
    <w:rsid w:val="00D02F4A"/>
    <w:rsid w:val="00D047E7"/>
    <w:rsid w:val="00D12652"/>
    <w:rsid w:val="00D12F9A"/>
    <w:rsid w:val="00D13748"/>
    <w:rsid w:val="00D1450C"/>
    <w:rsid w:val="00D145B3"/>
    <w:rsid w:val="00D1474F"/>
    <w:rsid w:val="00D152FD"/>
    <w:rsid w:val="00D15C81"/>
    <w:rsid w:val="00D16033"/>
    <w:rsid w:val="00D16742"/>
    <w:rsid w:val="00D20B74"/>
    <w:rsid w:val="00D22F47"/>
    <w:rsid w:val="00D25C76"/>
    <w:rsid w:val="00D25E5B"/>
    <w:rsid w:val="00D27566"/>
    <w:rsid w:val="00D30D05"/>
    <w:rsid w:val="00D32455"/>
    <w:rsid w:val="00D32994"/>
    <w:rsid w:val="00D33BB6"/>
    <w:rsid w:val="00D33F6C"/>
    <w:rsid w:val="00D340BB"/>
    <w:rsid w:val="00D3414B"/>
    <w:rsid w:val="00D3426C"/>
    <w:rsid w:val="00D34A88"/>
    <w:rsid w:val="00D34FC3"/>
    <w:rsid w:val="00D35103"/>
    <w:rsid w:val="00D3717F"/>
    <w:rsid w:val="00D401DE"/>
    <w:rsid w:val="00D43138"/>
    <w:rsid w:val="00D446EB"/>
    <w:rsid w:val="00D50593"/>
    <w:rsid w:val="00D50A0B"/>
    <w:rsid w:val="00D50D75"/>
    <w:rsid w:val="00D51887"/>
    <w:rsid w:val="00D51937"/>
    <w:rsid w:val="00D51D35"/>
    <w:rsid w:val="00D53AE2"/>
    <w:rsid w:val="00D545AF"/>
    <w:rsid w:val="00D54BEF"/>
    <w:rsid w:val="00D54C88"/>
    <w:rsid w:val="00D56D16"/>
    <w:rsid w:val="00D5781B"/>
    <w:rsid w:val="00D57D8B"/>
    <w:rsid w:val="00D62936"/>
    <w:rsid w:val="00D629B0"/>
    <w:rsid w:val="00D637A6"/>
    <w:rsid w:val="00D64D4B"/>
    <w:rsid w:val="00D656B3"/>
    <w:rsid w:val="00D6727D"/>
    <w:rsid w:val="00D677BB"/>
    <w:rsid w:val="00D70BE6"/>
    <w:rsid w:val="00D7130B"/>
    <w:rsid w:val="00D71CA7"/>
    <w:rsid w:val="00D7443F"/>
    <w:rsid w:val="00D74596"/>
    <w:rsid w:val="00D74AC7"/>
    <w:rsid w:val="00D753D2"/>
    <w:rsid w:val="00D767D2"/>
    <w:rsid w:val="00D77313"/>
    <w:rsid w:val="00D77679"/>
    <w:rsid w:val="00D778E3"/>
    <w:rsid w:val="00D77AF1"/>
    <w:rsid w:val="00D80867"/>
    <w:rsid w:val="00D8177F"/>
    <w:rsid w:val="00D81F9C"/>
    <w:rsid w:val="00D8406E"/>
    <w:rsid w:val="00D86ED4"/>
    <w:rsid w:val="00D87E17"/>
    <w:rsid w:val="00D90A3B"/>
    <w:rsid w:val="00D91128"/>
    <w:rsid w:val="00D91E31"/>
    <w:rsid w:val="00D930CF"/>
    <w:rsid w:val="00D973E0"/>
    <w:rsid w:val="00DA10A9"/>
    <w:rsid w:val="00DA1124"/>
    <w:rsid w:val="00DA2162"/>
    <w:rsid w:val="00DA49F8"/>
    <w:rsid w:val="00DA51B9"/>
    <w:rsid w:val="00DA68DD"/>
    <w:rsid w:val="00DA788E"/>
    <w:rsid w:val="00DB2141"/>
    <w:rsid w:val="00DB2785"/>
    <w:rsid w:val="00DB3E29"/>
    <w:rsid w:val="00DB3FA9"/>
    <w:rsid w:val="00DB683A"/>
    <w:rsid w:val="00DB77A2"/>
    <w:rsid w:val="00DB7D51"/>
    <w:rsid w:val="00DC2190"/>
    <w:rsid w:val="00DC4CAB"/>
    <w:rsid w:val="00DC51E7"/>
    <w:rsid w:val="00DC5237"/>
    <w:rsid w:val="00DC65E6"/>
    <w:rsid w:val="00DC7947"/>
    <w:rsid w:val="00DD166B"/>
    <w:rsid w:val="00DD1D0C"/>
    <w:rsid w:val="00DD2430"/>
    <w:rsid w:val="00DD28BF"/>
    <w:rsid w:val="00DD503C"/>
    <w:rsid w:val="00DD538E"/>
    <w:rsid w:val="00DD7CCD"/>
    <w:rsid w:val="00DE11C3"/>
    <w:rsid w:val="00DE3778"/>
    <w:rsid w:val="00DE3BC1"/>
    <w:rsid w:val="00DE3D7A"/>
    <w:rsid w:val="00DE6485"/>
    <w:rsid w:val="00DE671B"/>
    <w:rsid w:val="00DE7642"/>
    <w:rsid w:val="00DE7E49"/>
    <w:rsid w:val="00DF11FC"/>
    <w:rsid w:val="00DF479E"/>
    <w:rsid w:val="00DF586A"/>
    <w:rsid w:val="00DF65B8"/>
    <w:rsid w:val="00DF668D"/>
    <w:rsid w:val="00DF6AC3"/>
    <w:rsid w:val="00DF7121"/>
    <w:rsid w:val="00E00464"/>
    <w:rsid w:val="00E01241"/>
    <w:rsid w:val="00E02469"/>
    <w:rsid w:val="00E02A46"/>
    <w:rsid w:val="00E04681"/>
    <w:rsid w:val="00E04E62"/>
    <w:rsid w:val="00E0517F"/>
    <w:rsid w:val="00E05EC8"/>
    <w:rsid w:val="00E06B6F"/>
    <w:rsid w:val="00E07564"/>
    <w:rsid w:val="00E07781"/>
    <w:rsid w:val="00E1090E"/>
    <w:rsid w:val="00E11C86"/>
    <w:rsid w:val="00E1377A"/>
    <w:rsid w:val="00E143EA"/>
    <w:rsid w:val="00E165AD"/>
    <w:rsid w:val="00E16A0A"/>
    <w:rsid w:val="00E16ADA"/>
    <w:rsid w:val="00E1722A"/>
    <w:rsid w:val="00E21C6E"/>
    <w:rsid w:val="00E22E32"/>
    <w:rsid w:val="00E23CCD"/>
    <w:rsid w:val="00E242C0"/>
    <w:rsid w:val="00E24501"/>
    <w:rsid w:val="00E24730"/>
    <w:rsid w:val="00E2493D"/>
    <w:rsid w:val="00E24D11"/>
    <w:rsid w:val="00E266CD"/>
    <w:rsid w:val="00E3085B"/>
    <w:rsid w:val="00E30C15"/>
    <w:rsid w:val="00E3223F"/>
    <w:rsid w:val="00E32E71"/>
    <w:rsid w:val="00E33ACB"/>
    <w:rsid w:val="00E33D4F"/>
    <w:rsid w:val="00E345A6"/>
    <w:rsid w:val="00E34F26"/>
    <w:rsid w:val="00E361F0"/>
    <w:rsid w:val="00E367A6"/>
    <w:rsid w:val="00E36BF9"/>
    <w:rsid w:val="00E373CB"/>
    <w:rsid w:val="00E424E6"/>
    <w:rsid w:val="00E42A50"/>
    <w:rsid w:val="00E4395D"/>
    <w:rsid w:val="00E44282"/>
    <w:rsid w:val="00E451F1"/>
    <w:rsid w:val="00E459B8"/>
    <w:rsid w:val="00E46897"/>
    <w:rsid w:val="00E46D6B"/>
    <w:rsid w:val="00E47F3F"/>
    <w:rsid w:val="00E50436"/>
    <w:rsid w:val="00E51151"/>
    <w:rsid w:val="00E516C8"/>
    <w:rsid w:val="00E51C9F"/>
    <w:rsid w:val="00E5366D"/>
    <w:rsid w:val="00E539D6"/>
    <w:rsid w:val="00E560E5"/>
    <w:rsid w:val="00E5614D"/>
    <w:rsid w:val="00E564D7"/>
    <w:rsid w:val="00E565EF"/>
    <w:rsid w:val="00E56C47"/>
    <w:rsid w:val="00E56FD4"/>
    <w:rsid w:val="00E60CF0"/>
    <w:rsid w:val="00E61206"/>
    <w:rsid w:val="00E61305"/>
    <w:rsid w:val="00E62E41"/>
    <w:rsid w:val="00E679BC"/>
    <w:rsid w:val="00E67E35"/>
    <w:rsid w:val="00E70E3F"/>
    <w:rsid w:val="00E73511"/>
    <w:rsid w:val="00E73FE9"/>
    <w:rsid w:val="00E74256"/>
    <w:rsid w:val="00E743F9"/>
    <w:rsid w:val="00E7455D"/>
    <w:rsid w:val="00E7579F"/>
    <w:rsid w:val="00E77382"/>
    <w:rsid w:val="00E776E7"/>
    <w:rsid w:val="00E80C7F"/>
    <w:rsid w:val="00E834FC"/>
    <w:rsid w:val="00E83B17"/>
    <w:rsid w:val="00E840B3"/>
    <w:rsid w:val="00E846A9"/>
    <w:rsid w:val="00E857FF"/>
    <w:rsid w:val="00E86660"/>
    <w:rsid w:val="00E866F8"/>
    <w:rsid w:val="00E9155B"/>
    <w:rsid w:val="00E9219E"/>
    <w:rsid w:val="00E955D8"/>
    <w:rsid w:val="00E964CF"/>
    <w:rsid w:val="00E96FAD"/>
    <w:rsid w:val="00E97F7B"/>
    <w:rsid w:val="00EA09A6"/>
    <w:rsid w:val="00EA09D8"/>
    <w:rsid w:val="00EA16F3"/>
    <w:rsid w:val="00EA1E32"/>
    <w:rsid w:val="00EA2324"/>
    <w:rsid w:val="00EA2460"/>
    <w:rsid w:val="00EA3A25"/>
    <w:rsid w:val="00EA5BE8"/>
    <w:rsid w:val="00EA6121"/>
    <w:rsid w:val="00EA76D7"/>
    <w:rsid w:val="00EB11E1"/>
    <w:rsid w:val="00EB1EDA"/>
    <w:rsid w:val="00EB22D1"/>
    <w:rsid w:val="00EB2842"/>
    <w:rsid w:val="00EB5556"/>
    <w:rsid w:val="00EB74B2"/>
    <w:rsid w:val="00EC0524"/>
    <w:rsid w:val="00EC0D1B"/>
    <w:rsid w:val="00EC3B9B"/>
    <w:rsid w:val="00EC44C7"/>
    <w:rsid w:val="00EC4B7B"/>
    <w:rsid w:val="00EC7420"/>
    <w:rsid w:val="00EC7662"/>
    <w:rsid w:val="00ED1729"/>
    <w:rsid w:val="00ED20A1"/>
    <w:rsid w:val="00ED2355"/>
    <w:rsid w:val="00ED2F1E"/>
    <w:rsid w:val="00ED3BBC"/>
    <w:rsid w:val="00ED64C5"/>
    <w:rsid w:val="00EE08BD"/>
    <w:rsid w:val="00EE2D09"/>
    <w:rsid w:val="00EE3159"/>
    <w:rsid w:val="00EE352B"/>
    <w:rsid w:val="00EE3772"/>
    <w:rsid w:val="00EE4492"/>
    <w:rsid w:val="00EE4B43"/>
    <w:rsid w:val="00EE4C16"/>
    <w:rsid w:val="00EE7294"/>
    <w:rsid w:val="00EE7820"/>
    <w:rsid w:val="00EF0A7E"/>
    <w:rsid w:val="00EF11B4"/>
    <w:rsid w:val="00EF39BE"/>
    <w:rsid w:val="00EF3AC3"/>
    <w:rsid w:val="00EF48B6"/>
    <w:rsid w:val="00EF5159"/>
    <w:rsid w:val="00EF5331"/>
    <w:rsid w:val="00EF56F8"/>
    <w:rsid w:val="00EF6D9E"/>
    <w:rsid w:val="00EF794F"/>
    <w:rsid w:val="00EF79E1"/>
    <w:rsid w:val="00EF7E71"/>
    <w:rsid w:val="00F00D3B"/>
    <w:rsid w:val="00F02216"/>
    <w:rsid w:val="00F03E95"/>
    <w:rsid w:val="00F03F92"/>
    <w:rsid w:val="00F04122"/>
    <w:rsid w:val="00F129EC"/>
    <w:rsid w:val="00F12DE4"/>
    <w:rsid w:val="00F13592"/>
    <w:rsid w:val="00F138ED"/>
    <w:rsid w:val="00F168D1"/>
    <w:rsid w:val="00F20785"/>
    <w:rsid w:val="00F20C2E"/>
    <w:rsid w:val="00F215F5"/>
    <w:rsid w:val="00F2320F"/>
    <w:rsid w:val="00F24038"/>
    <w:rsid w:val="00F259F1"/>
    <w:rsid w:val="00F25D23"/>
    <w:rsid w:val="00F25E3B"/>
    <w:rsid w:val="00F2683D"/>
    <w:rsid w:val="00F27972"/>
    <w:rsid w:val="00F279B9"/>
    <w:rsid w:val="00F27E39"/>
    <w:rsid w:val="00F319C8"/>
    <w:rsid w:val="00F3246F"/>
    <w:rsid w:val="00F32B5D"/>
    <w:rsid w:val="00F341C1"/>
    <w:rsid w:val="00F34228"/>
    <w:rsid w:val="00F36088"/>
    <w:rsid w:val="00F36460"/>
    <w:rsid w:val="00F40D9F"/>
    <w:rsid w:val="00F416F0"/>
    <w:rsid w:val="00F41940"/>
    <w:rsid w:val="00F41BCA"/>
    <w:rsid w:val="00F41DDA"/>
    <w:rsid w:val="00F42237"/>
    <w:rsid w:val="00F447D7"/>
    <w:rsid w:val="00F44E7E"/>
    <w:rsid w:val="00F4546F"/>
    <w:rsid w:val="00F455A8"/>
    <w:rsid w:val="00F464C8"/>
    <w:rsid w:val="00F500C6"/>
    <w:rsid w:val="00F555E6"/>
    <w:rsid w:val="00F55607"/>
    <w:rsid w:val="00F558EA"/>
    <w:rsid w:val="00F562B5"/>
    <w:rsid w:val="00F57374"/>
    <w:rsid w:val="00F6106D"/>
    <w:rsid w:val="00F61406"/>
    <w:rsid w:val="00F6252F"/>
    <w:rsid w:val="00F63618"/>
    <w:rsid w:val="00F66C69"/>
    <w:rsid w:val="00F67087"/>
    <w:rsid w:val="00F67DD1"/>
    <w:rsid w:val="00F71436"/>
    <w:rsid w:val="00F733D9"/>
    <w:rsid w:val="00F73529"/>
    <w:rsid w:val="00F737D9"/>
    <w:rsid w:val="00F75192"/>
    <w:rsid w:val="00F764BB"/>
    <w:rsid w:val="00F76B59"/>
    <w:rsid w:val="00F76D83"/>
    <w:rsid w:val="00F77185"/>
    <w:rsid w:val="00F77989"/>
    <w:rsid w:val="00F80B87"/>
    <w:rsid w:val="00F8122E"/>
    <w:rsid w:val="00F825D2"/>
    <w:rsid w:val="00F826CE"/>
    <w:rsid w:val="00F8301A"/>
    <w:rsid w:val="00F86E97"/>
    <w:rsid w:val="00F902D6"/>
    <w:rsid w:val="00F92460"/>
    <w:rsid w:val="00F95ECA"/>
    <w:rsid w:val="00F963B2"/>
    <w:rsid w:val="00F96523"/>
    <w:rsid w:val="00F96EF5"/>
    <w:rsid w:val="00F97D5C"/>
    <w:rsid w:val="00F97E12"/>
    <w:rsid w:val="00FA40D4"/>
    <w:rsid w:val="00FA4670"/>
    <w:rsid w:val="00FA555A"/>
    <w:rsid w:val="00FA60F7"/>
    <w:rsid w:val="00FA7960"/>
    <w:rsid w:val="00FB10CF"/>
    <w:rsid w:val="00FB140A"/>
    <w:rsid w:val="00FB1547"/>
    <w:rsid w:val="00FB19E7"/>
    <w:rsid w:val="00FB2DF4"/>
    <w:rsid w:val="00FB3369"/>
    <w:rsid w:val="00FB3481"/>
    <w:rsid w:val="00FB4289"/>
    <w:rsid w:val="00FB49EA"/>
    <w:rsid w:val="00FB4A3B"/>
    <w:rsid w:val="00FB5F68"/>
    <w:rsid w:val="00FC074B"/>
    <w:rsid w:val="00FC0885"/>
    <w:rsid w:val="00FC1B7F"/>
    <w:rsid w:val="00FC396A"/>
    <w:rsid w:val="00FC4E7F"/>
    <w:rsid w:val="00FC5963"/>
    <w:rsid w:val="00FC6369"/>
    <w:rsid w:val="00FD0EE3"/>
    <w:rsid w:val="00FD17DE"/>
    <w:rsid w:val="00FD2CEF"/>
    <w:rsid w:val="00FD2D16"/>
    <w:rsid w:val="00FD3083"/>
    <w:rsid w:val="00FD3210"/>
    <w:rsid w:val="00FD365A"/>
    <w:rsid w:val="00FD39E3"/>
    <w:rsid w:val="00FD3CEA"/>
    <w:rsid w:val="00FD4C9B"/>
    <w:rsid w:val="00FD5ED4"/>
    <w:rsid w:val="00FD6229"/>
    <w:rsid w:val="00FD73D8"/>
    <w:rsid w:val="00FD7941"/>
    <w:rsid w:val="00FE1F38"/>
    <w:rsid w:val="00FE2974"/>
    <w:rsid w:val="00FE3206"/>
    <w:rsid w:val="00FE4B9D"/>
    <w:rsid w:val="00FE55F5"/>
    <w:rsid w:val="00FE5929"/>
    <w:rsid w:val="00FE6CFD"/>
    <w:rsid w:val="00FE74D9"/>
    <w:rsid w:val="00FF012C"/>
    <w:rsid w:val="00FF020E"/>
    <w:rsid w:val="00FF06D5"/>
    <w:rsid w:val="00FF152A"/>
    <w:rsid w:val="00FF20A3"/>
    <w:rsid w:val="00FF26CF"/>
    <w:rsid w:val="00FF36D1"/>
    <w:rsid w:val="00FF3D67"/>
    <w:rsid w:val="00FF3DD2"/>
    <w:rsid w:val="00FF641B"/>
    <w:rsid w:val="00FF73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B39BF63"/>
  <w15:docId w15:val="{BA9F42BD-50B1-4B86-8D0A-2064CF370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C47"/>
    <w:pPr>
      <w:spacing w:after="120"/>
    </w:pPr>
    <w:rPr>
      <w:rFonts w:ascii="Verdana" w:hAnsi="Verdana"/>
      <w:sz w:val="22"/>
      <w:szCs w:val="22"/>
      <w:lang w:eastAsia="en-US"/>
    </w:rPr>
  </w:style>
  <w:style w:type="paragraph" w:styleId="Heading1">
    <w:name w:val="heading 1"/>
    <w:basedOn w:val="Normal"/>
    <w:next w:val="Normal"/>
    <w:link w:val="Heading1Char"/>
    <w:uiPriority w:val="9"/>
    <w:qFormat/>
    <w:rsid w:val="003A4B8B"/>
    <w:pPr>
      <w:keepNext/>
      <w:keepLines/>
      <w:numPr>
        <w:numId w:val="1"/>
      </w:numPr>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3A4B8B"/>
    <w:pPr>
      <w:keepNext/>
      <w:keepLines/>
      <w:numPr>
        <w:ilvl w:val="1"/>
        <w:numId w:val="1"/>
      </w:numPr>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rsid w:val="003A4B8B"/>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qFormat/>
    <w:rsid w:val="003A4B8B"/>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rsid w:val="003A4B8B"/>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qFormat/>
    <w:rsid w:val="003A4B8B"/>
    <w:pPr>
      <w:spacing w:before="240" w:after="60"/>
      <w:outlineLvl w:val="5"/>
    </w:pPr>
    <w:rPr>
      <w:rFonts w:ascii="Calibri" w:eastAsia="Times New Roman" w:hAnsi="Calibri"/>
      <w:b/>
      <w:bCs/>
    </w:rPr>
  </w:style>
  <w:style w:type="paragraph" w:styleId="Heading7">
    <w:name w:val="heading 7"/>
    <w:basedOn w:val="Normal"/>
    <w:next w:val="Normal"/>
    <w:link w:val="Heading7Char"/>
    <w:uiPriority w:val="9"/>
    <w:qFormat/>
    <w:rsid w:val="003A4B8B"/>
    <w:p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qFormat/>
    <w:rsid w:val="003A4B8B"/>
    <w:p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qFormat/>
    <w:rsid w:val="003A4B8B"/>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94936"/>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994936"/>
    <w:rPr>
      <w:rFonts w:ascii="Cambria" w:eastAsia="Times New Roman" w:hAnsi="Cambria" w:cs="Times New Roman"/>
      <w:color w:val="17365D"/>
      <w:spacing w:val="5"/>
      <w:kern w:val="28"/>
      <w:sz w:val="52"/>
      <w:szCs w:val="52"/>
    </w:rPr>
  </w:style>
  <w:style w:type="character" w:customStyle="1" w:styleId="Heading1Char">
    <w:name w:val="Heading 1 Char"/>
    <w:link w:val="Heading1"/>
    <w:uiPriority w:val="9"/>
    <w:rsid w:val="003A4B8B"/>
    <w:rPr>
      <w:rFonts w:ascii="Cambria" w:eastAsia="Times New Roman" w:hAnsi="Cambria"/>
      <w:b/>
      <w:bCs/>
      <w:color w:val="365F91"/>
      <w:sz w:val="28"/>
      <w:szCs w:val="28"/>
      <w:lang w:eastAsia="en-US"/>
    </w:rPr>
  </w:style>
  <w:style w:type="character" w:customStyle="1" w:styleId="Heading2Char">
    <w:name w:val="Heading 2 Char"/>
    <w:link w:val="Heading2"/>
    <w:uiPriority w:val="9"/>
    <w:rsid w:val="003A4B8B"/>
    <w:rPr>
      <w:rFonts w:ascii="Cambria" w:eastAsia="Times New Roman" w:hAnsi="Cambria"/>
      <w:b/>
      <w:bCs/>
      <w:color w:val="4F81BD"/>
      <w:sz w:val="26"/>
      <w:szCs w:val="26"/>
      <w:lang w:eastAsia="en-US"/>
    </w:rPr>
  </w:style>
  <w:style w:type="paragraph" w:styleId="FootnoteText">
    <w:name w:val="footnote text"/>
    <w:basedOn w:val="Normal"/>
    <w:link w:val="FootnoteTextChar"/>
    <w:uiPriority w:val="99"/>
    <w:semiHidden/>
    <w:unhideWhenUsed/>
    <w:rsid w:val="00994936"/>
    <w:pPr>
      <w:spacing w:after="0"/>
    </w:pPr>
    <w:rPr>
      <w:sz w:val="20"/>
      <w:szCs w:val="20"/>
    </w:rPr>
  </w:style>
  <w:style w:type="character" w:customStyle="1" w:styleId="FootnoteTextChar">
    <w:name w:val="Footnote Text Char"/>
    <w:link w:val="FootnoteText"/>
    <w:uiPriority w:val="99"/>
    <w:semiHidden/>
    <w:rsid w:val="00994936"/>
    <w:rPr>
      <w:rFonts w:ascii="Verdana" w:hAnsi="Verdana"/>
      <w:sz w:val="20"/>
      <w:szCs w:val="20"/>
    </w:rPr>
  </w:style>
  <w:style w:type="character" w:styleId="FootnoteReference">
    <w:name w:val="footnote reference"/>
    <w:uiPriority w:val="99"/>
    <w:semiHidden/>
    <w:unhideWhenUsed/>
    <w:rsid w:val="00994936"/>
    <w:rPr>
      <w:vertAlign w:val="superscript"/>
    </w:rPr>
  </w:style>
  <w:style w:type="paragraph" w:styleId="Header">
    <w:name w:val="header"/>
    <w:basedOn w:val="Normal"/>
    <w:link w:val="HeaderChar"/>
    <w:uiPriority w:val="99"/>
    <w:unhideWhenUsed/>
    <w:rsid w:val="00DA68DD"/>
    <w:pPr>
      <w:tabs>
        <w:tab w:val="center" w:pos="4513"/>
        <w:tab w:val="right" w:pos="9026"/>
      </w:tabs>
    </w:pPr>
  </w:style>
  <w:style w:type="character" w:customStyle="1" w:styleId="HeaderChar">
    <w:name w:val="Header Char"/>
    <w:link w:val="Header"/>
    <w:uiPriority w:val="99"/>
    <w:rsid w:val="00DA68DD"/>
    <w:rPr>
      <w:rFonts w:ascii="Verdana" w:hAnsi="Verdana"/>
      <w:sz w:val="22"/>
      <w:szCs w:val="22"/>
      <w:lang w:eastAsia="en-US"/>
    </w:rPr>
  </w:style>
  <w:style w:type="paragraph" w:styleId="Footer">
    <w:name w:val="footer"/>
    <w:basedOn w:val="Normal"/>
    <w:link w:val="FooterChar"/>
    <w:uiPriority w:val="99"/>
    <w:unhideWhenUsed/>
    <w:rsid w:val="00DA68DD"/>
    <w:pPr>
      <w:tabs>
        <w:tab w:val="center" w:pos="4513"/>
        <w:tab w:val="right" w:pos="9026"/>
      </w:tabs>
    </w:pPr>
  </w:style>
  <w:style w:type="character" w:customStyle="1" w:styleId="FooterChar">
    <w:name w:val="Footer Char"/>
    <w:link w:val="Footer"/>
    <w:uiPriority w:val="99"/>
    <w:rsid w:val="00DA68DD"/>
    <w:rPr>
      <w:rFonts w:ascii="Verdana" w:hAnsi="Verdana"/>
      <w:sz w:val="22"/>
      <w:szCs w:val="22"/>
      <w:lang w:eastAsia="en-US"/>
    </w:rPr>
  </w:style>
  <w:style w:type="paragraph" w:customStyle="1" w:styleId="Default">
    <w:name w:val="Default"/>
    <w:rsid w:val="0089726C"/>
    <w:pPr>
      <w:autoSpaceDE w:val="0"/>
      <w:autoSpaceDN w:val="0"/>
      <w:adjustRightInd w:val="0"/>
    </w:pPr>
    <w:rPr>
      <w:rFonts w:ascii="Times New Roman" w:hAnsi="Times New Roman"/>
      <w:color w:val="000000"/>
      <w:sz w:val="24"/>
      <w:szCs w:val="24"/>
    </w:rPr>
  </w:style>
  <w:style w:type="character" w:styleId="CommentReference">
    <w:name w:val="annotation reference"/>
    <w:semiHidden/>
    <w:unhideWhenUsed/>
    <w:rsid w:val="0060692E"/>
    <w:rPr>
      <w:sz w:val="16"/>
      <w:szCs w:val="16"/>
    </w:rPr>
  </w:style>
  <w:style w:type="paragraph" w:styleId="CommentText">
    <w:name w:val="annotation text"/>
    <w:basedOn w:val="Normal"/>
    <w:link w:val="CommentTextChar"/>
    <w:semiHidden/>
    <w:unhideWhenUsed/>
    <w:rsid w:val="0060692E"/>
    <w:rPr>
      <w:sz w:val="20"/>
      <w:szCs w:val="20"/>
    </w:rPr>
  </w:style>
  <w:style w:type="character" w:customStyle="1" w:styleId="CommentTextChar">
    <w:name w:val="Comment Text Char"/>
    <w:link w:val="CommentText"/>
    <w:uiPriority w:val="99"/>
    <w:semiHidden/>
    <w:rsid w:val="0060692E"/>
    <w:rPr>
      <w:rFonts w:ascii="Verdana" w:hAnsi="Verdana"/>
      <w:lang w:eastAsia="en-US"/>
    </w:rPr>
  </w:style>
  <w:style w:type="paragraph" w:styleId="CommentSubject">
    <w:name w:val="annotation subject"/>
    <w:basedOn w:val="CommentText"/>
    <w:next w:val="CommentText"/>
    <w:link w:val="CommentSubjectChar"/>
    <w:uiPriority w:val="99"/>
    <w:semiHidden/>
    <w:unhideWhenUsed/>
    <w:rsid w:val="0060692E"/>
    <w:rPr>
      <w:b/>
      <w:bCs/>
    </w:rPr>
  </w:style>
  <w:style w:type="character" w:customStyle="1" w:styleId="CommentSubjectChar">
    <w:name w:val="Comment Subject Char"/>
    <w:link w:val="CommentSubject"/>
    <w:uiPriority w:val="99"/>
    <w:semiHidden/>
    <w:rsid w:val="0060692E"/>
    <w:rPr>
      <w:rFonts w:ascii="Verdana" w:hAnsi="Verdana"/>
      <w:b/>
      <w:bCs/>
      <w:lang w:eastAsia="en-US"/>
    </w:rPr>
  </w:style>
  <w:style w:type="paragraph" w:styleId="BalloonText">
    <w:name w:val="Balloon Text"/>
    <w:basedOn w:val="Normal"/>
    <w:link w:val="BalloonTextChar"/>
    <w:uiPriority w:val="99"/>
    <w:semiHidden/>
    <w:unhideWhenUsed/>
    <w:rsid w:val="0060692E"/>
    <w:pPr>
      <w:spacing w:after="0"/>
    </w:pPr>
    <w:rPr>
      <w:rFonts w:ascii="Tahoma" w:hAnsi="Tahoma" w:cs="Tahoma"/>
      <w:sz w:val="16"/>
      <w:szCs w:val="16"/>
    </w:rPr>
  </w:style>
  <w:style w:type="character" w:customStyle="1" w:styleId="BalloonTextChar">
    <w:name w:val="Balloon Text Char"/>
    <w:link w:val="BalloonText"/>
    <w:uiPriority w:val="99"/>
    <w:semiHidden/>
    <w:rsid w:val="0060692E"/>
    <w:rPr>
      <w:rFonts w:ascii="Tahoma" w:hAnsi="Tahoma" w:cs="Tahoma"/>
      <w:sz w:val="16"/>
      <w:szCs w:val="16"/>
      <w:lang w:eastAsia="en-US"/>
    </w:rPr>
  </w:style>
  <w:style w:type="paragraph" w:customStyle="1" w:styleId="bullit">
    <w:name w:val="bullit"/>
    <w:basedOn w:val="Normal"/>
    <w:uiPriority w:val="99"/>
    <w:rsid w:val="00DE3BC1"/>
    <w:pPr>
      <w:numPr>
        <w:numId w:val="2"/>
      </w:numPr>
      <w:spacing w:after="0"/>
      <w:jc w:val="both"/>
    </w:pPr>
    <w:rPr>
      <w:rFonts w:ascii="Tahoma" w:eastAsia="Times New Roman" w:hAnsi="Tahoma"/>
      <w:sz w:val="20"/>
      <w:szCs w:val="20"/>
    </w:rPr>
  </w:style>
  <w:style w:type="paragraph" w:styleId="Caption">
    <w:name w:val="caption"/>
    <w:basedOn w:val="Normal"/>
    <w:next w:val="Normal"/>
    <w:uiPriority w:val="99"/>
    <w:qFormat/>
    <w:rsid w:val="00DE3BC1"/>
    <w:pPr>
      <w:overflowPunct w:val="0"/>
      <w:autoSpaceDE w:val="0"/>
      <w:autoSpaceDN w:val="0"/>
      <w:adjustRightInd w:val="0"/>
      <w:spacing w:before="120" w:beforeAutospacing="1"/>
      <w:jc w:val="center"/>
      <w:textAlignment w:val="baseline"/>
    </w:pPr>
    <w:rPr>
      <w:rFonts w:ascii="Tahoma" w:eastAsia="Times New Roman" w:hAnsi="Tahoma" w:cs="Arial"/>
      <w:b/>
      <w:bCs/>
      <w:sz w:val="16"/>
      <w:szCs w:val="20"/>
      <w:lang w:val="en-US"/>
    </w:rPr>
  </w:style>
  <w:style w:type="paragraph" w:customStyle="1" w:styleId="EYBodytextwithparaspace">
    <w:name w:val="EY Body text (with para space)"/>
    <w:basedOn w:val="Normal"/>
    <w:link w:val="EYBodytextwithparaspaceChar"/>
    <w:uiPriority w:val="99"/>
    <w:rsid w:val="00DE3BC1"/>
    <w:pPr>
      <w:numPr>
        <w:ilvl w:val="4"/>
        <w:numId w:val="3"/>
      </w:numPr>
      <w:spacing w:after="240"/>
      <w:outlineLvl w:val="0"/>
    </w:pPr>
    <w:rPr>
      <w:rFonts w:ascii="EYInterstate Light" w:eastAsia="Times New Roman" w:hAnsi="EYInterstate Light"/>
      <w:kern w:val="12"/>
      <w:sz w:val="19"/>
      <w:szCs w:val="24"/>
    </w:rPr>
  </w:style>
  <w:style w:type="character" w:customStyle="1" w:styleId="EYBodytextwithparaspaceChar">
    <w:name w:val="EY Body text (with para space) Char"/>
    <w:link w:val="EYBodytextwithparaspace"/>
    <w:uiPriority w:val="99"/>
    <w:locked/>
    <w:rsid w:val="00DE3BC1"/>
    <w:rPr>
      <w:rFonts w:ascii="EYInterstate Light" w:eastAsia="Times New Roman" w:hAnsi="EYInterstate Light"/>
      <w:kern w:val="12"/>
      <w:sz w:val="19"/>
      <w:szCs w:val="24"/>
      <w:lang w:eastAsia="en-US"/>
    </w:rPr>
  </w:style>
  <w:style w:type="numbering" w:customStyle="1" w:styleId="ParaNumbering">
    <w:name w:val="ParaNumbering"/>
    <w:rsid w:val="00DE3BC1"/>
    <w:pPr>
      <w:numPr>
        <w:numId w:val="3"/>
      </w:numPr>
    </w:pPr>
  </w:style>
  <w:style w:type="table" w:styleId="TableGrid">
    <w:name w:val="Table Grid"/>
    <w:basedOn w:val="TableNormal"/>
    <w:rsid w:val="00DE3BC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1"/>
    <w:uiPriority w:val="99"/>
    <w:rsid w:val="00DE7642"/>
    <w:pPr>
      <w:spacing w:after="0"/>
    </w:pPr>
    <w:rPr>
      <w:rFonts w:ascii="Arial" w:eastAsia="Times New Roman" w:hAnsi="Arial"/>
      <w:szCs w:val="20"/>
      <w:lang w:val="en-NZ"/>
    </w:rPr>
  </w:style>
  <w:style w:type="character" w:customStyle="1" w:styleId="BodyTextChar1">
    <w:name w:val="Body Text Char1"/>
    <w:link w:val="BodyText"/>
    <w:uiPriority w:val="99"/>
    <w:rsid w:val="00DE7642"/>
    <w:rPr>
      <w:rFonts w:ascii="Arial" w:eastAsia="Times New Roman" w:hAnsi="Arial"/>
      <w:sz w:val="22"/>
      <w:lang w:val="en-NZ" w:eastAsia="en-US"/>
    </w:rPr>
  </w:style>
  <w:style w:type="paragraph" w:styleId="TOCHeading">
    <w:name w:val="TOC Heading"/>
    <w:basedOn w:val="Heading1"/>
    <w:next w:val="Normal"/>
    <w:uiPriority w:val="39"/>
    <w:qFormat/>
    <w:rsid w:val="009A3CE8"/>
    <w:pPr>
      <w:numPr>
        <w:numId w:val="0"/>
      </w:numPr>
      <w:spacing w:after="0" w:line="276" w:lineRule="auto"/>
      <w:outlineLvl w:val="9"/>
    </w:pPr>
    <w:rPr>
      <w:lang w:val="en-US"/>
    </w:rPr>
  </w:style>
  <w:style w:type="paragraph" w:styleId="TOC1">
    <w:name w:val="toc 1"/>
    <w:basedOn w:val="Normal"/>
    <w:next w:val="Normal"/>
    <w:autoRedefine/>
    <w:uiPriority w:val="39"/>
    <w:unhideWhenUsed/>
    <w:rsid w:val="009A3CE8"/>
  </w:style>
  <w:style w:type="paragraph" w:styleId="TOC2">
    <w:name w:val="toc 2"/>
    <w:basedOn w:val="Normal"/>
    <w:next w:val="Normal"/>
    <w:autoRedefine/>
    <w:uiPriority w:val="39"/>
    <w:unhideWhenUsed/>
    <w:rsid w:val="009A3CE8"/>
    <w:pPr>
      <w:ind w:left="220"/>
    </w:pPr>
  </w:style>
  <w:style w:type="character" w:styleId="Hyperlink">
    <w:name w:val="Hyperlink"/>
    <w:uiPriority w:val="99"/>
    <w:unhideWhenUsed/>
    <w:rsid w:val="009A3CE8"/>
    <w:rPr>
      <w:color w:val="0000FF"/>
      <w:u w:val="single"/>
    </w:rPr>
  </w:style>
  <w:style w:type="character" w:styleId="Strong">
    <w:name w:val="Strong"/>
    <w:uiPriority w:val="22"/>
    <w:qFormat/>
    <w:rsid w:val="006F4A0A"/>
    <w:rPr>
      <w:b/>
      <w:bCs/>
    </w:rPr>
  </w:style>
  <w:style w:type="character" w:customStyle="1" w:styleId="Heading3Char">
    <w:name w:val="Heading 3 Char"/>
    <w:link w:val="Heading3"/>
    <w:uiPriority w:val="9"/>
    <w:rsid w:val="003A4B8B"/>
    <w:rPr>
      <w:rFonts w:ascii="Cambria" w:eastAsia="Times New Roman" w:hAnsi="Cambria"/>
      <w:b/>
      <w:bCs/>
      <w:sz w:val="26"/>
      <w:szCs w:val="26"/>
      <w:lang w:eastAsia="en-US"/>
    </w:rPr>
  </w:style>
  <w:style w:type="paragraph" w:styleId="TOC3">
    <w:name w:val="toc 3"/>
    <w:basedOn w:val="Normal"/>
    <w:next w:val="Normal"/>
    <w:autoRedefine/>
    <w:uiPriority w:val="39"/>
    <w:unhideWhenUsed/>
    <w:rsid w:val="006753B0"/>
    <w:pPr>
      <w:ind w:left="440"/>
    </w:pPr>
  </w:style>
  <w:style w:type="character" w:styleId="FollowedHyperlink">
    <w:name w:val="FollowedHyperlink"/>
    <w:rsid w:val="00486A91"/>
    <w:rPr>
      <w:color w:val="008080"/>
      <w:u w:val="single"/>
    </w:rPr>
  </w:style>
  <w:style w:type="paragraph" w:styleId="BodyTextIndent">
    <w:name w:val="Body Text Indent"/>
    <w:basedOn w:val="Normal"/>
    <w:rsid w:val="00BF3C63"/>
    <w:pPr>
      <w:ind w:left="283"/>
    </w:pPr>
  </w:style>
  <w:style w:type="paragraph" w:customStyle="1" w:styleId="EYHeading3">
    <w:name w:val="EY Heading 3"/>
    <w:basedOn w:val="Heading3"/>
    <w:next w:val="EYBodytextwithparaspace"/>
    <w:rsid w:val="001F093E"/>
    <w:pPr>
      <w:tabs>
        <w:tab w:val="num" w:pos="2694"/>
      </w:tabs>
      <w:spacing w:before="120" w:after="120"/>
      <w:ind w:left="2694" w:hanging="850"/>
    </w:pPr>
    <w:rPr>
      <w:rFonts w:ascii="EYInterstate" w:eastAsia="Calibri" w:hAnsi="EYInterstate"/>
      <w:b w:val="0"/>
      <w:i/>
      <w:sz w:val="24"/>
    </w:rPr>
  </w:style>
  <w:style w:type="paragraph" w:customStyle="1" w:styleId="TableHeading">
    <w:name w:val="Table Heading"/>
    <w:basedOn w:val="Normal"/>
    <w:rsid w:val="001F093E"/>
    <w:pPr>
      <w:spacing w:before="60" w:after="60"/>
    </w:pPr>
    <w:rPr>
      <w:rFonts w:ascii="Arial" w:hAnsi="Arial" w:cs="Arial"/>
      <w:b/>
      <w:spacing w:val="4"/>
      <w:sz w:val="20"/>
      <w:szCs w:val="18"/>
    </w:rPr>
  </w:style>
  <w:style w:type="paragraph" w:styleId="NormalWeb">
    <w:name w:val="Normal (Web)"/>
    <w:basedOn w:val="Normal"/>
    <w:uiPriority w:val="99"/>
    <w:rsid w:val="00217F84"/>
    <w:rPr>
      <w:rFonts w:ascii="Times New Roman" w:hAnsi="Times New Roman"/>
      <w:sz w:val="24"/>
      <w:szCs w:val="24"/>
    </w:rPr>
  </w:style>
  <w:style w:type="character" w:customStyle="1" w:styleId="BodyTextChar">
    <w:name w:val="Body Text Char"/>
    <w:locked/>
    <w:rsid w:val="00F86E97"/>
    <w:rPr>
      <w:rFonts w:ascii="Arial" w:eastAsia="Calibri" w:hAnsi="Arial"/>
      <w:sz w:val="22"/>
      <w:szCs w:val="24"/>
      <w:lang w:val="en-AU" w:eastAsia="en-US" w:bidi="ar-SA"/>
    </w:rPr>
  </w:style>
  <w:style w:type="character" w:customStyle="1" w:styleId="Heading4Char">
    <w:name w:val="Heading 4 Char"/>
    <w:link w:val="Heading4"/>
    <w:uiPriority w:val="9"/>
    <w:semiHidden/>
    <w:rsid w:val="003A4B8B"/>
    <w:rPr>
      <w:rFonts w:ascii="Calibri" w:eastAsia="Times New Roman" w:hAnsi="Calibri" w:cs="Times New Roman"/>
      <w:b/>
      <w:bCs/>
      <w:sz w:val="28"/>
      <w:szCs w:val="28"/>
      <w:lang w:eastAsia="en-US"/>
    </w:rPr>
  </w:style>
  <w:style w:type="character" w:customStyle="1" w:styleId="Heading5Char">
    <w:name w:val="Heading 5 Char"/>
    <w:link w:val="Heading5"/>
    <w:uiPriority w:val="9"/>
    <w:semiHidden/>
    <w:rsid w:val="003A4B8B"/>
    <w:rPr>
      <w:rFonts w:ascii="Calibri" w:eastAsia="Times New Roman" w:hAnsi="Calibri" w:cs="Times New Roman"/>
      <w:b/>
      <w:bCs/>
      <w:i/>
      <w:iCs/>
      <w:sz w:val="26"/>
      <w:szCs w:val="26"/>
      <w:lang w:eastAsia="en-US"/>
    </w:rPr>
  </w:style>
  <w:style w:type="character" w:customStyle="1" w:styleId="Heading6Char">
    <w:name w:val="Heading 6 Char"/>
    <w:link w:val="Heading6"/>
    <w:uiPriority w:val="9"/>
    <w:semiHidden/>
    <w:rsid w:val="003A4B8B"/>
    <w:rPr>
      <w:rFonts w:ascii="Calibri" w:eastAsia="Times New Roman" w:hAnsi="Calibri" w:cs="Times New Roman"/>
      <w:b/>
      <w:bCs/>
      <w:sz w:val="22"/>
      <w:szCs w:val="22"/>
      <w:lang w:eastAsia="en-US"/>
    </w:rPr>
  </w:style>
  <w:style w:type="character" w:customStyle="1" w:styleId="Heading7Char">
    <w:name w:val="Heading 7 Char"/>
    <w:link w:val="Heading7"/>
    <w:uiPriority w:val="9"/>
    <w:semiHidden/>
    <w:rsid w:val="003A4B8B"/>
    <w:rPr>
      <w:rFonts w:ascii="Calibri" w:eastAsia="Times New Roman" w:hAnsi="Calibri" w:cs="Times New Roman"/>
      <w:sz w:val="24"/>
      <w:szCs w:val="24"/>
      <w:lang w:eastAsia="en-US"/>
    </w:rPr>
  </w:style>
  <w:style w:type="character" w:customStyle="1" w:styleId="Heading8Char">
    <w:name w:val="Heading 8 Char"/>
    <w:link w:val="Heading8"/>
    <w:uiPriority w:val="9"/>
    <w:semiHidden/>
    <w:rsid w:val="003A4B8B"/>
    <w:rPr>
      <w:rFonts w:ascii="Calibri" w:eastAsia="Times New Roman" w:hAnsi="Calibri" w:cs="Times New Roman"/>
      <w:i/>
      <w:iCs/>
      <w:sz w:val="24"/>
      <w:szCs w:val="24"/>
      <w:lang w:eastAsia="en-US"/>
    </w:rPr>
  </w:style>
  <w:style w:type="character" w:customStyle="1" w:styleId="Heading9Char">
    <w:name w:val="Heading 9 Char"/>
    <w:link w:val="Heading9"/>
    <w:uiPriority w:val="9"/>
    <w:semiHidden/>
    <w:rsid w:val="003A4B8B"/>
    <w:rPr>
      <w:rFonts w:ascii="Cambria" w:eastAsia="Times New Roman" w:hAnsi="Cambria" w:cs="Times New Roman"/>
      <w:sz w:val="22"/>
      <w:szCs w:val="22"/>
      <w:lang w:eastAsia="en-US"/>
    </w:rPr>
  </w:style>
  <w:style w:type="paragraph" w:styleId="ListParagraph">
    <w:name w:val="List Paragraph"/>
    <w:basedOn w:val="Normal"/>
    <w:link w:val="ListParagraphChar"/>
    <w:uiPriority w:val="34"/>
    <w:qFormat/>
    <w:rsid w:val="00EB1EDA"/>
    <w:pPr>
      <w:spacing w:after="200" w:line="276" w:lineRule="auto"/>
      <w:ind w:left="720"/>
    </w:pPr>
    <w:rPr>
      <w:rFonts w:ascii="Calibri" w:hAnsi="Calibri"/>
    </w:rPr>
  </w:style>
  <w:style w:type="character" w:customStyle="1" w:styleId="ListParagraphChar">
    <w:name w:val="List Paragraph Char"/>
    <w:link w:val="ListParagraph"/>
    <w:uiPriority w:val="34"/>
    <w:locked/>
    <w:rsid w:val="003B457E"/>
    <w:rPr>
      <w:sz w:val="22"/>
      <w:szCs w:val="22"/>
      <w:lang w:eastAsia="en-US"/>
    </w:rPr>
  </w:style>
  <w:style w:type="character" w:customStyle="1" w:styleId="apple-converted-space">
    <w:name w:val="apple-converted-space"/>
    <w:rsid w:val="00843560"/>
  </w:style>
  <w:style w:type="paragraph" w:styleId="Quote">
    <w:name w:val="Quote"/>
    <w:basedOn w:val="Normal"/>
    <w:next w:val="Normal"/>
    <w:link w:val="QuoteChar"/>
    <w:uiPriority w:val="29"/>
    <w:qFormat/>
    <w:rsid w:val="0099645B"/>
    <w:pPr>
      <w:spacing w:after="200" w:line="276" w:lineRule="auto"/>
    </w:pPr>
    <w:rPr>
      <w:rFonts w:ascii="Calibri" w:eastAsia="MS Mincho" w:hAnsi="Calibri" w:cs="Arial"/>
      <w:i/>
      <w:iCs/>
      <w:color w:val="000000"/>
      <w:lang w:val="en-US" w:eastAsia="ja-JP"/>
    </w:rPr>
  </w:style>
  <w:style w:type="character" w:customStyle="1" w:styleId="QuoteChar">
    <w:name w:val="Quote Char"/>
    <w:link w:val="Quote"/>
    <w:uiPriority w:val="29"/>
    <w:rsid w:val="0099645B"/>
    <w:rPr>
      <w:rFonts w:eastAsia="MS Mincho" w:cs="Arial"/>
      <w:i/>
      <w:iCs/>
      <w:color w:val="000000"/>
      <w:sz w:val="22"/>
      <w:szCs w:val="22"/>
      <w:lang w:val="en-US" w:eastAsia="ja-JP"/>
    </w:rPr>
  </w:style>
  <w:style w:type="table" w:customStyle="1" w:styleId="TableGrid1">
    <w:name w:val="Table Grid1"/>
    <w:basedOn w:val="TableNormal"/>
    <w:next w:val="TableGrid"/>
    <w:rsid w:val="00BB532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C4AAA"/>
    <w:rPr>
      <w:rFonts w:ascii="Verdana" w:hAnsi="Verdana"/>
      <w:sz w:val="22"/>
      <w:szCs w:val="22"/>
      <w:lang w:eastAsia="en-US"/>
    </w:rPr>
  </w:style>
  <w:style w:type="paragraph" w:customStyle="1" w:styleId="xmsonormal">
    <w:name w:val="x_msonormal"/>
    <w:basedOn w:val="Normal"/>
    <w:rsid w:val="00F12DE4"/>
    <w:pPr>
      <w:spacing w:before="100" w:beforeAutospacing="1" w:after="100" w:afterAutospacing="1"/>
    </w:pPr>
    <w:rPr>
      <w:rFonts w:ascii="Times New Roman" w:eastAsia="Times New Roman" w:hAnsi="Times New Roman"/>
      <w:sz w:val="24"/>
      <w:szCs w:val="24"/>
      <w:lang w:eastAsia="en-AU"/>
    </w:rPr>
  </w:style>
  <w:style w:type="paragraph" w:styleId="NoSpacing">
    <w:name w:val="No Spacing"/>
    <w:uiPriority w:val="1"/>
    <w:qFormat/>
    <w:rsid w:val="00CE100E"/>
    <w:rPr>
      <w:rFonts w:ascii="Verdana" w:hAnsi="Verdan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3225">
      <w:bodyDiv w:val="1"/>
      <w:marLeft w:val="0"/>
      <w:marRight w:val="0"/>
      <w:marTop w:val="0"/>
      <w:marBottom w:val="0"/>
      <w:divBdr>
        <w:top w:val="none" w:sz="0" w:space="0" w:color="auto"/>
        <w:left w:val="none" w:sz="0" w:space="0" w:color="auto"/>
        <w:bottom w:val="none" w:sz="0" w:space="0" w:color="auto"/>
        <w:right w:val="none" w:sz="0" w:space="0" w:color="auto"/>
      </w:divBdr>
    </w:div>
    <w:div w:id="4334398">
      <w:bodyDiv w:val="1"/>
      <w:marLeft w:val="0"/>
      <w:marRight w:val="0"/>
      <w:marTop w:val="0"/>
      <w:marBottom w:val="0"/>
      <w:divBdr>
        <w:top w:val="none" w:sz="0" w:space="0" w:color="auto"/>
        <w:left w:val="none" w:sz="0" w:space="0" w:color="auto"/>
        <w:bottom w:val="none" w:sz="0" w:space="0" w:color="auto"/>
        <w:right w:val="none" w:sz="0" w:space="0" w:color="auto"/>
      </w:divBdr>
    </w:div>
    <w:div w:id="5137604">
      <w:bodyDiv w:val="1"/>
      <w:marLeft w:val="0"/>
      <w:marRight w:val="0"/>
      <w:marTop w:val="0"/>
      <w:marBottom w:val="0"/>
      <w:divBdr>
        <w:top w:val="none" w:sz="0" w:space="0" w:color="auto"/>
        <w:left w:val="none" w:sz="0" w:space="0" w:color="auto"/>
        <w:bottom w:val="none" w:sz="0" w:space="0" w:color="auto"/>
        <w:right w:val="none" w:sz="0" w:space="0" w:color="auto"/>
      </w:divBdr>
    </w:div>
    <w:div w:id="10687217">
      <w:bodyDiv w:val="1"/>
      <w:marLeft w:val="0"/>
      <w:marRight w:val="0"/>
      <w:marTop w:val="0"/>
      <w:marBottom w:val="0"/>
      <w:divBdr>
        <w:top w:val="none" w:sz="0" w:space="0" w:color="auto"/>
        <w:left w:val="none" w:sz="0" w:space="0" w:color="auto"/>
        <w:bottom w:val="none" w:sz="0" w:space="0" w:color="auto"/>
        <w:right w:val="none" w:sz="0" w:space="0" w:color="auto"/>
      </w:divBdr>
    </w:div>
    <w:div w:id="80298388">
      <w:bodyDiv w:val="1"/>
      <w:marLeft w:val="0"/>
      <w:marRight w:val="0"/>
      <w:marTop w:val="0"/>
      <w:marBottom w:val="0"/>
      <w:divBdr>
        <w:top w:val="none" w:sz="0" w:space="0" w:color="auto"/>
        <w:left w:val="none" w:sz="0" w:space="0" w:color="auto"/>
        <w:bottom w:val="none" w:sz="0" w:space="0" w:color="auto"/>
        <w:right w:val="none" w:sz="0" w:space="0" w:color="auto"/>
      </w:divBdr>
    </w:div>
    <w:div w:id="82386507">
      <w:bodyDiv w:val="1"/>
      <w:marLeft w:val="0"/>
      <w:marRight w:val="0"/>
      <w:marTop w:val="0"/>
      <w:marBottom w:val="0"/>
      <w:divBdr>
        <w:top w:val="none" w:sz="0" w:space="0" w:color="auto"/>
        <w:left w:val="none" w:sz="0" w:space="0" w:color="auto"/>
        <w:bottom w:val="none" w:sz="0" w:space="0" w:color="auto"/>
        <w:right w:val="none" w:sz="0" w:space="0" w:color="auto"/>
      </w:divBdr>
    </w:div>
    <w:div w:id="111828680">
      <w:bodyDiv w:val="1"/>
      <w:marLeft w:val="0"/>
      <w:marRight w:val="0"/>
      <w:marTop w:val="0"/>
      <w:marBottom w:val="0"/>
      <w:divBdr>
        <w:top w:val="none" w:sz="0" w:space="0" w:color="auto"/>
        <w:left w:val="none" w:sz="0" w:space="0" w:color="auto"/>
        <w:bottom w:val="none" w:sz="0" w:space="0" w:color="auto"/>
        <w:right w:val="none" w:sz="0" w:space="0" w:color="auto"/>
      </w:divBdr>
    </w:div>
    <w:div w:id="132254303">
      <w:bodyDiv w:val="1"/>
      <w:marLeft w:val="0"/>
      <w:marRight w:val="0"/>
      <w:marTop w:val="0"/>
      <w:marBottom w:val="0"/>
      <w:divBdr>
        <w:top w:val="none" w:sz="0" w:space="0" w:color="auto"/>
        <w:left w:val="none" w:sz="0" w:space="0" w:color="auto"/>
        <w:bottom w:val="none" w:sz="0" w:space="0" w:color="auto"/>
        <w:right w:val="none" w:sz="0" w:space="0" w:color="auto"/>
      </w:divBdr>
    </w:div>
    <w:div w:id="146558103">
      <w:bodyDiv w:val="1"/>
      <w:marLeft w:val="0"/>
      <w:marRight w:val="0"/>
      <w:marTop w:val="0"/>
      <w:marBottom w:val="0"/>
      <w:divBdr>
        <w:top w:val="none" w:sz="0" w:space="0" w:color="auto"/>
        <w:left w:val="none" w:sz="0" w:space="0" w:color="auto"/>
        <w:bottom w:val="none" w:sz="0" w:space="0" w:color="auto"/>
        <w:right w:val="none" w:sz="0" w:space="0" w:color="auto"/>
      </w:divBdr>
    </w:div>
    <w:div w:id="150026358">
      <w:bodyDiv w:val="1"/>
      <w:marLeft w:val="0"/>
      <w:marRight w:val="0"/>
      <w:marTop w:val="0"/>
      <w:marBottom w:val="0"/>
      <w:divBdr>
        <w:top w:val="none" w:sz="0" w:space="0" w:color="auto"/>
        <w:left w:val="none" w:sz="0" w:space="0" w:color="auto"/>
        <w:bottom w:val="none" w:sz="0" w:space="0" w:color="auto"/>
        <w:right w:val="none" w:sz="0" w:space="0" w:color="auto"/>
      </w:divBdr>
    </w:div>
    <w:div w:id="158161679">
      <w:bodyDiv w:val="1"/>
      <w:marLeft w:val="0"/>
      <w:marRight w:val="0"/>
      <w:marTop w:val="0"/>
      <w:marBottom w:val="0"/>
      <w:divBdr>
        <w:top w:val="none" w:sz="0" w:space="0" w:color="auto"/>
        <w:left w:val="none" w:sz="0" w:space="0" w:color="auto"/>
        <w:bottom w:val="none" w:sz="0" w:space="0" w:color="auto"/>
        <w:right w:val="none" w:sz="0" w:space="0" w:color="auto"/>
      </w:divBdr>
    </w:div>
    <w:div w:id="183519155">
      <w:bodyDiv w:val="1"/>
      <w:marLeft w:val="0"/>
      <w:marRight w:val="0"/>
      <w:marTop w:val="0"/>
      <w:marBottom w:val="0"/>
      <w:divBdr>
        <w:top w:val="none" w:sz="0" w:space="0" w:color="auto"/>
        <w:left w:val="none" w:sz="0" w:space="0" w:color="auto"/>
        <w:bottom w:val="none" w:sz="0" w:space="0" w:color="auto"/>
        <w:right w:val="none" w:sz="0" w:space="0" w:color="auto"/>
      </w:divBdr>
    </w:div>
    <w:div w:id="203980019">
      <w:bodyDiv w:val="1"/>
      <w:marLeft w:val="0"/>
      <w:marRight w:val="0"/>
      <w:marTop w:val="0"/>
      <w:marBottom w:val="0"/>
      <w:divBdr>
        <w:top w:val="none" w:sz="0" w:space="0" w:color="auto"/>
        <w:left w:val="none" w:sz="0" w:space="0" w:color="auto"/>
        <w:bottom w:val="none" w:sz="0" w:space="0" w:color="auto"/>
        <w:right w:val="none" w:sz="0" w:space="0" w:color="auto"/>
      </w:divBdr>
    </w:div>
    <w:div w:id="205139403">
      <w:bodyDiv w:val="1"/>
      <w:marLeft w:val="0"/>
      <w:marRight w:val="0"/>
      <w:marTop w:val="0"/>
      <w:marBottom w:val="0"/>
      <w:divBdr>
        <w:top w:val="none" w:sz="0" w:space="0" w:color="auto"/>
        <w:left w:val="none" w:sz="0" w:space="0" w:color="auto"/>
        <w:bottom w:val="none" w:sz="0" w:space="0" w:color="auto"/>
        <w:right w:val="none" w:sz="0" w:space="0" w:color="auto"/>
      </w:divBdr>
    </w:div>
    <w:div w:id="208302356">
      <w:bodyDiv w:val="1"/>
      <w:marLeft w:val="0"/>
      <w:marRight w:val="0"/>
      <w:marTop w:val="0"/>
      <w:marBottom w:val="0"/>
      <w:divBdr>
        <w:top w:val="none" w:sz="0" w:space="0" w:color="auto"/>
        <w:left w:val="none" w:sz="0" w:space="0" w:color="auto"/>
        <w:bottom w:val="none" w:sz="0" w:space="0" w:color="auto"/>
        <w:right w:val="none" w:sz="0" w:space="0" w:color="auto"/>
      </w:divBdr>
    </w:div>
    <w:div w:id="210118609">
      <w:bodyDiv w:val="1"/>
      <w:marLeft w:val="0"/>
      <w:marRight w:val="0"/>
      <w:marTop w:val="0"/>
      <w:marBottom w:val="0"/>
      <w:divBdr>
        <w:top w:val="none" w:sz="0" w:space="0" w:color="auto"/>
        <w:left w:val="none" w:sz="0" w:space="0" w:color="auto"/>
        <w:bottom w:val="none" w:sz="0" w:space="0" w:color="auto"/>
        <w:right w:val="none" w:sz="0" w:space="0" w:color="auto"/>
      </w:divBdr>
    </w:div>
    <w:div w:id="219757750">
      <w:bodyDiv w:val="1"/>
      <w:marLeft w:val="0"/>
      <w:marRight w:val="0"/>
      <w:marTop w:val="0"/>
      <w:marBottom w:val="0"/>
      <w:divBdr>
        <w:top w:val="none" w:sz="0" w:space="0" w:color="auto"/>
        <w:left w:val="none" w:sz="0" w:space="0" w:color="auto"/>
        <w:bottom w:val="none" w:sz="0" w:space="0" w:color="auto"/>
        <w:right w:val="none" w:sz="0" w:space="0" w:color="auto"/>
      </w:divBdr>
    </w:div>
    <w:div w:id="257981920">
      <w:bodyDiv w:val="1"/>
      <w:marLeft w:val="0"/>
      <w:marRight w:val="0"/>
      <w:marTop w:val="0"/>
      <w:marBottom w:val="0"/>
      <w:divBdr>
        <w:top w:val="none" w:sz="0" w:space="0" w:color="auto"/>
        <w:left w:val="none" w:sz="0" w:space="0" w:color="auto"/>
        <w:bottom w:val="none" w:sz="0" w:space="0" w:color="auto"/>
        <w:right w:val="none" w:sz="0" w:space="0" w:color="auto"/>
      </w:divBdr>
    </w:div>
    <w:div w:id="294213570">
      <w:bodyDiv w:val="1"/>
      <w:marLeft w:val="0"/>
      <w:marRight w:val="0"/>
      <w:marTop w:val="0"/>
      <w:marBottom w:val="0"/>
      <w:divBdr>
        <w:top w:val="none" w:sz="0" w:space="0" w:color="auto"/>
        <w:left w:val="none" w:sz="0" w:space="0" w:color="auto"/>
        <w:bottom w:val="none" w:sz="0" w:space="0" w:color="auto"/>
        <w:right w:val="none" w:sz="0" w:space="0" w:color="auto"/>
      </w:divBdr>
    </w:div>
    <w:div w:id="324823397">
      <w:bodyDiv w:val="1"/>
      <w:marLeft w:val="0"/>
      <w:marRight w:val="0"/>
      <w:marTop w:val="0"/>
      <w:marBottom w:val="0"/>
      <w:divBdr>
        <w:top w:val="none" w:sz="0" w:space="0" w:color="auto"/>
        <w:left w:val="none" w:sz="0" w:space="0" w:color="auto"/>
        <w:bottom w:val="none" w:sz="0" w:space="0" w:color="auto"/>
        <w:right w:val="none" w:sz="0" w:space="0" w:color="auto"/>
      </w:divBdr>
    </w:div>
    <w:div w:id="325746065">
      <w:bodyDiv w:val="1"/>
      <w:marLeft w:val="0"/>
      <w:marRight w:val="0"/>
      <w:marTop w:val="0"/>
      <w:marBottom w:val="0"/>
      <w:divBdr>
        <w:top w:val="none" w:sz="0" w:space="0" w:color="auto"/>
        <w:left w:val="none" w:sz="0" w:space="0" w:color="auto"/>
        <w:bottom w:val="none" w:sz="0" w:space="0" w:color="auto"/>
        <w:right w:val="none" w:sz="0" w:space="0" w:color="auto"/>
      </w:divBdr>
    </w:div>
    <w:div w:id="330178201">
      <w:bodyDiv w:val="1"/>
      <w:marLeft w:val="0"/>
      <w:marRight w:val="0"/>
      <w:marTop w:val="0"/>
      <w:marBottom w:val="0"/>
      <w:divBdr>
        <w:top w:val="none" w:sz="0" w:space="0" w:color="auto"/>
        <w:left w:val="none" w:sz="0" w:space="0" w:color="auto"/>
        <w:bottom w:val="none" w:sz="0" w:space="0" w:color="auto"/>
        <w:right w:val="none" w:sz="0" w:space="0" w:color="auto"/>
      </w:divBdr>
    </w:div>
    <w:div w:id="350183843">
      <w:bodyDiv w:val="1"/>
      <w:marLeft w:val="0"/>
      <w:marRight w:val="0"/>
      <w:marTop w:val="0"/>
      <w:marBottom w:val="0"/>
      <w:divBdr>
        <w:top w:val="none" w:sz="0" w:space="0" w:color="auto"/>
        <w:left w:val="none" w:sz="0" w:space="0" w:color="auto"/>
        <w:bottom w:val="none" w:sz="0" w:space="0" w:color="auto"/>
        <w:right w:val="none" w:sz="0" w:space="0" w:color="auto"/>
      </w:divBdr>
    </w:div>
    <w:div w:id="389232209">
      <w:bodyDiv w:val="1"/>
      <w:marLeft w:val="0"/>
      <w:marRight w:val="0"/>
      <w:marTop w:val="0"/>
      <w:marBottom w:val="0"/>
      <w:divBdr>
        <w:top w:val="none" w:sz="0" w:space="0" w:color="auto"/>
        <w:left w:val="none" w:sz="0" w:space="0" w:color="auto"/>
        <w:bottom w:val="none" w:sz="0" w:space="0" w:color="auto"/>
        <w:right w:val="none" w:sz="0" w:space="0" w:color="auto"/>
      </w:divBdr>
    </w:div>
    <w:div w:id="394545998">
      <w:bodyDiv w:val="1"/>
      <w:marLeft w:val="0"/>
      <w:marRight w:val="0"/>
      <w:marTop w:val="0"/>
      <w:marBottom w:val="0"/>
      <w:divBdr>
        <w:top w:val="none" w:sz="0" w:space="0" w:color="auto"/>
        <w:left w:val="none" w:sz="0" w:space="0" w:color="auto"/>
        <w:bottom w:val="none" w:sz="0" w:space="0" w:color="auto"/>
        <w:right w:val="none" w:sz="0" w:space="0" w:color="auto"/>
      </w:divBdr>
    </w:div>
    <w:div w:id="411047150">
      <w:bodyDiv w:val="1"/>
      <w:marLeft w:val="0"/>
      <w:marRight w:val="0"/>
      <w:marTop w:val="0"/>
      <w:marBottom w:val="0"/>
      <w:divBdr>
        <w:top w:val="none" w:sz="0" w:space="0" w:color="auto"/>
        <w:left w:val="none" w:sz="0" w:space="0" w:color="auto"/>
        <w:bottom w:val="none" w:sz="0" w:space="0" w:color="auto"/>
        <w:right w:val="none" w:sz="0" w:space="0" w:color="auto"/>
      </w:divBdr>
    </w:div>
    <w:div w:id="452986194">
      <w:bodyDiv w:val="1"/>
      <w:marLeft w:val="0"/>
      <w:marRight w:val="0"/>
      <w:marTop w:val="0"/>
      <w:marBottom w:val="0"/>
      <w:divBdr>
        <w:top w:val="none" w:sz="0" w:space="0" w:color="auto"/>
        <w:left w:val="none" w:sz="0" w:space="0" w:color="auto"/>
        <w:bottom w:val="none" w:sz="0" w:space="0" w:color="auto"/>
        <w:right w:val="none" w:sz="0" w:space="0" w:color="auto"/>
      </w:divBdr>
    </w:div>
    <w:div w:id="470828707">
      <w:bodyDiv w:val="1"/>
      <w:marLeft w:val="0"/>
      <w:marRight w:val="0"/>
      <w:marTop w:val="0"/>
      <w:marBottom w:val="0"/>
      <w:divBdr>
        <w:top w:val="none" w:sz="0" w:space="0" w:color="auto"/>
        <w:left w:val="none" w:sz="0" w:space="0" w:color="auto"/>
        <w:bottom w:val="none" w:sz="0" w:space="0" w:color="auto"/>
        <w:right w:val="none" w:sz="0" w:space="0" w:color="auto"/>
      </w:divBdr>
    </w:div>
    <w:div w:id="486291191">
      <w:bodyDiv w:val="1"/>
      <w:marLeft w:val="0"/>
      <w:marRight w:val="0"/>
      <w:marTop w:val="0"/>
      <w:marBottom w:val="0"/>
      <w:divBdr>
        <w:top w:val="none" w:sz="0" w:space="0" w:color="auto"/>
        <w:left w:val="none" w:sz="0" w:space="0" w:color="auto"/>
        <w:bottom w:val="none" w:sz="0" w:space="0" w:color="auto"/>
        <w:right w:val="none" w:sz="0" w:space="0" w:color="auto"/>
      </w:divBdr>
    </w:div>
    <w:div w:id="493644566">
      <w:bodyDiv w:val="1"/>
      <w:marLeft w:val="0"/>
      <w:marRight w:val="0"/>
      <w:marTop w:val="0"/>
      <w:marBottom w:val="0"/>
      <w:divBdr>
        <w:top w:val="none" w:sz="0" w:space="0" w:color="auto"/>
        <w:left w:val="none" w:sz="0" w:space="0" w:color="auto"/>
        <w:bottom w:val="none" w:sz="0" w:space="0" w:color="auto"/>
        <w:right w:val="none" w:sz="0" w:space="0" w:color="auto"/>
      </w:divBdr>
    </w:div>
    <w:div w:id="504133926">
      <w:bodyDiv w:val="1"/>
      <w:marLeft w:val="0"/>
      <w:marRight w:val="0"/>
      <w:marTop w:val="0"/>
      <w:marBottom w:val="0"/>
      <w:divBdr>
        <w:top w:val="none" w:sz="0" w:space="0" w:color="auto"/>
        <w:left w:val="none" w:sz="0" w:space="0" w:color="auto"/>
        <w:bottom w:val="none" w:sz="0" w:space="0" w:color="auto"/>
        <w:right w:val="none" w:sz="0" w:space="0" w:color="auto"/>
      </w:divBdr>
    </w:div>
    <w:div w:id="567811138">
      <w:bodyDiv w:val="1"/>
      <w:marLeft w:val="0"/>
      <w:marRight w:val="0"/>
      <w:marTop w:val="0"/>
      <w:marBottom w:val="0"/>
      <w:divBdr>
        <w:top w:val="none" w:sz="0" w:space="0" w:color="auto"/>
        <w:left w:val="none" w:sz="0" w:space="0" w:color="auto"/>
        <w:bottom w:val="none" w:sz="0" w:space="0" w:color="auto"/>
        <w:right w:val="none" w:sz="0" w:space="0" w:color="auto"/>
      </w:divBdr>
    </w:div>
    <w:div w:id="570118296">
      <w:bodyDiv w:val="1"/>
      <w:marLeft w:val="0"/>
      <w:marRight w:val="0"/>
      <w:marTop w:val="0"/>
      <w:marBottom w:val="0"/>
      <w:divBdr>
        <w:top w:val="none" w:sz="0" w:space="0" w:color="auto"/>
        <w:left w:val="none" w:sz="0" w:space="0" w:color="auto"/>
        <w:bottom w:val="none" w:sz="0" w:space="0" w:color="auto"/>
        <w:right w:val="none" w:sz="0" w:space="0" w:color="auto"/>
      </w:divBdr>
    </w:div>
    <w:div w:id="603996790">
      <w:bodyDiv w:val="1"/>
      <w:marLeft w:val="0"/>
      <w:marRight w:val="0"/>
      <w:marTop w:val="0"/>
      <w:marBottom w:val="0"/>
      <w:divBdr>
        <w:top w:val="none" w:sz="0" w:space="0" w:color="auto"/>
        <w:left w:val="none" w:sz="0" w:space="0" w:color="auto"/>
        <w:bottom w:val="none" w:sz="0" w:space="0" w:color="auto"/>
        <w:right w:val="none" w:sz="0" w:space="0" w:color="auto"/>
      </w:divBdr>
    </w:div>
    <w:div w:id="621302979">
      <w:bodyDiv w:val="1"/>
      <w:marLeft w:val="0"/>
      <w:marRight w:val="0"/>
      <w:marTop w:val="0"/>
      <w:marBottom w:val="0"/>
      <w:divBdr>
        <w:top w:val="none" w:sz="0" w:space="0" w:color="auto"/>
        <w:left w:val="none" w:sz="0" w:space="0" w:color="auto"/>
        <w:bottom w:val="none" w:sz="0" w:space="0" w:color="auto"/>
        <w:right w:val="none" w:sz="0" w:space="0" w:color="auto"/>
      </w:divBdr>
    </w:div>
    <w:div w:id="672299852">
      <w:bodyDiv w:val="1"/>
      <w:marLeft w:val="0"/>
      <w:marRight w:val="0"/>
      <w:marTop w:val="0"/>
      <w:marBottom w:val="0"/>
      <w:divBdr>
        <w:top w:val="none" w:sz="0" w:space="0" w:color="auto"/>
        <w:left w:val="none" w:sz="0" w:space="0" w:color="auto"/>
        <w:bottom w:val="none" w:sz="0" w:space="0" w:color="auto"/>
        <w:right w:val="none" w:sz="0" w:space="0" w:color="auto"/>
      </w:divBdr>
    </w:div>
    <w:div w:id="707604744">
      <w:bodyDiv w:val="1"/>
      <w:marLeft w:val="0"/>
      <w:marRight w:val="0"/>
      <w:marTop w:val="0"/>
      <w:marBottom w:val="0"/>
      <w:divBdr>
        <w:top w:val="none" w:sz="0" w:space="0" w:color="auto"/>
        <w:left w:val="none" w:sz="0" w:space="0" w:color="auto"/>
        <w:bottom w:val="none" w:sz="0" w:space="0" w:color="auto"/>
        <w:right w:val="none" w:sz="0" w:space="0" w:color="auto"/>
      </w:divBdr>
    </w:div>
    <w:div w:id="709500215">
      <w:bodyDiv w:val="1"/>
      <w:marLeft w:val="0"/>
      <w:marRight w:val="0"/>
      <w:marTop w:val="0"/>
      <w:marBottom w:val="0"/>
      <w:divBdr>
        <w:top w:val="none" w:sz="0" w:space="0" w:color="auto"/>
        <w:left w:val="none" w:sz="0" w:space="0" w:color="auto"/>
        <w:bottom w:val="none" w:sz="0" w:space="0" w:color="auto"/>
        <w:right w:val="none" w:sz="0" w:space="0" w:color="auto"/>
      </w:divBdr>
    </w:div>
    <w:div w:id="718165147">
      <w:bodyDiv w:val="1"/>
      <w:marLeft w:val="0"/>
      <w:marRight w:val="0"/>
      <w:marTop w:val="0"/>
      <w:marBottom w:val="0"/>
      <w:divBdr>
        <w:top w:val="none" w:sz="0" w:space="0" w:color="auto"/>
        <w:left w:val="none" w:sz="0" w:space="0" w:color="auto"/>
        <w:bottom w:val="none" w:sz="0" w:space="0" w:color="auto"/>
        <w:right w:val="none" w:sz="0" w:space="0" w:color="auto"/>
      </w:divBdr>
    </w:div>
    <w:div w:id="730037653">
      <w:bodyDiv w:val="1"/>
      <w:marLeft w:val="0"/>
      <w:marRight w:val="0"/>
      <w:marTop w:val="0"/>
      <w:marBottom w:val="0"/>
      <w:divBdr>
        <w:top w:val="none" w:sz="0" w:space="0" w:color="auto"/>
        <w:left w:val="none" w:sz="0" w:space="0" w:color="auto"/>
        <w:bottom w:val="none" w:sz="0" w:space="0" w:color="auto"/>
        <w:right w:val="none" w:sz="0" w:space="0" w:color="auto"/>
      </w:divBdr>
    </w:div>
    <w:div w:id="802192447">
      <w:bodyDiv w:val="1"/>
      <w:marLeft w:val="0"/>
      <w:marRight w:val="0"/>
      <w:marTop w:val="0"/>
      <w:marBottom w:val="0"/>
      <w:divBdr>
        <w:top w:val="none" w:sz="0" w:space="0" w:color="auto"/>
        <w:left w:val="none" w:sz="0" w:space="0" w:color="auto"/>
        <w:bottom w:val="none" w:sz="0" w:space="0" w:color="auto"/>
        <w:right w:val="none" w:sz="0" w:space="0" w:color="auto"/>
      </w:divBdr>
      <w:divsChild>
        <w:div w:id="1566526641">
          <w:marLeft w:val="0"/>
          <w:marRight w:val="0"/>
          <w:marTop w:val="0"/>
          <w:marBottom w:val="0"/>
          <w:divBdr>
            <w:top w:val="none" w:sz="0" w:space="0" w:color="auto"/>
            <w:left w:val="none" w:sz="0" w:space="0" w:color="auto"/>
            <w:bottom w:val="none" w:sz="0" w:space="0" w:color="auto"/>
            <w:right w:val="none" w:sz="0" w:space="0" w:color="auto"/>
          </w:divBdr>
          <w:divsChild>
            <w:div w:id="603195175">
              <w:marLeft w:val="0"/>
              <w:marRight w:val="0"/>
              <w:marTop w:val="0"/>
              <w:marBottom w:val="0"/>
              <w:divBdr>
                <w:top w:val="none" w:sz="0" w:space="0" w:color="auto"/>
                <w:left w:val="none" w:sz="0" w:space="0" w:color="auto"/>
                <w:bottom w:val="none" w:sz="0" w:space="0" w:color="auto"/>
                <w:right w:val="none" w:sz="0" w:space="0" w:color="auto"/>
              </w:divBdr>
              <w:divsChild>
                <w:div w:id="1522820798">
                  <w:marLeft w:val="288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851455959">
      <w:bodyDiv w:val="1"/>
      <w:marLeft w:val="0"/>
      <w:marRight w:val="0"/>
      <w:marTop w:val="0"/>
      <w:marBottom w:val="0"/>
      <w:divBdr>
        <w:top w:val="none" w:sz="0" w:space="0" w:color="auto"/>
        <w:left w:val="none" w:sz="0" w:space="0" w:color="auto"/>
        <w:bottom w:val="none" w:sz="0" w:space="0" w:color="auto"/>
        <w:right w:val="none" w:sz="0" w:space="0" w:color="auto"/>
      </w:divBdr>
    </w:div>
    <w:div w:id="855584807">
      <w:bodyDiv w:val="1"/>
      <w:marLeft w:val="0"/>
      <w:marRight w:val="0"/>
      <w:marTop w:val="0"/>
      <w:marBottom w:val="0"/>
      <w:divBdr>
        <w:top w:val="none" w:sz="0" w:space="0" w:color="auto"/>
        <w:left w:val="none" w:sz="0" w:space="0" w:color="auto"/>
        <w:bottom w:val="none" w:sz="0" w:space="0" w:color="auto"/>
        <w:right w:val="none" w:sz="0" w:space="0" w:color="auto"/>
      </w:divBdr>
    </w:div>
    <w:div w:id="903494480">
      <w:bodyDiv w:val="1"/>
      <w:marLeft w:val="0"/>
      <w:marRight w:val="0"/>
      <w:marTop w:val="0"/>
      <w:marBottom w:val="0"/>
      <w:divBdr>
        <w:top w:val="none" w:sz="0" w:space="0" w:color="auto"/>
        <w:left w:val="none" w:sz="0" w:space="0" w:color="auto"/>
        <w:bottom w:val="none" w:sz="0" w:space="0" w:color="auto"/>
        <w:right w:val="none" w:sz="0" w:space="0" w:color="auto"/>
      </w:divBdr>
    </w:div>
    <w:div w:id="917860555">
      <w:bodyDiv w:val="1"/>
      <w:marLeft w:val="0"/>
      <w:marRight w:val="0"/>
      <w:marTop w:val="0"/>
      <w:marBottom w:val="0"/>
      <w:divBdr>
        <w:top w:val="none" w:sz="0" w:space="0" w:color="auto"/>
        <w:left w:val="none" w:sz="0" w:space="0" w:color="auto"/>
        <w:bottom w:val="none" w:sz="0" w:space="0" w:color="auto"/>
        <w:right w:val="none" w:sz="0" w:space="0" w:color="auto"/>
      </w:divBdr>
    </w:div>
    <w:div w:id="938215550">
      <w:bodyDiv w:val="1"/>
      <w:marLeft w:val="0"/>
      <w:marRight w:val="0"/>
      <w:marTop w:val="0"/>
      <w:marBottom w:val="0"/>
      <w:divBdr>
        <w:top w:val="none" w:sz="0" w:space="0" w:color="auto"/>
        <w:left w:val="none" w:sz="0" w:space="0" w:color="auto"/>
        <w:bottom w:val="none" w:sz="0" w:space="0" w:color="auto"/>
        <w:right w:val="none" w:sz="0" w:space="0" w:color="auto"/>
      </w:divBdr>
    </w:div>
    <w:div w:id="938951790">
      <w:bodyDiv w:val="1"/>
      <w:marLeft w:val="0"/>
      <w:marRight w:val="0"/>
      <w:marTop w:val="0"/>
      <w:marBottom w:val="0"/>
      <w:divBdr>
        <w:top w:val="none" w:sz="0" w:space="0" w:color="auto"/>
        <w:left w:val="none" w:sz="0" w:space="0" w:color="auto"/>
        <w:bottom w:val="none" w:sz="0" w:space="0" w:color="auto"/>
        <w:right w:val="none" w:sz="0" w:space="0" w:color="auto"/>
      </w:divBdr>
    </w:div>
    <w:div w:id="994913422">
      <w:bodyDiv w:val="1"/>
      <w:marLeft w:val="0"/>
      <w:marRight w:val="0"/>
      <w:marTop w:val="0"/>
      <w:marBottom w:val="0"/>
      <w:divBdr>
        <w:top w:val="none" w:sz="0" w:space="0" w:color="auto"/>
        <w:left w:val="none" w:sz="0" w:space="0" w:color="auto"/>
        <w:bottom w:val="none" w:sz="0" w:space="0" w:color="auto"/>
        <w:right w:val="none" w:sz="0" w:space="0" w:color="auto"/>
      </w:divBdr>
    </w:div>
    <w:div w:id="1003360841">
      <w:bodyDiv w:val="1"/>
      <w:marLeft w:val="0"/>
      <w:marRight w:val="0"/>
      <w:marTop w:val="0"/>
      <w:marBottom w:val="0"/>
      <w:divBdr>
        <w:top w:val="none" w:sz="0" w:space="0" w:color="auto"/>
        <w:left w:val="none" w:sz="0" w:space="0" w:color="auto"/>
        <w:bottom w:val="none" w:sz="0" w:space="0" w:color="auto"/>
        <w:right w:val="none" w:sz="0" w:space="0" w:color="auto"/>
      </w:divBdr>
    </w:div>
    <w:div w:id="1016154720">
      <w:bodyDiv w:val="1"/>
      <w:marLeft w:val="0"/>
      <w:marRight w:val="0"/>
      <w:marTop w:val="0"/>
      <w:marBottom w:val="0"/>
      <w:divBdr>
        <w:top w:val="none" w:sz="0" w:space="0" w:color="auto"/>
        <w:left w:val="none" w:sz="0" w:space="0" w:color="auto"/>
        <w:bottom w:val="none" w:sz="0" w:space="0" w:color="auto"/>
        <w:right w:val="none" w:sz="0" w:space="0" w:color="auto"/>
      </w:divBdr>
    </w:div>
    <w:div w:id="1056589140">
      <w:bodyDiv w:val="1"/>
      <w:marLeft w:val="0"/>
      <w:marRight w:val="0"/>
      <w:marTop w:val="0"/>
      <w:marBottom w:val="0"/>
      <w:divBdr>
        <w:top w:val="none" w:sz="0" w:space="0" w:color="auto"/>
        <w:left w:val="none" w:sz="0" w:space="0" w:color="auto"/>
        <w:bottom w:val="none" w:sz="0" w:space="0" w:color="auto"/>
        <w:right w:val="none" w:sz="0" w:space="0" w:color="auto"/>
      </w:divBdr>
    </w:div>
    <w:div w:id="1058866917">
      <w:bodyDiv w:val="1"/>
      <w:marLeft w:val="0"/>
      <w:marRight w:val="0"/>
      <w:marTop w:val="0"/>
      <w:marBottom w:val="0"/>
      <w:divBdr>
        <w:top w:val="none" w:sz="0" w:space="0" w:color="auto"/>
        <w:left w:val="none" w:sz="0" w:space="0" w:color="auto"/>
        <w:bottom w:val="none" w:sz="0" w:space="0" w:color="auto"/>
        <w:right w:val="none" w:sz="0" w:space="0" w:color="auto"/>
      </w:divBdr>
    </w:div>
    <w:div w:id="1076322230">
      <w:bodyDiv w:val="1"/>
      <w:marLeft w:val="0"/>
      <w:marRight w:val="0"/>
      <w:marTop w:val="0"/>
      <w:marBottom w:val="0"/>
      <w:divBdr>
        <w:top w:val="none" w:sz="0" w:space="0" w:color="auto"/>
        <w:left w:val="none" w:sz="0" w:space="0" w:color="auto"/>
        <w:bottom w:val="none" w:sz="0" w:space="0" w:color="auto"/>
        <w:right w:val="none" w:sz="0" w:space="0" w:color="auto"/>
      </w:divBdr>
    </w:div>
    <w:div w:id="1089546386">
      <w:bodyDiv w:val="1"/>
      <w:marLeft w:val="0"/>
      <w:marRight w:val="0"/>
      <w:marTop w:val="0"/>
      <w:marBottom w:val="0"/>
      <w:divBdr>
        <w:top w:val="none" w:sz="0" w:space="0" w:color="auto"/>
        <w:left w:val="none" w:sz="0" w:space="0" w:color="auto"/>
        <w:bottom w:val="none" w:sz="0" w:space="0" w:color="auto"/>
        <w:right w:val="none" w:sz="0" w:space="0" w:color="auto"/>
      </w:divBdr>
    </w:div>
    <w:div w:id="1146161668">
      <w:bodyDiv w:val="1"/>
      <w:marLeft w:val="0"/>
      <w:marRight w:val="0"/>
      <w:marTop w:val="0"/>
      <w:marBottom w:val="0"/>
      <w:divBdr>
        <w:top w:val="none" w:sz="0" w:space="0" w:color="auto"/>
        <w:left w:val="none" w:sz="0" w:space="0" w:color="auto"/>
        <w:bottom w:val="none" w:sz="0" w:space="0" w:color="auto"/>
        <w:right w:val="none" w:sz="0" w:space="0" w:color="auto"/>
      </w:divBdr>
    </w:div>
    <w:div w:id="1234580891">
      <w:bodyDiv w:val="1"/>
      <w:marLeft w:val="0"/>
      <w:marRight w:val="0"/>
      <w:marTop w:val="0"/>
      <w:marBottom w:val="0"/>
      <w:divBdr>
        <w:top w:val="none" w:sz="0" w:space="0" w:color="auto"/>
        <w:left w:val="none" w:sz="0" w:space="0" w:color="auto"/>
        <w:bottom w:val="none" w:sz="0" w:space="0" w:color="auto"/>
        <w:right w:val="none" w:sz="0" w:space="0" w:color="auto"/>
      </w:divBdr>
    </w:div>
    <w:div w:id="1239555500">
      <w:bodyDiv w:val="1"/>
      <w:marLeft w:val="0"/>
      <w:marRight w:val="0"/>
      <w:marTop w:val="0"/>
      <w:marBottom w:val="0"/>
      <w:divBdr>
        <w:top w:val="none" w:sz="0" w:space="0" w:color="auto"/>
        <w:left w:val="none" w:sz="0" w:space="0" w:color="auto"/>
        <w:bottom w:val="none" w:sz="0" w:space="0" w:color="auto"/>
        <w:right w:val="none" w:sz="0" w:space="0" w:color="auto"/>
      </w:divBdr>
    </w:div>
    <w:div w:id="1251700133">
      <w:bodyDiv w:val="1"/>
      <w:marLeft w:val="0"/>
      <w:marRight w:val="0"/>
      <w:marTop w:val="0"/>
      <w:marBottom w:val="0"/>
      <w:divBdr>
        <w:top w:val="none" w:sz="0" w:space="0" w:color="auto"/>
        <w:left w:val="none" w:sz="0" w:space="0" w:color="auto"/>
        <w:bottom w:val="none" w:sz="0" w:space="0" w:color="auto"/>
        <w:right w:val="none" w:sz="0" w:space="0" w:color="auto"/>
      </w:divBdr>
    </w:div>
    <w:div w:id="1269966303">
      <w:bodyDiv w:val="1"/>
      <w:marLeft w:val="0"/>
      <w:marRight w:val="0"/>
      <w:marTop w:val="0"/>
      <w:marBottom w:val="0"/>
      <w:divBdr>
        <w:top w:val="none" w:sz="0" w:space="0" w:color="auto"/>
        <w:left w:val="none" w:sz="0" w:space="0" w:color="auto"/>
        <w:bottom w:val="none" w:sz="0" w:space="0" w:color="auto"/>
        <w:right w:val="none" w:sz="0" w:space="0" w:color="auto"/>
      </w:divBdr>
    </w:div>
    <w:div w:id="1284967764">
      <w:bodyDiv w:val="1"/>
      <w:marLeft w:val="0"/>
      <w:marRight w:val="0"/>
      <w:marTop w:val="0"/>
      <w:marBottom w:val="0"/>
      <w:divBdr>
        <w:top w:val="none" w:sz="0" w:space="0" w:color="auto"/>
        <w:left w:val="none" w:sz="0" w:space="0" w:color="auto"/>
        <w:bottom w:val="none" w:sz="0" w:space="0" w:color="auto"/>
        <w:right w:val="none" w:sz="0" w:space="0" w:color="auto"/>
      </w:divBdr>
    </w:div>
    <w:div w:id="1297906605">
      <w:bodyDiv w:val="1"/>
      <w:marLeft w:val="0"/>
      <w:marRight w:val="0"/>
      <w:marTop w:val="0"/>
      <w:marBottom w:val="0"/>
      <w:divBdr>
        <w:top w:val="none" w:sz="0" w:space="0" w:color="auto"/>
        <w:left w:val="none" w:sz="0" w:space="0" w:color="auto"/>
        <w:bottom w:val="none" w:sz="0" w:space="0" w:color="auto"/>
        <w:right w:val="none" w:sz="0" w:space="0" w:color="auto"/>
      </w:divBdr>
    </w:div>
    <w:div w:id="1304657031">
      <w:bodyDiv w:val="1"/>
      <w:marLeft w:val="0"/>
      <w:marRight w:val="0"/>
      <w:marTop w:val="0"/>
      <w:marBottom w:val="0"/>
      <w:divBdr>
        <w:top w:val="none" w:sz="0" w:space="0" w:color="auto"/>
        <w:left w:val="none" w:sz="0" w:space="0" w:color="auto"/>
        <w:bottom w:val="none" w:sz="0" w:space="0" w:color="auto"/>
        <w:right w:val="none" w:sz="0" w:space="0" w:color="auto"/>
      </w:divBdr>
    </w:div>
    <w:div w:id="1309675659">
      <w:bodyDiv w:val="1"/>
      <w:marLeft w:val="0"/>
      <w:marRight w:val="0"/>
      <w:marTop w:val="0"/>
      <w:marBottom w:val="0"/>
      <w:divBdr>
        <w:top w:val="none" w:sz="0" w:space="0" w:color="auto"/>
        <w:left w:val="none" w:sz="0" w:space="0" w:color="auto"/>
        <w:bottom w:val="none" w:sz="0" w:space="0" w:color="auto"/>
        <w:right w:val="none" w:sz="0" w:space="0" w:color="auto"/>
      </w:divBdr>
    </w:div>
    <w:div w:id="1362701946">
      <w:bodyDiv w:val="1"/>
      <w:marLeft w:val="0"/>
      <w:marRight w:val="0"/>
      <w:marTop w:val="0"/>
      <w:marBottom w:val="0"/>
      <w:divBdr>
        <w:top w:val="none" w:sz="0" w:space="0" w:color="auto"/>
        <w:left w:val="none" w:sz="0" w:space="0" w:color="auto"/>
        <w:bottom w:val="none" w:sz="0" w:space="0" w:color="auto"/>
        <w:right w:val="none" w:sz="0" w:space="0" w:color="auto"/>
      </w:divBdr>
    </w:div>
    <w:div w:id="1373962428">
      <w:bodyDiv w:val="1"/>
      <w:marLeft w:val="0"/>
      <w:marRight w:val="0"/>
      <w:marTop w:val="0"/>
      <w:marBottom w:val="0"/>
      <w:divBdr>
        <w:top w:val="none" w:sz="0" w:space="0" w:color="auto"/>
        <w:left w:val="none" w:sz="0" w:space="0" w:color="auto"/>
        <w:bottom w:val="none" w:sz="0" w:space="0" w:color="auto"/>
        <w:right w:val="none" w:sz="0" w:space="0" w:color="auto"/>
      </w:divBdr>
    </w:div>
    <w:div w:id="1377654829">
      <w:bodyDiv w:val="1"/>
      <w:marLeft w:val="0"/>
      <w:marRight w:val="0"/>
      <w:marTop w:val="0"/>
      <w:marBottom w:val="0"/>
      <w:divBdr>
        <w:top w:val="none" w:sz="0" w:space="0" w:color="auto"/>
        <w:left w:val="none" w:sz="0" w:space="0" w:color="auto"/>
        <w:bottom w:val="none" w:sz="0" w:space="0" w:color="auto"/>
        <w:right w:val="none" w:sz="0" w:space="0" w:color="auto"/>
      </w:divBdr>
    </w:div>
    <w:div w:id="1380125034">
      <w:bodyDiv w:val="1"/>
      <w:marLeft w:val="0"/>
      <w:marRight w:val="0"/>
      <w:marTop w:val="0"/>
      <w:marBottom w:val="0"/>
      <w:divBdr>
        <w:top w:val="none" w:sz="0" w:space="0" w:color="auto"/>
        <w:left w:val="none" w:sz="0" w:space="0" w:color="auto"/>
        <w:bottom w:val="none" w:sz="0" w:space="0" w:color="auto"/>
        <w:right w:val="none" w:sz="0" w:space="0" w:color="auto"/>
      </w:divBdr>
    </w:div>
    <w:div w:id="1402679467">
      <w:bodyDiv w:val="1"/>
      <w:marLeft w:val="0"/>
      <w:marRight w:val="0"/>
      <w:marTop w:val="0"/>
      <w:marBottom w:val="0"/>
      <w:divBdr>
        <w:top w:val="none" w:sz="0" w:space="0" w:color="auto"/>
        <w:left w:val="none" w:sz="0" w:space="0" w:color="auto"/>
        <w:bottom w:val="none" w:sz="0" w:space="0" w:color="auto"/>
        <w:right w:val="none" w:sz="0" w:space="0" w:color="auto"/>
      </w:divBdr>
    </w:div>
    <w:div w:id="1419256263">
      <w:bodyDiv w:val="1"/>
      <w:marLeft w:val="0"/>
      <w:marRight w:val="0"/>
      <w:marTop w:val="0"/>
      <w:marBottom w:val="0"/>
      <w:divBdr>
        <w:top w:val="none" w:sz="0" w:space="0" w:color="auto"/>
        <w:left w:val="none" w:sz="0" w:space="0" w:color="auto"/>
        <w:bottom w:val="none" w:sz="0" w:space="0" w:color="auto"/>
        <w:right w:val="none" w:sz="0" w:space="0" w:color="auto"/>
      </w:divBdr>
    </w:div>
    <w:div w:id="1427380172">
      <w:bodyDiv w:val="1"/>
      <w:marLeft w:val="0"/>
      <w:marRight w:val="0"/>
      <w:marTop w:val="0"/>
      <w:marBottom w:val="0"/>
      <w:divBdr>
        <w:top w:val="none" w:sz="0" w:space="0" w:color="auto"/>
        <w:left w:val="none" w:sz="0" w:space="0" w:color="auto"/>
        <w:bottom w:val="none" w:sz="0" w:space="0" w:color="auto"/>
        <w:right w:val="none" w:sz="0" w:space="0" w:color="auto"/>
      </w:divBdr>
    </w:div>
    <w:div w:id="1440877895">
      <w:bodyDiv w:val="1"/>
      <w:marLeft w:val="0"/>
      <w:marRight w:val="0"/>
      <w:marTop w:val="0"/>
      <w:marBottom w:val="0"/>
      <w:divBdr>
        <w:top w:val="none" w:sz="0" w:space="0" w:color="auto"/>
        <w:left w:val="none" w:sz="0" w:space="0" w:color="auto"/>
        <w:bottom w:val="none" w:sz="0" w:space="0" w:color="auto"/>
        <w:right w:val="none" w:sz="0" w:space="0" w:color="auto"/>
      </w:divBdr>
    </w:div>
    <w:div w:id="1469204950">
      <w:bodyDiv w:val="1"/>
      <w:marLeft w:val="0"/>
      <w:marRight w:val="0"/>
      <w:marTop w:val="0"/>
      <w:marBottom w:val="0"/>
      <w:divBdr>
        <w:top w:val="none" w:sz="0" w:space="0" w:color="auto"/>
        <w:left w:val="none" w:sz="0" w:space="0" w:color="auto"/>
        <w:bottom w:val="none" w:sz="0" w:space="0" w:color="auto"/>
        <w:right w:val="none" w:sz="0" w:space="0" w:color="auto"/>
      </w:divBdr>
    </w:div>
    <w:div w:id="1473643448">
      <w:bodyDiv w:val="1"/>
      <w:marLeft w:val="0"/>
      <w:marRight w:val="0"/>
      <w:marTop w:val="0"/>
      <w:marBottom w:val="0"/>
      <w:divBdr>
        <w:top w:val="none" w:sz="0" w:space="0" w:color="auto"/>
        <w:left w:val="none" w:sz="0" w:space="0" w:color="auto"/>
        <w:bottom w:val="none" w:sz="0" w:space="0" w:color="auto"/>
        <w:right w:val="none" w:sz="0" w:space="0" w:color="auto"/>
      </w:divBdr>
    </w:div>
    <w:div w:id="1480609628">
      <w:bodyDiv w:val="1"/>
      <w:marLeft w:val="0"/>
      <w:marRight w:val="0"/>
      <w:marTop w:val="0"/>
      <w:marBottom w:val="0"/>
      <w:divBdr>
        <w:top w:val="none" w:sz="0" w:space="0" w:color="auto"/>
        <w:left w:val="none" w:sz="0" w:space="0" w:color="auto"/>
        <w:bottom w:val="none" w:sz="0" w:space="0" w:color="auto"/>
        <w:right w:val="none" w:sz="0" w:space="0" w:color="auto"/>
      </w:divBdr>
    </w:div>
    <w:div w:id="1609433634">
      <w:bodyDiv w:val="1"/>
      <w:marLeft w:val="0"/>
      <w:marRight w:val="0"/>
      <w:marTop w:val="0"/>
      <w:marBottom w:val="0"/>
      <w:divBdr>
        <w:top w:val="none" w:sz="0" w:space="0" w:color="auto"/>
        <w:left w:val="none" w:sz="0" w:space="0" w:color="auto"/>
        <w:bottom w:val="none" w:sz="0" w:space="0" w:color="auto"/>
        <w:right w:val="none" w:sz="0" w:space="0" w:color="auto"/>
      </w:divBdr>
    </w:div>
    <w:div w:id="1609966741">
      <w:bodyDiv w:val="1"/>
      <w:marLeft w:val="0"/>
      <w:marRight w:val="0"/>
      <w:marTop w:val="0"/>
      <w:marBottom w:val="0"/>
      <w:divBdr>
        <w:top w:val="none" w:sz="0" w:space="0" w:color="auto"/>
        <w:left w:val="none" w:sz="0" w:space="0" w:color="auto"/>
        <w:bottom w:val="none" w:sz="0" w:space="0" w:color="auto"/>
        <w:right w:val="none" w:sz="0" w:space="0" w:color="auto"/>
      </w:divBdr>
    </w:div>
    <w:div w:id="1614552905">
      <w:bodyDiv w:val="1"/>
      <w:marLeft w:val="0"/>
      <w:marRight w:val="0"/>
      <w:marTop w:val="0"/>
      <w:marBottom w:val="0"/>
      <w:divBdr>
        <w:top w:val="none" w:sz="0" w:space="0" w:color="auto"/>
        <w:left w:val="none" w:sz="0" w:space="0" w:color="auto"/>
        <w:bottom w:val="none" w:sz="0" w:space="0" w:color="auto"/>
        <w:right w:val="none" w:sz="0" w:space="0" w:color="auto"/>
      </w:divBdr>
    </w:div>
    <w:div w:id="1630284296">
      <w:bodyDiv w:val="1"/>
      <w:marLeft w:val="0"/>
      <w:marRight w:val="0"/>
      <w:marTop w:val="0"/>
      <w:marBottom w:val="0"/>
      <w:divBdr>
        <w:top w:val="none" w:sz="0" w:space="0" w:color="auto"/>
        <w:left w:val="none" w:sz="0" w:space="0" w:color="auto"/>
        <w:bottom w:val="none" w:sz="0" w:space="0" w:color="auto"/>
        <w:right w:val="none" w:sz="0" w:space="0" w:color="auto"/>
      </w:divBdr>
    </w:div>
    <w:div w:id="1630360051">
      <w:bodyDiv w:val="1"/>
      <w:marLeft w:val="0"/>
      <w:marRight w:val="0"/>
      <w:marTop w:val="0"/>
      <w:marBottom w:val="0"/>
      <w:divBdr>
        <w:top w:val="none" w:sz="0" w:space="0" w:color="auto"/>
        <w:left w:val="none" w:sz="0" w:space="0" w:color="auto"/>
        <w:bottom w:val="none" w:sz="0" w:space="0" w:color="auto"/>
        <w:right w:val="none" w:sz="0" w:space="0" w:color="auto"/>
      </w:divBdr>
    </w:div>
    <w:div w:id="1644507910">
      <w:bodyDiv w:val="1"/>
      <w:marLeft w:val="0"/>
      <w:marRight w:val="0"/>
      <w:marTop w:val="0"/>
      <w:marBottom w:val="0"/>
      <w:divBdr>
        <w:top w:val="none" w:sz="0" w:space="0" w:color="auto"/>
        <w:left w:val="none" w:sz="0" w:space="0" w:color="auto"/>
        <w:bottom w:val="none" w:sz="0" w:space="0" w:color="auto"/>
        <w:right w:val="none" w:sz="0" w:space="0" w:color="auto"/>
      </w:divBdr>
    </w:div>
    <w:div w:id="1699159628">
      <w:bodyDiv w:val="1"/>
      <w:marLeft w:val="0"/>
      <w:marRight w:val="0"/>
      <w:marTop w:val="0"/>
      <w:marBottom w:val="0"/>
      <w:divBdr>
        <w:top w:val="none" w:sz="0" w:space="0" w:color="auto"/>
        <w:left w:val="none" w:sz="0" w:space="0" w:color="auto"/>
        <w:bottom w:val="none" w:sz="0" w:space="0" w:color="auto"/>
        <w:right w:val="none" w:sz="0" w:space="0" w:color="auto"/>
      </w:divBdr>
    </w:div>
    <w:div w:id="1722904292">
      <w:bodyDiv w:val="1"/>
      <w:marLeft w:val="0"/>
      <w:marRight w:val="0"/>
      <w:marTop w:val="0"/>
      <w:marBottom w:val="0"/>
      <w:divBdr>
        <w:top w:val="none" w:sz="0" w:space="0" w:color="auto"/>
        <w:left w:val="none" w:sz="0" w:space="0" w:color="auto"/>
        <w:bottom w:val="none" w:sz="0" w:space="0" w:color="auto"/>
        <w:right w:val="none" w:sz="0" w:space="0" w:color="auto"/>
      </w:divBdr>
    </w:div>
    <w:div w:id="1763137720">
      <w:bodyDiv w:val="1"/>
      <w:marLeft w:val="0"/>
      <w:marRight w:val="0"/>
      <w:marTop w:val="0"/>
      <w:marBottom w:val="0"/>
      <w:divBdr>
        <w:top w:val="none" w:sz="0" w:space="0" w:color="auto"/>
        <w:left w:val="none" w:sz="0" w:space="0" w:color="auto"/>
        <w:bottom w:val="none" w:sz="0" w:space="0" w:color="auto"/>
        <w:right w:val="none" w:sz="0" w:space="0" w:color="auto"/>
      </w:divBdr>
    </w:div>
    <w:div w:id="1783038161">
      <w:bodyDiv w:val="1"/>
      <w:marLeft w:val="0"/>
      <w:marRight w:val="0"/>
      <w:marTop w:val="0"/>
      <w:marBottom w:val="0"/>
      <w:divBdr>
        <w:top w:val="none" w:sz="0" w:space="0" w:color="auto"/>
        <w:left w:val="none" w:sz="0" w:space="0" w:color="auto"/>
        <w:bottom w:val="none" w:sz="0" w:space="0" w:color="auto"/>
        <w:right w:val="none" w:sz="0" w:space="0" w:color="auto"/>
      </w:divBdr>
    </w:div>
    <w:div w:id="1792091959">
      <w:bodyDiv w:val="1"/>
      <w:marLeft w:val="0"/>
      <w:marRight w:val="0"/>
      <w:marTop w:val="0"/>
      <w:marBottom w:val="0"/>
      <w:divBdr>
        <w:top w:val="none" w:sz="0" w:space="0" w:color="auto"/>
        <w:left w:val="none" w:sz="0" w:space="0" w:color="auto"/>
        <w:bottom w:val="none" w:sz="0" w:space="0" w:color="auto"/>
        <w:right w:val="none" w:sz="0" w:space="0" w:color="auto"/>
      </w:divBdr>
    </w:div>
    <w:div w:id="1797915491">
      <w:bodyDiv w:val="1"/>
      <w:marLeft w:val="0"/>
      <w:marRight w:val="0"/>
      <w:marTop w:val="0"/>
      <w:marBottom w:val="0"/>
      <w:divBdr>
        <w:top w:val="none" w:sz="0" w:space="0" w:color="auto"/>
        <w:left w:val="none" w:sz="0" w:space="0" w:color="auto"/>
        <w:bottom w:val="none" w:sz="0" w:space="0" w:color="auto"/>
        <w:right w:val="none" w:sz="0" w:space="0" w:color="auto"/>
      </w:divBdr>
    </w:div>
    <w:div w:id="1800611070">
      <w:bodyDiv w:val="1"/>
      <w:marLeft w:val="0"/>
      <w:marRight w:val="0"/>
      <w:marTop w:val="0"/>
      <w:marBottom w:val="0"/>
      <w:divBdr>
        <w:top w:val="none" w:sz="0" w:space="0" w:color="auto"/>
        <w:left w:val="none" w:sz="0" w:space="0" w:color="auto"/>
        <w:bottom w:val="none" w:sz="0" w:space="0" w:color="auto"/>
        <w:right w:val="none" w:sz="0" w:space="0" w:color="auto"/>
      </w:divBdr>
    </w:div>
    <w:div w:id="1869488184">
      <w:bodyDiv w:val="1"/>
      <w:marLeft w:val="0"/>
      <w:marRight w:val="0"/>
      <w:marTop w:val="0"/>
      <w:marBottom w:val="0"/>
      <w:divBdr>
        <w:top w:val="none" w:sz="0" w:space="0" w:color="auto"/>
        <w:left w:val="none" w:sz="0" w:space="0" w:color="auto"/>
        <w:bottom w:val="none" w:sz="0" w:space="0" w:color="auto"/>
        <w:right w:val="none" w:sz="0" w:space="0" w:color="auto"/>
      </w:divBdr>
    </w:div>
    <w:div w:id="1879538855">
      <w:bodyDiv w:val="1"/>
      <w:marLeft w:val="0"/>
      <w:marRight w:val="0"/>
      <w:marTop w:val="0"/>
      <w:marBottom w:val="0"/>
      <w:divBdr>
        <w:top w:val="none" w:sz="0" w:space="0" w:color="auto"/>
        <w:left w:val="none" w:sz="0" w:space="0" w:color="auto"/>
        <w:bottom w:val="none" w:sz="0" w:space="0" w:color="auto"/>
        <w:right w:val="none" w:sz="0" w:space="0" w:color="auto"/>
      </w:divBdr>
    </w:div>
    <w:div w:id="1880781534">
      <w:bodyDiv w:val="1"/>
      <w:marLeft w:val="0"/>
      <w:marRight w:val="0"/>
      <w:marTop w:val="0"/>
      <w:marBottom w:val="0"/>
      <w:divBdr>
        <w:top w:val="none" w:sz="0" w:space="0" w:color="auto"/>
        <w:left w:val="none" w:sz="0" w:space="0" w:color="auto"/>
        <w:bottom w:val="none" w:sz="0" w:space="0" w:color="auto"/>
        <w:right w:val="none" w:sz="0" w:space="0" w:color="auto"/>
      </w:divBdr>
    </w:div>
    <w:div w:id="1894845883">
      <w:bodyDiv w:val="1"/>
      <w:marLeft w:val="0"/>
      <w:marRight w:val="0"/>
      <w:marTop w:val="0"/>
      <w:marBottom w:val="0"/>
      <w:divBdr>
        <w:top w:val="none" w:sz="0" w:space="0" w:color="auto"/>
        <w:left w:val="none" w:sz="0" w:space="0" w:color="auto"/>
        <w:bottom w:val="none" w:sz="0" w:space="0" w:color="auto"/>
        <w:right w:val="none" w:sz="0" w:space="0" w:color="auto"/>
      </w:divBdr>
    </w:div>
    <w:div w:id="1899436033">
      <w:bodyDiv w:val="1"/>
      <w:marLeft w:val="0"/>
      <w:marRight w:val="0"/>
      <w:marTop w:val="0"/>
      <w:marBottom w:val="0"/>
      <w:divBdr>
        <w:top w:val="none" w:sz="0" w:space="0" w:color="auto"/>
        <w:left w:val="none" w:sz="0" w:space="0" w:color="auto"/>
        <w:bottom w:val="none" w:sz="0" w:space="0" w:color="auto"/>
        <w:right w:val="none" w:sz="0" w:space="0" w:color="auto"/>
      </w:divBdr>
    </w:div>
    <w:div w:id="1919174785">
      <w:bodyDiv w:val="1"/>
      <w:marLeft w:val="0"/>
      <w:marRight w:val="0"/>
      <w:marTop w:val="0"/>
      <w:marBottom w:val="0"/>
      <w:divBdr>
        <w:top w:val="none" w:sz="0" w:space="0" w:color="auto"/>
        <w:left w:val="none" w:sz="0" w:space="0" w:color="auto"/>
        <w:bottom w:val="none" w:sz="0" w:space="0" w:color="auto"/>
        <w:right w:val="none" w:sz="0" w:space="0" w:color="auto"/>
      </w:divBdr>
    </w:div>
    <w:div w:id="1933006258">
      <w:bodyDiv w:val="1"/>
      <w:marLeft w:val="0"/>
      <w:marRight w:val="0"/>
      <w:marTop w:val="0"/>
      <w:marBottom w:val="0"/>
      <w:divBdr>
        <w:top w:val="none" w:sz="0" w:space="0" w:color="auto"/>
        <w:left w:val="none" w:sz="0" w:space="0" w:color="auto"/>
        <w:bottom w:val="none" w:sz="0" w:space="0" w:color="auto"/>
        <w:right w:val="none" w:sz="0" w:space="0" w:color="auto"/>
      </w:divBdr>
      <w:divsChild>
        <w:div w:id="1848055903">
          <w:marLeft w:val="0"/>
          <w:marRight w:val="0"/>
          <w:marTop w:val="0"/>
          <w:marBottom w:val="0"/>
          <w:divBdr>
            <w:top w:val="single" w:sz="8" w:space="0" w:color="63B6D4"/>
            <w:left w:val="none" w:sz="0" w:space="0" w:color="auto"/>
            <w:bottom w:val="none" w:sz="0" w:space="0" w:color="auto"/>
            <w:right w:val="none" w:sz="0" w:space="0" w:color="auto"/>
          </w:divBdr>
          <w:divsChild>
            <w:div w:id="1055812889">
              <w:marLeft w:val="0"/>
              <w:marRight w:val="0"/>
              <w:marTop w:val="0"/>
              <w:marBottom w:val="0"/>
              <w:divBdr>
                <w:top w:val="none" w:sz="0" w:space="0" w:color="auto"/>
                <w:left w:val="none" w:sz="0" w:space="0" w:color="auto"/>
                <w:bottom w:val="none" w:sz="0" w:space="0" w:color="auto"/>
                <w:right w:val="none" w:sz="0" w:space="0" w:color="auto"/>
              </w:divBdr>
              <w:divsChild>
                <w:div w:id="294025700">
                  <w:marLeft w:val="203"/>
                  <w:marRight w:val="203"/>
                  <w:marTop w:val="203"/>
                  <w:marBottom w:val="0"/>
                  <w:divBdr>
                    <w:top w:val="none" w:sz="0" w:space="0" w:color="auto"/>
                    <w:left w:val="none" w:sz="0" w:space="0" w:color="auto"/>
                    <w:bottom w:val="none" w:sz="0" w:space="0" w:color="auto"/>
                    <w:right w:val="none" w:sz="0" w:space="0" w:color="auto"/>
                  </w:divBdr>
                  <w:divsChild>
                    <w:div w:id="1102528023">
                      <w:marLeft w:val="304"/>
                      <w:marRight w:val="203"/>
                      <w:marTop w:val="203"/>
                      <w:marBottom w:val="406"/>
                      <w:divBdr>
                        <w:top w:val="none" w:sz="0" w:space="0" w:color="auto"/>
                        <w:left w:val="none" w:sz="0" w:space="0" w:color="auto"/>
                        <w:bottom w:val="none" w:sz="0" w:space="0" w:color="auto"/>
                        <w:right w:val="none" w:sz="0" w:space="0" w:color="auto"/>
                      </w:divBdr>
                    </w:div>
                  </w:divsChild>
                </w:div>
              </w:divsChild>
            </w:div>
          </w:divsChild>
        </w:div>
      </w:divsChild>
    </w:div>
    <w:div w:id="1973711394">
      <w:bodyDiv w:val="1"/>
      <w:marLeft w:val="0"/>
      <w:marRight w:val="0"/>
      <w:marTop w:val="0"/>
      <w:marBottom w:val="0"/>
      <w:divBdr>
        <w:top w:val="none" w:sz="0" w:space="0" w:color="auto"/>
        <w:left w:val="none" w:sz="0" w:space="0" w:color="auto"/>
        <w:bottom w:val="none" w:sz="0" w:space="0" w:color="auto"/>
        <w:right w:val="none" w:sz="0" w:space="0" w:color="auto"/>
      </w:divBdr>
    </w:div>
    <w:div w:id="2005274782">
      <w:bodyDiv w:val="1"/>
      <w:marLeft w:val="0"/>
      <w:marRight w:val="0"/>
      <w:marTop w:val="0"/>
      <w:marBottom w:val="0"/>
      <w:divBdr>
        <w:top w:val="none" w:sz="0" w:space="0" w:color="auto"/>
        <w:left w:val="none" w:sz="0" w:space="0" w:color="auto"/>
        <w:bottom w:val="none" w:sz="0" w:space="0" w:color="auto"/>
        <w:right w:val="none" w:sz="0" w:space="0" w:color="auto"/>
      </w:divBdr>
    </w:div>
    <w:div w:id="2020155389">
      <w:bodyDiv w:val="1"/>
      <w:marLeft w:val="0"/>
      <w:marRight w:val="0"/>
      <w:marTop w:val="0"/>
      <w:marBottom w:val="0"/>
      <w:divBdr>
        <w:top w:val="none" w:sz="0" w:space="0" w:color="auto"/>
        <w:left w:val="none" w:sz="0" w:space="0" w:color="auto"/>
        <w:bottom w:val="none" w:sz="0" w:space="0" w:color="auto"/>
        <w:right w:val="none" w:sz="0" w:space="0" w:color="auto"/>
      </w:divBdr>
    </w:div>
    <w:div w:id="2020424118">
      <w:bodyDiv w:val="1"/>
      <w:marLeft w:val="0"/>
      <w:marRight w:val="0"/>
      <w:marTop w:val="0"/>
      <w:marBottom w:val="0"/>
      <w:divBdr>
        <w:top w:val="none" w:sz="0" w:space="0" w:color="auto"/>
        <w:left w:val="none" w:sz="0" w:space="0" w:color="auto"/>
        <w:bottom w:val="none" w:sz="0" w:space="0" w:color="auto"/>
        <w:right w:val="none" w:sz="0" w:space="0" w:color="auto"/>
      </w:divBdr>
    </w:div>
    <w:div w:id="2041398690">
      <w:bodyDiv w:val="1"/>
      <w:marLeft w:val="0"/>
      <w:marRight w:val="0"/>
      <w:marTop w:val="0"/>
      <w:marBottom w:val="0"/>
      <w:divBdr>
        <w:top w:val="none" w:sz="0" w:space="0" w:color="auto"/>
        <w:left w:val="none" w:sz="0" w:space="0" w:color="auto"/>
        <w:bottom w:val="none" w:sz="0" w:space="0" w:color="auto"/>
        <w:right w:val="none" w:sz="0" w:space="0" w:color="auto"/>
      </w:divBdr>
    </w:div>
    <w:div w:id="2073960960">
      <w:bodyDiv w:val="1"/>
      <w:marLeft w:val="0"/>
      <w:marRight w:val="0"/>
      <w:marTop w:val="0"/>
      <w:marBottom w:val="0"/>
      <w:divBdr>
        <w:top w:val="none" w:sz="0" w:space="0" w:color="auto"/>
        <w:left w:val="none" w:sz="0" w:space="0" w:color="auto"/>
        <w:bottom w:val="none" w:sz="0" w:space="0" w:color="auto"/>
        <w:right w:val="none" w:sz="0" w:space="0" w:color="auto"/>
      </w:divBdr>
    </w:div>
    <w:div w:id="2123764638">
      <w:bodyDiv w:val="1"/>
      <w:marLeft w:val="0"/>
      <w:marRight w:val="0"/>
      <w:marTop w:val="0"/>
      <w:marBottom w:val="0"/>
      <w:divBdr>
        <w:top w:val="none" w:sz="0" w:space="0" w:color="auto"/>
        <w:left w:val="none" w:sz="0" w:space="0" w:color="auto"/>
        <w:bottom w:val="none" w:sz="0" w:space="0" w:color="auto"/>
        <w:right w:val="none" w:sz="0" w:space="0" w:color="auto"/>
      </w:divBdr>
    </w:div>
    <w:div w:id="213162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phanje\AppData\Local\Microsoft\Windows\Temporary%20Internet%20Files\Content.Outlook\J6YBN9TM\TEMPLATE%20-%20DO%20NOT%20EDIT%20-%20Vaccination%20Program%20Implementation%20Plan%20(D15-14...%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6D02CE39E5EBD44AA1B5E1686382A96" ma:contentTypeVersion="0" ma:contentTypeDescription="Create a new document." ma:contentTypeScope="" ma:versionID="6b564c60a99969d680819f05e78df8f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8201A8-B278-453A-92C1-A58A92D3A275}">
  <ds:schemaRefs>
    <ds:schemaRef ds:uri="http://schemas.microsoft.com/sharepoint/v3/contenttype/forms"/>
  </ds:schemaRefs>
</ds:datastoreItem>
</file>

<file path=customXml/itemProps2.xml><?xml version="1.0" encoding="utf-8"?>
<ds:datastoreItem xmlns:ds="http://schemas.openxmlformats.org/officeDocument/2006/customXml" ds:itemID="{23A7A03E-4258-4A4C-B3A6-57ADEC4AB3C9}">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F4475846-41D8-4A8C-8610-FD6C5054AFD3}">
  <ds:schemaRefs>
    <ds:schemaRef ds:uri="http://schemas.openxmlformats.org/officeDocument/2006/bibliography"/>
  </ds:schemaRefs>
</ds:datastoreItem>
</file>

<file path=customXml/itemProps4.xml><?xml version="1.0" encoding="utf-8"?>
<ds:datastoreItem xmlns:ds="http://schemas.openxmlformats.org/officeDocument/2006/customXml" ds:itemID="{CE8AF07D-BFED-475D-AA72-175FAC736D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TEMPLATE - DO NOT EDIT - Vaccination Program Implementation Plan (D15-14... (2).dotx</Template>
  <TotalTime>37</TotalTime>
  <Pages>32</Pages>
  <Words>9335</Words>
  <Characters>53214</Characters>
  <DocSecurity>0</DocSecurity>
  <Lines>443</Lines>
  <Paragraphs>124</Paragraphs>
  <ScaleCrop>false</ScaleCrop>
  <HeadingPairs>
    <vt:vector size="2" baseType="variant">
      <vt:variant>
        <vt:lpstr>Title</vt:lpstr>
      </vt:variant>
      <vt:variant>
        <vt:i4>1</vt:i4>
      </vt:variant>
    </vt:vector>
  </HeadingPairs>
  <TitlesOfParts>
    <vt:vector size="1" baseType="lpstr">
      <vt:lpstr>Australia's National Action Plan for Health Security 2019-2023</vt:lpstr>
    </vt:vector>
  </TitlesOfParts>
  <Company/>
  <LinksUpToDate>false</LinksUpToDate>
  <CharactersWithSpaces>62425</CharactersWithSpaces>
  <SharedDoc>false</SharedDoc>
  <HLinks>
    <vt:vector size="36" baseType="variant">
      <vt:variant>
        <vt:i4>1835058</vt:i4>
      </vt:variant>
      <vt:variant>
        <vt:i4>32</vt:i4>
      </vt:variant>
      <vt:variant>
        <vt:i4>0</vt:i4>
      </vt:variant>
      <vt:variant>
        <vt:i4>5</vt:i4>
      </vt:variant>
      <vt:variant>
        <vt:lpwstr/>
      </vt:variant>
      <vt:variant>
        <vt:lpwstr>_Toc436131383</vt:lpwstr>
      </vt:variant>
      <vt:variant>
        <vt:i4>1835058</vt:i4>
      </vt:variant>
      <vt:variant>
        <vt:i4>26</vt:i4>
      </vt:variant>
      <vt:variant>
        <vt:i4>0</vt:i4>
      </vt:variant>
      <vt:variant>
        <vt:i4>5</vt:i4>
      </vt:variant>
      <vt:variant>
        <vt:lpwstr/>
      </vt:variant>
      <vt:variant>
        <vt:lpwstr>_Toc436131382</vt:lpwstr>
      </vt:variant>
      <vt:variant>
        <vt:i4>1835058</vt:i4>
      </vt:variant>
      <vt:variant>
        <vt:i4>20</vt:i4>
      </vt:variant>
      <vt:variant>
        <vt:i4>0</vt:i4>
      </vt:variant>
      <vt:variant>
        <vt:i4>5</vt:i4>
      </vt:variant>
      <vt:variant>
        <vt:lpwstr/>
      </vt:variant>
      <vt:variant>
        <vt:lpwstr>_Toc436131381</vt:lpwstr>
      </vt:variant>
      <vt:variant>
        <vt:i4>1835058</vt:i4>
      </vt:variant>
      <vt:variant>
        <vt:i4>14</vt:i4>
      </vt:variant>
      <vt:variant>
        <vt:i4>0</vt:i4>
      </vt:variant>
      <vt:variant>
        <vt:i4>5</vt:i4>
      </vt:variant>
      <vt:variant>
        <vt:lpwstr/>
      </vt:variant>
      <vt:variant>
        <vt:lpwstr>_Toc436131380</vt:lpwstr>
      </vt:variant>
      <vt:variant>
        <vt:i4>1245234</vt:i4>
      </vt:variant>
      <vt:variant>
        <vt:i4>8</vt:i4>
      </vt:variant>
      <vt:variant>
        <vt:i4>0</vt:i4>
      </vt:variant>
      <vt:variant>
        <vt:i4>5</vt:i4>
      </vt:variant>
      <vt:variant>
        <vt:lpwstr/>
      </vt:variant>
      <vt:variant>
        <vt:lpwstr>_Toc436131379</vt:lpwstr>
      </vt:variant>
      <vt:variant>
        <vt:i4>1245234</vt:i4>
      </vt:variant>
      <vt:variant>
        <vt:i4>2</vt:i4>
      </vt:variant>
      <vt:variant>
        <vt:i4>0</vt:i4>
      </vt:variant>
      <vt:variant>
        <vt:i4>5</vt:i4>
      </vt:variant>
      <vt:variant>
        <vt:lpwstr/>
      </vt:variant>
      <vt:variant>
        <vt:lpwstr>_Toc436131378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National Action Plan for Health Security 2019-2023</dc:title>
  <dc:subject>Communicable diseases</dc:subject>
  <cp:keywords>Health security, action plan, biosecurity</cp:keywords>
  <cp:lastPrinted>2018-12-10T23:30:00Z</cp:lastPrinted>
  <dcterms:created xsi:type="dcterms:W3CDTF">2018-12-12T05:45:00Z</dcterms:created>
  <dcterms:modified xsi:type="dcterms:W3CDTF">2022-11-24T05:38:00Z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y fmtid="{D5CDD505-2E9C-101B-9397-08002B2CF9AE}" pid="8" name="_DocHome">
    <vt:i4>-2095116941</vt:i4>
  </property>
  <property fmtid="{D5CDD505-2E9C-101B-9397-08002B2CF9AE}" pid="9" name="ContentTypeId">
    <vt:lpwstr>0x01010036D02CE39E5EBD44AA1B5E1686382A96</vt:lpwstr>
  </property>
</Properties>
</file>