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F785" w14:textId="516EEFAC" w:rsidR="004F7FE8" w:rsidRPr="00BD13E8" w:rsidRDefault="004F7FE8" w:rsidP="001C3270">
      <w:pPr>
        <w:pStyle w:val="NQUMonCover"/>
      </w:pPr>
      <w:r w:rsidRPr="00E11FEE">
        <w:rPr>
          <w:noProof/>
        </w:rPr>
        <w:drawing>
          <wp:anchor distT="0" distB="0" distL="114300" distR="114300" simplePos="0" relativeHeight="251658240" behindDoc="1" locked="0" layoutInCell="1" allowOverlap="1" wp14:anchorId="183DE6C6" wp14:editId="152AAE33">
            <wp:simplePos x="0" y="0"/>
            <wp:positionH relativeFrom="page">
              <wp:align>left</wp:align>
            </wp:positionH>
            <wp:positionV relativeFrom="paragraph">
              <wp:posOffset>-1071880</wp:posOffset>
            </wp:positionV>
            <wp:extent cx="7739380" cy="60483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739380" cy="6048375"/>
                    </a:xfrm>
                    <a:prstGeom prst="rect">
                      <a:avLst/>
                    </a:prstGeom>
                  </pic:spPr>
                </pic:pic>
              </a:graphicData>
            </a:graphic>
            <wp14:sizeRelH relativeFrom="page">
              <wp14:pctWidth>0</wp14:pctWidth>
            </wp14:sizeRelH>
            <wp14:sizeRelV relativeFrom="page">
              <wp14:pctHeight>0</wp14:pctHeight>
            </wp14:sizeRelV>
          </wp:anchor>
        </w:drawing>
      </w:r>
      <w:r w:rsidRPr="00BD13E8">
        <w:t xml:space="preserve">National </w:t>
      </w:r>
      <w:r w:rsidRPr="00613890">
        <w:t>quality</w:t>
      </w:r>
      <w:r w:rsidRPr="00BD13E8">
        <w:t xml:space="preserve"> use </w:t>
      </w:r>
      <w:r w:rsidRPr="00EC4C84">
        <w:t>of</w:t>
      </w:r>
      <w:r w:rsidRPr="00BD13E8">
        <w:t xml:space="preserve"> </w:t>
      </w:r>
      <w:r w:rsidRPr="00E65AD1">
        <w:t>medicines</w:t>
      </w:r>
    </w:p>
    <w:p w14:paraId="6DAB6870" w14:textId="0201CD68" w:rsidR="00297AE8" w:rsidRPr="00613890" w:rsidRDefault="00297AE8" w:rsidP="00613890">
      <w:pPr>
        <w:pStyle w:val="Title"/>
      </w:pPr>
      <w:r w:rsidRPr="00613890">
        <w:t>Medication</w:t>
      </w:r>
      <w:r w:rsidR="004F7FE8" w:rsidRPr="00613890">
        <w:t xml:space="preserve"> </w:t>
      </w:r>
      <w:r w:rsidRPr="00613890">
        <w:t>management in residential aged care</w:t>
      </w:r>
      <w:r w:rsidR="00DA5442" w:rsidRPr="00613890">
        <w:t> </w:t>
      </w:r>
      <w:r w:rsidRPr="00613890">
        <w:t xml:space="preserve">facilities </w:t>
      </w:r>
    </w:p>
    <w:p w14:paraId="63D291A3" w14:textId="660E35D1" w:rsidR="00297AE8" w:rsidRPr="00613890" w:rsidRDefault="00297AE8" w:rsidP="001C3270">
      <w:pPr>
        <w:pStyle w:val="Subtitle"/>
      </w:pPr>
      <w:r w:rsidRPr="00DB0032">
        <w:t>G</w:t>
      </w:r>
      <w:r w:rsidRPr="00613890">
        <w:t xml:space="preserve">uiding </w:t>
      </w:r>
      <w:r w:rsidRPr="00B360FF">
        <w:t>principles</w:t>
      </w:r>
    </w:p>
    <w:p w14:paraId="48602C45" w14:textId="77777777" w:rsidR="00DB0032" w:rsidRDefault="00DB0032" w:rsidP="00DB0032">
      <w:pPr>
        <w:pStyle w:val="Heading1"/>
      </w:pPr>
      <w:r>
        <w:t>Purpose and scope</w:t>
      </w:r>
    </w:p>
    <w:p w14:paraId="2C8F21D1" w14:textId="4E24E030" w:rsidR="00DB0032" w:rsidRDefault="00DB0032" w:rsidP="00B66509">
      <w:r>
        <w:t xml:space="preserve">The </w:t>
      </w:r>
      <w:hyperlink r:id="rId9" w:history="1">
        <w:r>
          <w:rPr>
            <w:rStyle w:val="Hyperlinkitalics"/>
          </w:rPr>
          <w:t>Guiding Principles for Medication Management in Residential Aged Care Facilities</w:t>
        </w:r>
      </w:hyperlink>
      <w:r>
        <w:t xml:space="preserve"> (the Guiding Principles) are intended to promote practice that keeps the individual receiving care at the centre of an integrated health system. They advocate a person-centred partnership and systems approach to achieve safe and quality use of medicines (QUM) and medication management within residential aged care facilities (RACFs). Sound governance of medication management is fundamental.</w:t>
      </w:r>
    </w:p>
    <w:p w14:paraId="0A112519" w14:textId="77777777" w:rsidR="00DB0032" w:rsidRDefault="00DB0032" w:rsidP="00DB0032">
      <w:r>
        <w:t xml:space="preserve">These Guiding Principles build on the 2012 edition of the guiding principles and are underpinned by </w:t>
      </w:r>
      <w:hyperlink r:id="rId10" w:history="1">
        <w:r>
          <w:rPr>
            <w:rStyle w:val="Hyperlink"/>
            <w:rFonts w:eastAsiaTheme="majorEastAsia"/>
          </w:rPr>
          <w:t>Australia’s National Medicines Policy</w:t>
        </w:r>
      </w:hyperlink>
      <w:r>
        <w:t>.</w:t>
      </w:r>
    </w:p>
    <w:p w14:paraId="4EC8DF36" w14:textId="77777777" w:rsidR="00DB0032" w:rsidRDefault="00DB0032" w:rsidP="00DB0032">
      <w:r>
        <w:t xml:space="preserve">A </w:t>
      </w:r>
      <w:hyperlink r:id="rId11" w:history="1">
        <w:r>
          <w:rPr>
            <w:rStyle w:val="Hyperlinkitalics"/>
          </w:rPr>
          <w:t>User Guide: Role of a Medication Advisory Committee</w:t>
        </w:r>
      </w:hyperlink>
      <w:r>
        <w:t xml:space="preserve"> (User Guide) is also available as a ‘supplement’ to these Guiding Principles and aims to assist RACFs to either implement a medication advisory committee (MAC) or optimise an existing MAC.</w:t>
      </w:r>
    </w:p>
    <w:p w14:paraId="0B27FE20" w14:textId="77B9668E" w:rsidR="00DB0032" w:rsidRDefault="00DB0032" w:rsidP="00DB0032">
      <w:r>
        <w:t>The Guiding Principles and User Guide are to be applied by all providers of residential aged care services and healthcare professionals involved in medication management and the individual (and/or their carer) receiving care within RACFs.</w:t>
      </w:r>
    </w:p>
    <w:p w14:paraId="557439A2" w14:textId="77777777" w:rsidR="00DB0032" w:rsidRDefault="00DB0032" w:rsidP="00DB0032">
      <w:pPr>
        <w:pStyle w:val="Heading1"/>
      </w:pPr>
      <w:r>
        <w:t xml:space="preserve">The Guiding </w:t>
      </w:r>
      <w:r w:rsidRPr="00DB0032">
        <w:t>Principles</w:t>
      </w:r>
      <w:r>
        <w:t xml:space="preserve"> – a summary:</w:t>
      </w:r>
    </w:p>
    <w:p w14:paraId="66D3D40A" w14:textId="32CE1F16" w:rsidR="00DB0032" w:rsidRDefault="00DB0032" w:rsidP="00DB0032">
      <w:r>
        <w:t xml:space="preserve">The following summary includes the heading and statement for each Guiding Principle. A selection of Key tasks </w:t>
      </w:r>
      <w:proofErr w:type="gramStart"/>
      <w:r>
        <w:t>are</w:t>
      </w:r>
      <w:proofErr w:type="gramEnd"/>
      <w:r>
        <w:t xml:space="preserve"> also included for the RACF, the healthcare workforce, and/or the individual, their carer and/or family to action. Guiding Principles 1–4 set the overarching requirements for the effective implementation of the remaining Guiding Principles 5–15.</w:t>
      </w:r>
    </w:p>
    <w:p w14:paraId="677A7BD1" w14:textId="6A36C217" w:rsidR="00DB0032" w:rsidRDefault="00F84D49" w:rsidP="000F29BB">
      <w:pPr>
        <w:pStyle w:val="Heading2"/>
      </w:pPr>
      <w:r w:rsidRPr="00DB0032">
        <w:rPr>
          <w:noProof/>
        </w:rPr>
        <w:drawing>
          <wp:anchor distT="0" distB="0" distL="114300" distR="114300" simplePos="0" relativeHeight="251663360" behindDoc="0" locked="0" layoutInCell="1" allowOverlap="1" wp14:anchorId="51C0D5A1" wp14:editId="4C796211">
            <wp:simplePos x="0" y="0"/>
            <wp:positionH relativeFrom="column">
              <wp:posOffset>-30048</wp:posOffset>
            </wp:positionH>
            <wp:positionV relativeFrom="paragraph">
              <wp:posOffset>32385</wp:posOffset>
            </wp:positionV>
            <wp:extent cx="546100" cy="685800"/>
            <wp:effectExtent l="0" t="0" r="0" b="0"/>
            <wp:wrapSquare wrapText="bothSides"/>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pic:nvPicPr>
                  <pic:blipFill>
                    <a:blip r:embed="rId12"/>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Person-</w:t>
      </w:r>
      <w:r w:rsidR="00DB0032" w:rsidRPr="00F84D49">
        <w:t>centred</w:t>
      </w:r>
      <w:r w:rsidR="00DB0032">
        <w:t xml:space="preserve"> care</w:t>
      </w:r>
    </w:p>
    <w:p w14:paraId="60ECE840" w14:textId="77777777" w:rsidR="00DB0032" w:rsidRDefault="00DB0032" w:rsidP="00DB0032">
      <w:r>
        <w:t xml:space="preserve">All those involved in a person’s medicines management provide person-centred care. This includes respect, emotional support, physical comfort, information and communication, continuity and transition, care coordination, informed </w:t>
      </w:r>
      <w:proofErr w:type="gramStart"/>
      <w:r>
        <w:t>consent</w:t>
      </w:r>
      <w:proofErr w:type="gramEnd"/>
      <w:r>
        <w:t xml:space="preserve"> and involvement of a person’s carer and/or family. People have the right to partner in their care to the extent that they choose.</w:t>
      </w:r>
    </w:p>
    <w:p w14:paraId="7B96CB98" w14:textId="643B331E" w:rsidR="00DB0032" w:rsidRDefault="00DB0032" w:rsidP="000F29BB">
      <w:pPr>
        <w:pStyle w:val="Heading3"/>
      </w:pPr>
      <w:r>
        <w:lastRenderedPageBreak/>
        <w:t>Key task</w:t>
      </w:r>
    </w:p>
    <w:p w14:paraId="630D7915" w14:textId="77777777" w:rsidR="00DB0032" w:rsidRDefault="00DB0032" w:rsidP="00DB0032">
      <w:r>
        <w:t xml:space="preserve">To apply this overarching Guiding Principle when implementing the </w:t>
      </w:r>
      <w:hyperlink r:id="rId13" w:history="1">
        <w:r>
          <w:rPr>
            <w:rStyle w:val="Hyperlinkitalics"/>
          </w:rPr>
          <w:t>Guiding Principles for Medication Management in Residential Aged Care Facilities</w:t>
        </w:r>
      </w:hyperlink>
      <w:r>
        <w:t xml:space="preserve">. </w:t>
      </w:r>
    </w:p>
    <w:p w14:paraId="51521301" w14:textId="2C529AEC" w:rsidR="00DB0032" w:rsidRDefault="000B1413" w:rsidP="000F29BB">
      <w:pPr>
        <w:pStyle w:val="Heading2"/>
      </w:pPr>
      <w:r w:rsidRPr="00DB0032">
        <w:rPr>
          <w:noProof/>
        </w:rPr>
        <w:drawing>
          <wp:anchor distT="0" distB="0" distL="114300" distR="114300" simplePos="0" relativeHeight="251661312" behindDoc="0" locked="0" layoutInCell="1" allowOverlap="1" wp14:anchorId="4A6C6A0E" wp14:editId="67B41298">
            <wp:simplePos x="0" y="0"/>
            <wp:positionH relativeFrom="column">
              <wp:posOffset>-26035</wp:posOffset>
            </wp:positionH>
            <wp:positionV relativeFrom="paragraph">
              <wp:posOffset>26035</wp:posOffset>
            </wp:positionV>
            <wp:extent cx="546100" cy="685800"/>
            <wp:effectExtent l="0" t="0" r="0" b="0"/>
            <wp:wrapSquare wrapText="bothSides"/>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14"/>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 xml:space="preserve">Communicating </w:t>
      </w:r>
      <w:r w:rsidR="00DB0032" w:rsidRPr="000F29BB">
        <w:t>about</w:t>
      </w:r>
      <w:r w:rsidR="00DB0032">
        <w:t xml:space="preserve"> medicines</w:t>
      </w:r>
    </w:p>
    <w:p w14:paraId="54AFE182" w14:textId="77777777" w:rsidR="00DB0032" w:rsidRDefault="00DB0032" w:rsidP="00DB0032">
      <w:r>
        <w:t>All medicines-related communications consider health literacy, are ‘person</w:t>
      </w:r>
      <w:r>
        <w:rPr>
          <w:rFonts w:ascii="Cambria Math" w:hAnsi="Cambria Math" w:cs="Cambria Math"/>
        </w:rPr>
        <w:t>‑</w:t>
      </w:r>
      <w:r>
        <w:t xml:space="preserve">centred’ and collaborative, and facilitate shared decision-making, </w:t>
      </w:r>
      <w:proofErr w:type="gramStart"/>
      <w:r>
        <w:t>advocacy</w:t>
      </w:r>
      <w:proofErr w:type="gramEnd"/>
      <w:r>
        <w:t xml:space="preserve"> and self</w:t>
      </w:r>
      <w:r>
        <w:rPr>
          <w:rFonts w:ascii="Cambria Math" w:hAnsi="Cambria Math" w:cs="Cambria Math"/>
        </w:rPr>
        <w:t>‑</w:t>
      </w:r>
      <w:r>
        <w:t>determination.</w:t>
      </w:r>
    </w:p>
    <w:p w14:paraId="7A6B1163" w14:textId="54ABF74D" w:rsidR="00DB0032" w:rsidRDefault="00DB0032" w:rsidP="000F29BB">
      <w:pPr>
        <w:pStyle w:val="Heading3"/>
      </w:pPr>
      <w:r>
        <w:t>Key task</w:t>
      </w:r>
    </w:p>
    <w:p w14:paraId="78870902" w14:textId="77777777" w:rsidR="00DB0032" w:rsidRDefault="00DB0032" w:rsidP="00DB0032">
      <w:r>
        <w:t xml:space="preserve">To apply this overarching Guiding Principle when implementing the </w:t>
      </w:r>
      <w:hyperlink r:id="rId15" w:history="1">
        <w:r>
          <w:rPr>
            <w:rStyle w:val="Hyperlinkitalics"/>
          </w:rPr>
          <w:t>Guiding Principles for Medication Management in Residential Aged Care Facilities</w:t>
        </w:r>
      </w:hyperlink>
      <w:r>
        <w:t xml:space="preserve">. </w:t>
      </w:r>
    </w:p>
    <w:p w14:paraId="6F719047" w14:textId="3C648852" w:rsidR="00DB0032" w:rsidRDefault="00A96768" w:rsidP="000F29BB">
      <w:pPr>
        <w:pStyle w:val="Heading2"/>
      </w:pPr>
      <w:r w:rsidRPr="00DB0032">
        <w:rPr>
          <w:noProof/>
        </w:rPr>
        <w:drawing>
          <wp:anchor distT="0" distB="0" distL="114300" distR="114300" simplePos="0" relativeHeight="251665408" behindDoc="0" locked="0" layoutInCell="1" allowOverlap="1" wp14:anchorId="77CE7380" wp14:editId="023A4B0E">
            <wp:simplePos x="0" y="0"/>
            <wp:positionH relativeFrom="column">
              <wp:posOffset>-26035</wp:posOffset>
            </wp:positionH>
            <wp:positionV relativeFrom="paragraph">
              <wp:posOffset>29065</wp:posOffset>
            </wp:positionV>
            <wp:extent cx="546100" cy="685800"/>
            <wp:effectExtent l="0" t="0" r="0" b="0"/>
            <wp:wrapSquare wrapText="bothSides"/>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pic:nvPicPr>
                  <pic:blipFill>
                    <a:blip r:embed="rId16"/>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Clinical governance of medication management</w:t>
      </w:r>
    </w:p>
    <w:p w14:paraId="72B8EC0D" w14:textId="77777777" w:rsidR="00DB0032" w:rsidRDefault="00DB0032" w:rsidP="00DB0032">
      <w:r>
        <w:t>The RACF has systems and processes that are used to support and promote safe and effective management of the quality use of medicines within the facility.</w:t>
      </w:r>
    </w:p>
    <w:p w14:paraId="3B449D18" w14:textId="5AADB2AA" w:rsidR="00DB0032" w:rsidRPr="00BF66EB" w:rsidRDefault="00DB0032" w:rsidP="00BF66EB">
      <w:pPr>
        <w:pStyle w:val="Heading3"/>
      </w:pPr>
      <w:r>
        <w:t>Key task</w:t>
      </w:r>
    </w:p>
    <w:p w14:paraId="32464BDA" w14:textId="30CA5566" w:rsidR="00DB0032" w:rsidRDefault="00DB0032" w:rsidP="00324837">
      <w:r>
        <w:t xml:space="preserve">For the RACF to refer to the </w:t>
      </w:r>
      <w:hyperlink r:id="rId17" w:history="1">
        <w:r>
          <w:rPr>
            <w:rStyle w:val="Hyperlinkitalics"/>
          </w:rPr>
          <w:t>User Guide: Role of a Medication Advisory Committee</w:t>
        </w:r>
      </w:hyperlink>
      <w:r>
        <w:t xml:space="preserve"> and assign the governance of medication management to a relevant committee within the RACF’s governance framework. </w:t>
      </w:r>
      <w:r w:rsidR="00324837" w:rsidRPr="00324837">
        <w:rPr>
          <w:rStyle w:val="Hyperlink"/>
          <w:b/>
          <w:bCs/>
        </w:rPr>
        <w:fldChar w:fldCharType="begin"/>
      </w:r>
      <w:r w:rsidR="00324837" w:rsidRPr="00324837">
        <w:rPr>
          <w:rStyle w:val="Hyperlink"/>
          <w:b/>
          <w:bCs/>
        </w:rPr>
        <w:instrText xml:space="preserve"> REF _Ref119596460 \h </w:instrText>
      </w:r>
      <w:r w:rsidR="00324837">
        <w:rPr>
          <w:rStyle w:val="Hyperlink"/>
          <w:b/>
          <w:bCs/>
        </w:rPr>
        <w:instrText xml:space="preserve"> \* MERGEFORMAT </w:instrText>
      </w:r>
      <w:r w:rsidR="00324837" w:rsidRPr="00324837">
        <w:rPr>
          <w:rStyle w:val="Hyperlink"/>
          <w:b/>
          <w:bCs/>
        </w:rPr>
      </w:r>
      <w:r w:rsidR="00324837" w:rsidRPr="00324837">
        <w:rPr>
          <w:rStyle w:val="Hyperlink"/>
          <w:b/>
          <w:bCs/>
        </w:rPr>
        <w:fldChar w:fldCharType="separate"/>
      </w:r>
      <w:r w:rsidR="00324837" w:rsidRPr="00324837">
        <w:rPr>
          <w:rStyle w:val="Hyperlink"/>
          <w:b/>
          <w:bCs/>
        </w:rPr>
        <w:t>Figure 1</w:t>
      </w:r>
      <w:r w:rsidR="00324837" w:rsidRPr="00324837">
        <w:rPr>
          <w:rStyle w:val="Hyperlink"/>
          <w:b/>
          <w:bCs/>
        </w:rPr>
        <w:fldChar w:fldCharType="end"/>
      </w:r>
      <w:r w:rsidR="00324837">
        <w:t xml:space="preserve"> </w:t>
      </w:r>
      <w:r w:rsidR="00EA5766">
        <w:t>s</w:t>
      </w:r>
      <w:r>
        <w:t xml:space="preserve">ummarises the priority areas for action within a </w:t>
      </w:r>
      <w:proofErr w:type="gramStart"/>
      <w:r>
        <w:t>medicines</w:t>
      </w:r>
      <w:proofErr w:type="gramEnd"/>
      <w:r>
        <w:t xml:space="preserve"> governance framework.</w:t>
      </w:r>
    </w:p>
    <w:p w14:paraId="7941E11D" w14:textId="1D6002C7" w:rsidR="00324837" w:rsidRDefault="00BF66EB" w:rsidP="00BF66EB">
      <w:pPr>
        <w:pStyle w:val="Caption"/>
      </w:pPr>
      <w:bookmarkStart w:id="0" w:name="_Ref119596460"/>
      <w:r>
        <w:t xml:space="preserve">Figure </w:t>
      </w:r>
      <w:fldSimple w:instr=" SEQ Figure \* ARABIC ">
        <w:r>
          <w:rPr>
            <w:noProof/>
          </w:rPr>
          <w:t>1</w:t>
        </w:r>
      </w:fldSimple>
      <w:r w:rsidR="00324837" w:rsidRPr="0093629F">
        <w:t>: Priority areas for action</w:t>
      </w:r>
      <w:bookmarkEnd w:id="0"/>
    </w:p>
    <w:p w14:paraId="519EE861" w14:textId="7ABD4DE1" w:rsidR="00A96768" w:rsidRDefault="00A96768" w:rsidP="00A96768">
      <w:r w:rsidRPr="00A96768">
        <w:rPr>
          <w:noProof/>
        </w:rPr>
        <w:drawing>
          <wp:inline distT="0" distB="0" distL="0" distR="0" wp14:anchorId="1CC74FFF" wp14:editId="18EFD2E3">
            <wp:extent cx="3683000" cy="3723922"/>
            <wp:effectExtent l="0" t="0" r="0" b="0"/>
            <wp:docPr id="86" name="Picture 86" descr="Figure 1: Priority areas for action&#10;&#10;Support and promote a safe interdisciplinary medication management system&#10;&#10;Use incident analysis to understand key risks within the RACF and target strategies for improvement&#10;&#10;Use Continuous Quality Improvement (CQI) methods to understand and improve medication management processes&#10;&#10;Use tools and indicators to help target actions for improvement and evaluate or monitor &#10;progress&#10;&#10;Build knowledge and ability to tak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Figure 1: Priority areas for action&#10;&#10;Support and promote a safe interdisciplinary medication management system&#10;&#10;Use incident analysis to understand key risks within the RACF and target strategies for improvement&#10;&#10;Use Continuous Quality Improvement (CQI) methods to understand and improve medication management processes&#10;&#10;Use tools and indicators to help target actions for improvement and evaluate or monitor &#10;progress&#10;&#10;Build knowledge and ability to take action"/>
                    <pic:cNvPicPr/>
                  </pic:nvPicPr>
                  <pic:blipFill>
                    <a:blip r:embed="rId18"/>
                    <a:stretch>
                      <a:fillRect/>
                    </a:stretch>
                  </pic:blipFill>
                  <pic:spPr>
                    <a:xfrm>
                      <a:off x="0" y="0"/>
                      <a:ext cx="3683932" cy="3724864"/>
                    </a:xfrm>
                    <a:prstGeom prst="rect">
                      <a:avLst/>
                    </a:prstGeom>
                  </pic:spPr>
                </pic:pic>
              </a:graphicData>
            </a:graphic>
          </wp:inline>
        </w:drawing>
      </w:r>
    </w:p>
    <w:p w14:paraId="0BAC8F92" w14:textId="20FED930" w:rsidR="00DB0032" w:rsidRDefault="006B6F45" w:rsidP="00BF66EB">
      <w:pPr>
        <w:pStyle w:val="Heading2"/>
      </w:pPr>
      <w:r w:rsidRPr="00DB0032">
        <w:lastRenderedPageBreak/>
        <w:drawing>
          <wp:anchor distT="0" distB="0" distL="114300" distR="114300" simplePos="0" relativeHeight="251667456" behindDoc="0" locked="0" layoutInCell="1" allowOverlap="1" wp14:anchorId="42D3703F" wp14:editId="18D27ADB">
            <wp:simplePos x="0" y="0"/>
            <wp:positionH relativeFrom="column">
              <wp:posOffset>-43815</wp:posOffset>
            </wp:positionH>
            <wp:positionV relativeFrom="paragraph">
              <wp:posOffset>0</wp:posOffset>
            </wp:positionV>
            <wp:extent cx="546100" cy="685800"/>
            <wp:effectExtent l="0" t="0" r="6350" b="0"/>
            <wp:wrapSquare wrapText="bothSides"/>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extLst>
                        <a:ext uri="{C183D7F6-B498-43B3-948B-1728B52AA6E4}">
                          <adec:decorative xmlns:adec="http://schemas.microsoft.com/office/drawing/2017/decorative" val="1"/>
                        </a:ext>
                      </a:extLst>
                    </pic:cNvPr>
                    <pic:cNvPicPr/>
                  </pic:nvPicPr>
                  <pic:blipFill>
                    <a:blip r:embed="rId19"/>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 xml:space="preserve">Evaluations and quality </w:t>
      </w:r>
      <w:r w:rsidR="00DB0032" w:rsidRPr="00A96768">
        <w:t>improvement</w:t>
      </w:r>
      <w:r w:rsidR="00DB0032">
        <w:t xml:space="preserve"> in medication management</w:t>
      </w:r>
    </w:p>
    <w:p w14:paraId="760C960C" w14:textId="77777777" w:rsidR="00DB0032" w:rsidRDefault="00DB0032" w:rsidP="00DB0032">
      <w:r>
        <w:t xml:space="preserve">The RACF routinely reports on the mandatory medication management indicators and regularly reviews, </w:t>
      </w:r>
      <w:proofErr w:type="gramStart"/>
      <w:r>
        <w:t>identifies</w:t>
      </w:r>
      <w:proofErr w:type="gramEnd"/>
      <w:r>
        <w:t xml:space="preserve"> and evaluates risk within each area of medication management, taking follow-up action where required. </w:t>
      </w:r>
    </w:p>
    <w:p w14:paraId="5BE54B89" w14:textId="5DBFE21F" w:rsidR="00DB0032" w:rsidRDefault="00DB0032" w:rsidP="000F29BB">
      <w:pPr>
        <w:pStyle w:val="Heading3"/>
      </w:pPr>
      <w:r>
        <w:t>Key tasks</w:t>
      </w:r>
    </w:p>
    <w:p w14:paraId="068FA64F" w14:textId="77777777" w:rsidR="00DB0032" w:rsidRDefault="00DB0032" w:rsidP="00DB0032">
      <w:r>
        <w:t>For the RACF to establish an environment that fosters continuous quality improvement in medication management including the:</w:t>
      </w:r>
    </w:p>
    <w:p w14:paraId="4FEBC884" w14:textId="77777777" w:rsidR="00DB0032" w:rsidRDefault="00DB0032" w:rsidP="00BF66EB">
      <w:pPr>
        <w:pStyle w:val="ListBullet"/>
      </w:pPr>
      <w:r>
        <w:t xml:space="preserve">Reporting and analysis of information/data from various sources such as the </w:t>
      </w:r>
      <w:r>
        <w:br/>
      </w:r>
      <w:hyperlink r:id="rId20" w:history="1">
        <w:r w:rsidRPr="00C175CC">
          <w:rPr>
            <w:rStyle w:val="Hyperlink"/>
            <w:rFonts w:eastAsiaTheme="majorEastAsia"/>
          </w:rPr>
          <w:t>National Aged Care Mandatory Quality Indicator program</w:t>
        </w:r>
      </w:hyperlink>
      <w:r>
        <w:t xml:space="preserve"> and </w:t>
      </w:r>
      <w:hyperlink r:id="rId21" w:history="1">
        <w:r w:rsidRPr="00C175CC">
          <w:rPr>
            <w:rStyle w:val="Hyperlink"/>
            <w:rFonts w:eastAsiaTheme="majorEastAsia"/>
          </w:rPr>
          <w:t>Serious Incident Response Scheme</w:t>
        </w:r>
      </w:hyperlink>
      <w:r>
        <w:t xml:space="preserve"> </w:t>
      </w:r>
    </w:p>
    <w:p w14:paraId="2378430D" w14:textId="77777777" w:rsidR="00DB0032" w:rsidRDefault="00DB0032" w:rsidP="00BF66EB">
      <w:pPr>
        <w:pStyle w:val="ListBullet"/>
      </w:pPr>
      <w:r>
        <w:t>Development of internal quality improvement strategies as needed.</w:t>
      </w:r>
    </w:p>
    <w:p w14:paraId="57B10E0E" w14:textId="6CC10DC7" w:rsidR="00DB0032" w:rsidRDefault="00143CA1" w:rsidP="000F29BB">
      <w:pPr>
        <w:pStyle w:val="Heading2"/>
      </w:pPr>
      <w:r w:rsidRPr="00DB0032">
        <w:rPr>
          <w:noProof/>
        </w:rPr>
        <w:drawing>
          <wp:anchor distT="0" distB="0" distL="114300" distR="114300" simplePos="0" relativeHeight="251669504" behindDoc="0" locked="0" layoutInCell="1" allowOverlap="1" wp14:anchorId="453A73AB" wp14:editId="61EE0DF7">
            <wp:simplePos x="0" y="0"/>
            <wp:positionH relativeFrom="column">
              <wp:posOffset>-37465</wp:posOffset>
            </wp:positionH>
            <wp:positionV relativeFrom="paragraph">
              <wp:posOffset>32385</wp:posOffset>
            </wp:positionV>
            <wp:extent cx="546100" cy="685800"/>
            <wp:effectExtent l="0" t="0" r="0" b="0"/>
            <wp:wrapSquare wrapText="bothSides"/>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pic:nvPicPr>
                  <pic:blipFill>
                    <a:blip r:embed="rId22"/>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Information resources</w:t>
      </w:r>
    </w:p>
    <w:p w14:paraId="3E75221A" w14:textId="77777777" w:rsidR="00DB0032" w:rsidRDefault="00DB0032" w:rsidP="00DB0032">
      <w:r>
        <w:t>The RACF ensures access to the most current and evidence-based medicines</w:t>
      </w:r>
      <w:r>
        <w:rPr>
          <w:rFonts w:ascii="Cambria Math" w:hAnsi="Cambria Math" w:cs="Cambria Math"/>
        </w:rPr>
        <w:t>‑</w:t>
      </w:r>
      <w:r>
        <w:t xml:space="preserve">related information, tools and resources for each person receiving care, their </w:t>
      </w:r>
      <w:proofErr w:type="spellStart"/>
      <w:r>
        <w:t>carers</w:t>
      </w:r>
      <w:proofErr w:type="spellEnd"/>
      <w:r>
        <w:t>, the RACF healthcare team and visiting healthcare providers.</w:t>
      </w:r>
    </w:p>
    <w:p w14:paraId="2EAA1251" w14:textId="77777777" w:rsidR="00DB0032" w:rsidRDefault="00DB0032" w:rsidP="000F29BB">
      <w:pPr>
        <w:pStyle w:val="Heading3"/>
      </w:pPr>
      <w:r>
        <w:t>Key task</w:t>
      </w:r>
    </w:p>
    <w:p w14:paraId="4D8D8338" w14:textId="26A70175" w:rsidR="00DB0032" w:rsidRDefault="00DB0032" w:rsidP="00DB0032">
      <w:r>
        <w:t>For all healthcare professionals to access, refer to and/or use the most up-to-date and evidence-based medicines-related information, decision support tools and resources in all aspects of care delivery and shared decision-making.</w:t>
      </w:r>
    </w:p>
    <w:p w14:paraId="48EFD45C" w14:textId="6FEFA245" w:rsidR="00DB0032" w:rsidRDefault="00143CA1" w:rsidP="000F29BB">
      <w:pPr>
        <w:pStyle w:val="Heading2"/>
      </w:pPr>
      <w:r w:rsidRPr="00DB0032">
        <w:rPr>
          <w:noProof/>
        </w:rPr>
        <w:drawing>
          <wp:anchor distT="0" distB="0" distL="114300" distR="114300" simplePos="0" relativeHeight="251671552" behindDoc="0" locked="0" layoutInCell="1" allowOverlap="1" wp14:anchorId="65B2B786" wp14:editId="049AA87B">
            <wp:simplePos x="0" y="0"/>
            <wp:positionH relativeFrom="column">
              <wp:posOffset>-37465</wp:posOffset>
            </wp:positionH>
            <wp:positionV relativeFrom="paragraph">
              <wp:posOffset>29845</wp:posOffset>
            </wp:positionV>
            <wp:extent cx="546100" cy="685800"/>
            <wp:effectExtent l="0" t="0" r="0" b="0"/>
            <wp:wrapSquare wrapText="bothSides"/>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pic:nvPicPr>
                  <pic:blipFill>
                    <a:blip r:embed="rId23"/>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Selection of medicines</w:t>
      </w:r>
    </w:p>
    <w:p w14:paraId="33B29F2B" w14:textId="77777777" w:rsidR="00DB0032" w:rsidRDefault="00DB0032" w:rsidP="00DB0032">
      <w:r>
        <w:t>The RACF supports informed evidence-based decision-making for the selection of medicines used within the facility.</w:t>
      </w:r>
    </w:p>
    <w:p w14:paraId="669114FA" w14:textId="77777777" w:rsidR="00DB0032" w:rsidRDefault="00DB0032" w:rsidP="000F29BB">
      <w:pPr>
        <w:pStyle w:val="Heading3"/>
      </w:pPr>
      <w:r>
        <w:t xml:space="preserve">Key task </w:t>
      </w:r>
    </w:p>
    <w:p w14:paraId="075E0204" w14:textId="22B4865C" w:rsidR="00DB0032" w:rsidRDefault="00DB0032" w:rsidP="00DB0032">
      <w:r>
        <w:t xml:space="preserve">For the RACF to ensure existing processes for the selection of medicines used within the facility, </w:t>
      </w:r>
      <w:proofErr w:type="gramStart"/>
      <w:r>
        <w:t>reflect</w:t>
      </w:r>
      <w:proofErr w:type="gramEnd"/>
      <w:r>
        <w:t xml:space="preserve"> and support a QUM approach.</w:t>
      </w:r>
    </w:p>
    <w:p w14:paraId="3C7FF58C" w14:textId="1D5D3D4D" w:rsidR="00DB0032" w:rsidRDefault="00143CA1" w:rsidP="00B66509">
      <w:pPr>
        <w:pStyle w:val="Heading2"/>
        <w:tabs>
          <w:tab w:val="right" w:pos="8651"/>
        </w:tabs>
      </w:pPr>
      <w:r w:rsidRPr="00DB0032">
        <w:rPr>
          <w:noProof/>
        </w:rPr>
        <w:drawing>
          <wp:anchor distT="0" distB="0" distL="114300" distR="114300" simplePos="0" relativeHeight="251673600" behindDoc="0" locked="0" layoutInCell="1" allowOverlap="1" wp14:anchorId="6F15B42C" wp14:editId="3C3E31CD">
            <wp:simplePos x="0" y="0"/>
            <wp:positionH relativeFrom="column">
              <wp:posOffset>-37465</wp:posOffset>
            </wp:positionH>
            <wp:positionV relativeFrom="paragraph">
              <wp:posOffset>30480</wp:posOffset>
            </wp:positionV>
            <wp:extent cx="546100" cy="685800"/>
            <wp:effectExtent l="0" t="0" r="0" b="0"/>
            <wp:wrapSquare wrapText="bothSides"/>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pic:nvPicPr>
                  <pic:blipFill>
                    <a:blip r:embed="rId24"/>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Complementary and self-selected non-prescription medicines</w:t>
      </w:r>
      <w:r w:rsidR="00B66509">
        <w:tab/>
      </w:r>
    </w:p>
    <w:p w14:paraId="13FBC824" w14:textId="77777777" w:rsidR="00DB0032" w:rsidRDefault="00DB0032" w:rsidP="00DB0032">
      <w:r>
        <w:t>The RACF supports informed selection and safe use of complementary and self-selected non</w:t>
      </w:r>
      <w:r>
        <w:rPr>
          <w:rFonts w:ascii="Cambria Math" w:hAnsi="Cambria Math" w:cs="Cambria Math"/>
        </w:rPr>
        <w:t>‑</w:t>
      </w:r>
      <w:r>
        <w:t>prescription medicines for each person receiving care.</w:t>
      </w:r>
    </w:p>
    <w:p w14:paraId="3D39BD1C" w14:textId="77777777" w:rsidR="00DB0032" w:rsidRDefault="00DB0032" w:rsidP="000F29BB">
      <w:pPr>
        <w:pStyle w:val="Heading3"/>
      </w:pPr>
      <w:r>
        <w:t>Key tasks</w:t>
      </w:r>
    </w:p>
    <w:p w14:paraId="6B189F34" w14:textId="77777777" w:rsidR="00DB0032" w:rsidRDefault="00DB0032" w:rsidP="00DB0032">
      <w:r>
        <w:t>For health professionals to:</w:t>
      </w:r>
    </w:p>
    <w:p w14:paraId="2AA08B66" w14:textId="77777777" w:rsidR="00DB0032" w:rsidRDefault="00DB0032" w:rsidP="00BF66EB">
      <w:pPr>
        <w:pStyle w:val="ListBullet"/>
      </w:pPr>
      <w:r>
        <w:t xml:space="preserve">Encourage the individual receiving care (supported by their carer and/or family) to inform them about their use of complementary and non-prescription medicines, and ensure they have access to evidence-based information on these medicines </w:t>
      </w:r>
    </w:p>
    <w:p w14:paraId="6C10851E" w14:textId="77777777" w:rsidR="00DB0032" w:rsidRDefault="00DB0032" w:rsidP="00BF66EB">
      <w:pPr>
        <w:pStyle w:val="ListBullet"/>
      </w:pPr>
      <w:r>
        <w:t>Document and administer complementary and self-selected non-prescription medicines in the same manner as prescription medicines.</w:t>
      </w:r>
    </w:p>
    <w:p w14:paraId="50CFD186" w14:textId="0F1F740F" w:rsidR="00DB0032" w:rsidRDefault="00224659" w:rsidP="000F29BB">
      <w:pPr>
        <w:pStyle w:val="Heading2"/>
      </w:pPr>
      <w:r w:rsidRPr="00DB0032">
        <w:rPr>
          <w:noProof/>
        </w:rPr>
        <w:lastRenderedPageBreak/>
        <w:drawing>
          <wp:anchor distT="0" distB="0" distL="114300" distR="114300" simplePos="0" relativeHeight="251675648" behindDoc="0" locked="0" layoutInCell="1" allowOverlap="1" wp14:anchorId="44B41115" wp14:editId="39096B60">
            <wp:simplePos x="0" y="0"/>
            <wp:positionH relativeFrom="column">
              <wp:posOffset>-37184</wp:posOffset>
            </wp:positionH>
            <wp:positionV relativeFrom="paragraph">
              <wp:posOffset>28358</wp:posOffset>
            </wp:positionV>
            <wp:extent cx="546100" cy="685800"/>
            <wp:effectExtent l="0" t="0" r="0" b="0"/>
            <wp:wrapSquare wrapText="bothSides"/>
            <wp:docPr id="90"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a:extLst>
                        <a:ext uri="{C183D7F6-B498-43B3-948B-1728B52AA6E4}">
                          <adec:decorative xmlns:adec="http://schemas.microsoft.com/office/drawing/2017/decorative" val="1"/>
                        </a:ext>
                      </a:extLst>
                    </pic:cNvPr>
                    <pic:cNvPicPr/>
                  </pic:nvPicPr>
                  <pic:blipFill>
                    <a:blip r:embed="rId25"/>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Authorised initiation of medicines by nurses</w:t>
      </w:r>
    </w:p>
    <w:p w14:paraId="4FA5E4CF" w14:textId="77777777" w:rsidR="00DB0032" w:rsidRDefault="00DB0032" w:rsidP="00DB0032">
      <w:r>
        <w:t xml:space="preserve">Where deemed appropriate, the RACF has policies, </w:t>
      </w:r>
      <w:proofErr w:type="gramStart"/>
      <w:r>
        <w:t>procedures</w:t>
      </w:r>
      <w:proofErr w:type="gramEnd"/>
      <w:r>
        <w:t xml:space="preserve"> and guidelines, endorsed by the RACF’s MAC, in place to allow the authorised:</w:t>
      </w:r>
    </w:p>
    <w:p w14:paraId="2A47BEF4" w14:textId="77777777" w:rsidR="00DB0032" w:rsidRDefault="00DB0032" w:rsidP="00BF66EB">
      <w:pPr>
        <w:pStyle w:val="ListBullet"/>
      </w:pPr>
      <w:r>
        <w:t>Initiation of non-prescription medicines from an approved list</w:t>
      </w:r>
    </w:p>
    <w:p w14:paraId="1D7563BF" w14:textId="77777777" w:rsidR="00DB0032" w:rsidRDefault="00DB0032" w:rsidP="00BF66EB">
      <w:pPr>
        <w:pStyle w:val="ListBullet"/>
      </w:pPr>
      <w:r>
        <w:t>Use and review of prescription medicine treatment protocols.</w:t>
      </w:r>
    </w:p>
    <w:p w14:paraId="3B804657" w14:textId="77777777" w:rsidR="00DB0032" w:rsidRDefault="00DB0032" w:rsidP="000F29BB">
      <w:pPr>
        <w:pStyle w:val="Heading3"/>
      </w:pPr>
      <w:r>
        <w:t xml:space="preserve">Key task </w:t>
      </w:r>
    </w:p>
    <w:p w14:paraId="43175B09" w14:textId="77777777" w:rsidR="00DB0032" w:rsidRDefault="00DB0032" w:rsidP="00DB0032">
      <w:r>
        <w:t>For the RACF to ensure that authorised initiation of medicines by nurses is in accordance with legislation, professional and regulatory requirements.</w:t>
      </w:r>
    </w:p>
    <w:p w14:paraId="720C4388" w14:textId="1D889E06" w:rsidR="00DB0032" w:rsidRDefault="00224659" w:rsidP="000F29BB">
      <w:pPr>
        <w:pStyle w:val="Heading2"/>
      </w:pPr>
      <w:r w:rsidRPr="00DB0032">
        <w:rPr>
          <w:noProof/>
        </w:rPr>
        <w:drawing>
          <wp:anchor distT="0" distB="0" distL="114300" distR="114300" simplePos="0" relativeHeight="251677696" behindDoc="0" locked="0" layoutInCell="1" allowOverlap="1" wp14:anchorId="1D22FF6F" wp14:editId="39691CEA">
            <wp:simplePos x="0" y="0"/>
            <wp:positionH relativeFrom="column">
              <wp:posOffset>-37465</wp:posOffset>
            </wp:positionH>
            <wp:positionV relativeFrom="paragraph">
              <wp:posOffset>25400</wp:posOffset>
            </wp:positionV>
            <wp:extent cx="546100" cy="685800"/>
            <wp:effectExtent l="0" t="0" r="0" b="0"/>
            <wp:wrapSquare wrapText="bothSides"/>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a:extLst>
                        <a:ext uri="{C183D7F6-B498-43B3-948B-1728B52AA6E4}">
                          <adec:decorative xmlns:adec="http://schemas.microsoft.com/office/drawing/2017/decorative" val="1"/>
                        </a:ext>
                      </a:extLst>
                    </pic:cNvPr>
                    <pic:cNvPicPr/>
                  </pic:nvPicPr>
                  <pic:blipFill>
                    <a:blip r:embed="rId26"/>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Documentation of medication management</w:t>
      </w:r>
    </w:p>
    <w:p w14:paraId="5B879B63" w14:textId="77777777" w:rsidR="00DB0032" w:rsidRDefault="00DB0032" w:rsidP="00DB0032">
      <w:r>
        <w:t xml:space="preserve">To support safe prescribing, dispensing and administration of each person’s medicines and effective communication of their medicines-related information, the RACF ensures that a current, accurate and reliable record of all medicines selected, </w:t>
      </w:r>
      <w:proofErr w:type="gramStart"/>
      <w:r>
        <w:t>prescribed</w:t>
      </w:r>
      <w:proofErr w:type="gramEnd"/>
      <w:r>
        <w:t xml:space="preserve"> and used is documented on their medication chart (paper</w:t>
      </w:r>
      <w:r>
        <w:rPr>
          <w:rFonts w:ascii="Cambria Math" w:hAnsi="Cambria Math" w:cs="Cambria Math"/>
        </w:rPr>
        <w:t>‑</w:t>
      </w:r>
      <w:r>
        <w:t>based or electronic).</w:t>
      </w:r>
    </w:p>
    <w:p w14:paraId="2FD139DF" w14:textId="77777777" w:rsidR="00DB0032" w:rsidRDefault="00DB0032" w:rsidP="000F29BB">
      <w:pPr>
        <w:pStyle w:val="Heading3"/>
      </w:pPr>
      <w:r>
        <w:t xml:space="preserve">Key task </w:t>
      </w:r>
    </w:p>
    <w:p w14:paraId="08A5F176" w14:textId="739AA62D" w:rsidR="00DB0032" w:rsidRDefault="00DB0032" w:rsidP="00DB0032">
      <w:r>
        <w:t>For the RACF looking to implement an electronic medication management (</w:t>
      </w:r>
      <w:proofErr w:type="spellStart"/>
      <w:r>
        <w:t>eMM</w:t>
      </w:r>
      <w:proofErr w:type="spellEnd"/>
      <w:r>
        <w:t xml:space="preserve">) system, to consider medication management workflows, legislative requirements, and change management planning, and ensure the </w:t>
      </w:r>
      <w:proofErr w:type="spellStart"/>
      <w:r>
        <w:t>eMM</w:t>
      </w:r>
      <w:proofErr w:type="spellEnd"/>
      <w:r>
        <w:t xml:space="preserve"> system is fit for purpose.</w:t>
      </w:r>
    </w:p>
    <w:p w14:paraId="612D005A" w14:textId="46A53F85" w:rsidR="00DB0032" w:rsidRDefault="00224659" w:rsidP="000F29BB">
      <w:pPr>
        <w:pStyle w:val="Heading2"/>
      </w:pPr>
      <w:r w:rsidRPr="00DB0032">
        <w:rPr>
          <w:noProof/>
        </w:rPr>
        <w:drawing>
          <wp:anchor distT="0" distB="0" distL="114300" distR="114300" simplePos="0" relativeHeight="251679744" behindDoc="0" locked="0" layoutInCell="1" allowOverlap="1" wp14:anchorId="4C829BF2" wp14:editId="10870B16">
            <wp:simplePos x="0" y="0"/>
            <wp:positionH relativeFrom="column">
              <wp:posOffset>-37465</wp:posOffset>
            </wp:positionH>
            <wp:positionV relativeFrom="paragraph">
              <wp:posOffset>30480</wp:posOffset>
            </wp:positionV>
            <wp:extent cx="546100" cy="685800"/>
            <wp:effectExtent l="0" t="0" r="0" b="0"/>
            <wp:wrapSquare wrapText="bothSides"/>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a:extLst>
                        <a:ext uri="{C183D7F6-B498-43B3-948B-1728B52AA6E4}">
                          <adec:decorative xmlns:adec="http://schemas.microsoft.com/office/drawing/2017/decorative" val="1"/>
                        </a:ext>
                      </a:extLst>
                    </pic:cNvPr>
                    <pic:cNvPicPr/>
                  </pic:nvPicPr>
                  <pic:blipFill>
                    <a:blip r:embed="rId27"/>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Medication reconciliation</w:t>
      </w:r>
    </w:p>
    <w:p w14:paraId="16735749" w14:textId="77777777" w:rsidR="00DB0032" w:rsidRDefault="00DB0032" w:rsidP="00DB0032">
      <w:r>
        <w:t>Medication reconciliation processes are used within RACFs to:</w:t>
      </w:r>
    </w:p>
    <w:p w14:paraId="61E85625" w14:textId="77777777" w:rsidR="00DB0032" w:rsidRDefault="00DB0032" w:rsidP="00BF66EB">
      <w:pPr>
        <w:pStyle w:val="ListBullet"/>
      </w:pPr>
      <w:r>
        <w:t>Verify a person’s medication history</w:t>
      </w:r>
    </w:p>
    <w:p w14:paraId="293DC659" w14:textId="77777777" w:rsidR="00DB0032" w:rsidRDefault="00DB0032" w:rsidP="00BF66EB">
      <w:pPr>
        <w:pStyle w:val="ListBullet"/>
      </w:pPr>
      <w:r>
        <w:t>Reduce the risk of errors in medicines documentation when care is transferred, or new medicines are prescribed</w:t>
      </w:r>
    </w:p>
    <w:p w14:paraId="41EF164E" w14:textId="77777777" w:rsidR="00DB0032" w:rsidRDefault="00DB0032" w:rsidP="00BF66EB">
      <w:pPr>
        <w:pStyle w:val="ListBullet"/>
      </w:pPr>
      <w:r>
        <w:t>Ensure all medicines are ordered and received as intended.</w:t>
      </w:r>
    </w:p>
    <w:p w14:paraId="0C377D3D" w14:textId="77777777" w:rsidR="00DB0032" w:rsidRDefault="00DB0032" w:rsidP="000F29BB">
      <w:pPr>
        <w:pStyle w:val="Heading3"/>
      </w:pPr>
      <w:r>
        <w:t>Key task</w:t>
      </w:r>
    </w:p>
    <w:p w14:paraId="47CC4AE7" w14:textId="6DC52C57" w:rsidR="00DB0032" w:rsidRDefault="00DB0032" w:rsidP="00DB0032">
      <w:r>
        <w:t xml:space="preserve">For the RACF to review its medication management policies, </w:t>
      </w:r>
      <w:proofErr w:type="gramStart"/>
      <w:r>
        <w:t>procedures</w:t>
      </w:r>
      <w:proofErr w:type="gramEnd"/>
      <w:r>
        <w:t xml:space="preserve"> and guidelines to ensure they outline the range of healthcare professionals that can complete medication reconciliation, when it should occur, and that verified information is shared to support ongoing care.</w:t>
      </w:r>
    </w:p>
    <w:p w14:paraId="03624D2C" w14:textId="2B6967A3" w:rsidR="00DB0032" w:rsidRDefault="006B6F45" w:rsidP="000F29BB">
      <w:pPr>
        <w:pStyle w:val="Heading2"/>
      </w:pPr>
      <w:r w:rsidRPr="00DB0032">
        <w:rPr>
          <w:noProof/>
        </w:rPr>
        <w:drawing>
          <wp:anchor distT="0" distB="0" distL="114300" distR="114300" simplePos="0" relativeHeight="251681792" behindDoc="0" locked="0" layoutInCell="1" allowOverlap="1" wp14:anchorId="2BF378A2" wp14:editId="27C108CF">
            <wp:simplePos x="0" y="0"/>
            <wp:positionH relativeFrom="column">
              <wp:posOffset>-37465</wp:posOffset>
            </wp:positionH>
            <wp:positionV relativeFrom="paragraph">
              <wp:posOffset>-1270</wp:posOffset>
            </wp:positionV>
            <wp:extent cx="546100" cy="685800"/>
            <wp:effectExtent l="0" t="0" r="0" b="0"/>
            <wp:wrapSquare wrapText="bothSides"/>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pic:nvPicPr>
                  <pic:blipFill>
                    <a:blip r:embed="rId28"/>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Medication review</w:t>
      </w:r>
    </w:p>
    <w:p w14:paraId="6D374EDF" w14:textId="77777777" w:rsidR="00DB0032" w:rsidRDefault="00DB0032" w:rsidP="00DB0032">
      <w:r>
        <w:t>The RACF healthcare team and visiting healthcare providers ensure that each person’s medicines are reviewed regularly and as needed, to optimise medicines use and minimise medicines</w:t>
      </w:r>
      <w:r>
        <w:rPr>
          <w:rFonts w:ascii="Cambria Math" w:hAnsi="Cambria Math" w:cs="Cambria Math"/>
        </w:rPr>
        <w:t>‑</w:t>
      </w:r>
      <w:r>
        <w:t>related problems.</w:t>
      </w:r>
    </w:p>
    <w:p w14:paraId="7DD9C28F" w14:textId="77777777" w:rsidR="00DB0032" w:rsidRDefault="00DB0032" w:rsidP="000F29BB">
      <w:pPr>
        <w:pStyle w:val="Heading3"/>
      </w:pPr>
      <w:r>
        <w:t>Key task</w:t>
      </w:r>
    </w:p>
    <w:p w14:paraId="2609EA67" w14:textId="77777777" w:rsidR="00DB0032" w:rsidRDefault="00DB0032" w:rsidP="00DB0032">
      <w:r>
        <w:t>For the RACF to ensure that there is a mechanism to identify people in their care that are at most risk of, or have suffered, a medicines-related problem, and that they are prioritised for medication review.</w:t>
      </w:r>
    </w:p>
    <w:p w14:paraId="685CE715" w14:textId="6F2108C0" w:rsidR="00DB0032" w:rsidRDefault="00E71BC8" w:rsidP="000F29BB">
      <w:pPr>
        <w:pStyle w:val="Heading2"/>
      </w:pPr>
      <w:r w:rsidRPr="00DB0032">
        <w:rPr>
          <w:noProof/>
        </w:rPr>
        <w:lastRenderedPageBreak/>
        <w:drawing>
          <wp:anchor distT="0" distB="0" distL="114300" distR="114300" simplePos="0" relativeHeight="251683840" behindDoc="0" locked="0" layoutInCell="1" allowOverlap="1" wp14:anchorId="61598DBB" wp14:editId="337BC16B">
            <wp:simplePos x="0" y="0"/>
            <wp:positionH relativeFrom="column">
              <wp:posOffset>-37465</wp:posOffset>
            </wp:positionH>
            <wp:positionV relativeFrom="paragraph">
              <wp:posOffset>30480</wp:posOffset>
            </wp:positionV>
            <wp:extent cx="546100" cy="685800"/>
            <wp:effectExtent l="0" t="0" r="0" b="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29"/>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Continuity of medicine supply including in an emergency</w:t>
      </w:r>
    </w:p>
    <w:p w14:paraId="4F1A0C56" w14:textId="77777777" w:rsidR="00DB0032" w:rsidRDefault="00DB0032" w:rsidP="00DB0032">
      <w:r>
        <w:t>The RACF minimises interruptions to medicines supply and maintains timely access to medicines for each person receiving care. This may include having access to a curated emergency stock of medicines.</w:t>
      </w:r>
    </w:p>
    <w:p w14:paraId="355814D0" w14:textId="77777777" w:rsidR="00DB0032" w:rsidRDefault="00DB0032" w:rsidP="000F29BB">
      <w:pPr>
        <w:pStyle w:val="Heading3"/>
      </w:pPr>
      <w:r>
        <w:t xml:space="preserve">Key task </w:t>
      </w:r>
    </w:p>
    <w:p w14:paraId="0F2333AD" w14:textId="76A90B4E" w:rsidR="00DB0032" w:rsidRDefault="00DB0032" w:rsidP="00DB0032">
      <w:r>
        <w:t xml:space="preserve">For the RACF to ensure that medication management policies, procedures and guidelines are in place to support continuity of medicines supply for people receiving care and that the stocking of an emergency supply of medicines is in accordance with the relevant state or territory legislation. </w:t>
      </w:r>
    </w:p>
    <w:p w14:paraId="54822B98" w14:textId="2A3B02E6" w:rsidR="00DB0032" w:rsidRDefault="00E71BC8" w:rsidP="000F29BB">
      <w:pPr>
        <w:pStyle w:val="Heading2"/>
      </w:pPr>
      <w:r w:rsidRPr="00DB0032">
        <w:rPr>
          <w:noProof/>
        </w:rPr>
        <w:drawing>
          <wp:anchor distT="0" distB="0" distL="114300" distR="114300" simplePos="0" relativeHeight="251685888" behindDoc="0" locked="0" layoutInCell="1" allowOverlap="1" wp14:anchorId="34EAF883" wp14:editId="2DB80601">
            <wp:simplePos x="0" y="0"/>
            <wp:positionH relativeFrom="column">
              <wp:posOffset>-37465</wp:posOffset>
            </wp:positionH>
            <wp:positionV relativeFrom="paragraph">
              <wp:posOffset>30480</wp:posOffset>
            </wp:positionV>
            <wp:extent cx="546100" cy="685800"/>
            <wp:effectExtent l="0" t="0" r="0" b="0"/>
            <wp:wrapSquare wrapText="bothSides"/>
            <wp:docPr id="95" name="Pictur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a:extLst>
                        <a:ext uri="{C183D7F6-B498-43B3-948B-1728B52AA6E4}">
                          <adec:decorative xmlns:adec="http://schemas.microsoft.com/office/drawing/2017/decorative" val="1"/>
                        </a:ext>
                      </a:extLst>
                    </pic:cNvPr>
                    <pic:cNvPicPr/>
                  </pic:nvPicPr>
                  <pic:blipFill>
                    <a:blip r:embed="rId30"/>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Storage and disposal of medicines</w:t>
      </w:r>
    </w:p>
    <w:p w14:paraId="20CF4574" w14:textId="77777777" w:rsidR="00DB0032" w:rsidRDefault="00DB0032" w:rsidP="00DB0032">
      <w:r>
        <w:t>The RACF ensures that:</w:t>
      </w:r>
    </w:p>
    <w:p w14:paraId="4AA847CF" w14:textId="77777777" w:rsidR="00DB0032" w:rsidRDefault="00DB0032" w:rsidP="00BF66EB">
      <w:pPr>
        <w:pStyle w:val="ListBullet"/>
      </w:pPr>
      <w:r>
        <w:t xml:space="preserve">All medicines, including self-administered medicines, are </w:t>
      </w:r>
      <w:proofErr w:type="gramStart"/>
      <w:r>
        <w:t>stored</w:t>
      </w:r>
      <w:proofErr w:type="gramEnd"/>
      <w:r>
        <w:t xml:space="preserve"> and handled safely and securely, and in a manner that maintains the quality of the medicines</w:t>
      </w:r>
    </w:p>
    <w:p w14:paraId="34D7B3C8" w14:textId="77777777" w:rsidR="00DB0032" w:rsidRDefault="00DB0032" w:rsidP="00BF66EB">
      <w:pPr>
        <w:pStyle w:val="ListBullet"/>
      </w:pPr>
      <w:r>
        <w:t xml:space="preserve">Unwanted, </w:t>
      </w:r>
      <w:proofErr w:type="gramStart"/>
      <w:r>
        <w:t>ceased</w:t>
      </w:r>
      <w:proofErr w:type="gramEnd"/>
      <w:r>
        <w:t xml:space="preserve"> or expired medicines are disposed of safely to avoid accidental harm and misuse.</w:t>
      </w:r>
    </w:p>
    <w:p w14:paraId="5218C27E" w14:textId="77777777" w:rsidR="00DB0032" w:rsidRDefault="00DB0032" w:rsidP="00E911E5">
      <w:r>
        <w:t>Disposal of medicines aligns with sustainable and environmental best practice.</w:t>
      </w:r>
    </w:p>
    <w:p w14:paraId="1AEA3684" w14:textId="77777777" w:rsidR="00DB0032" w:rsidRDefault="00DB0032" w:rsidP="000F29BB">
      <w:pPr>
        <w:pStyle w:val="Heading3"/>
      </w:pPr>
      <w:r>
        <w:t>Key task</w:t>
      </w:r>
    </w:p>
    <w:p w14:paraId="263A1828" w14:textId="77777777" w:rsidR="00DB0032" w:rsidRDefault="00DB0032" w:rsidP="00DB0032">
      <w:r>
        <w:t>For the RACF to review existing policies, procedures and guidelines on the storage and disposal of medicines to ensure they include:</w:t>
      </w:r>
    </w:p>
    <w:p w14:paraId="1DBD84D5" w14:textId="77777777" w:rsidR="00DB0032" w:rsidRDefault="00DB0032" w:rsidP="00BF66EB">
      <w:pPr>
        <w:pStyle w:val="ListBullet"/>
      </w:pPr>
      <w:r>
        <w:t>Effective early detection and response to problems – for instance, refrigerator temperature excursions</w:t>
      </w:r>
    </w:p>
    <w:p w14:paraId="0A9DB21A" w14:textId="77777777" w:rsidR="00DB0032" w:rsidRDefault="00DB0032" w:rsidP="00BF66EB">
      <w:pPr>
        <w:pStyle w:val="ListBullet"/>
      </w:pPr>
      <w:r>
        <w:t>Specific requirements for waste segregation and appropriate arrangements for medicines disposal.</w:t>
      </w:r>
    </w:p>
    <w:p w14:paraId="7A10063A" w14:textId="0C21F407" w:rsidR="00DB0032" w:rsidRDefault="00AF324E" w:rsidP="000F29BB">
      <w:pPr>
        <w:pStyle w:val="Heading2"/>
      </w:pPr>
      <w:r w:rsidRPr="00DB0032">
        <w:rPr>
          <w:noProof/>
        </w:rPr>
        <w:drawing>
          <wp:anchor distT="0" distB="0" distL="114300" distR="114300" simplePos="0" relativeHeight="251687936" behindDoc="0" locked="0" layoutInCell="1" allowOverlap="1" wp14:anchorId="0D9B6452" wp14:editId="07CB2FEE">
            <wp:simplePos x="0" y="0"/>
            <wp:positionH relativeFrom="column">
              <wp:posOffset>-34290</wp:posOffset>
            </wp:positionH>
            <wp:positionV relativeFrom="paragraph">
              <wp:posOffset>25400</wp:posOffset>
            </wp:positionV>
            <wp:extent cx="546100" cy="685800"/>
            <wp:effectExtent l="0" t="0" r="0" b="0"/>
            <wp:wrapSquare wrapText="bothSides"/>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a:extLst>
                        <a:ext uri="{C183D7F6-B498-43B3-948B-1728B52AA6E4}">
                          <adec:decorative xmlns:adec="http://schemas.microsoft.com/office/drawing/2017/decorative" val="1"/>
                        </a:ext>
                      </a:extLst>
                    </pic:cNvPr>
                    <pic:cNvPicPr/>
                  </pic:nvPicPr>
                  <pic:blipFill>
                    <a:blip r:embed="rId31"/>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Self-administration of medicines</w:t>
      </w:r>
    </w:p>
    <w:p w14:paraId="53CBD66E" w14:textId="77777777" w:rsidR="00DB0032" w:rsidRDefault="00DB0032" w:rsidP="00DB0032">
      <w:r>
        <w:t>The RACF:</w:t>
      </w:r>
    </w:p>
    <w:p w14:paraId="4DEE2170" w14:textId="77777777" w:rsidR="00DB0032" w:rsidRDefault="00DB0032" w:rsidP="00BF66EB">
      <w:pPr>
        <w:pStyle w:val="ListBullet"/>
      </w:pPr>
      <w:r>
        <w:t>Supports and seeks informed consent from individuals who wish to administer their own medicines</w:t>
      </w:r>
    </w:p>
    <w:p w14:paraId="4385999B" w14:textId="77777777" w:rsidR="00DB0032" w:rsidRDefault="00DB0032" w:rsidP="00BF66EB">
      <w:pPr>
        <w:pStyle w:val="ListBullet"/>
      </w:pPr>
      <w:r>
        <w:t>Ensures policies, procedures and guidelines are in place to guide the assessment and re-assessment of a person’s capacity to self-administer medicines safely.</w:t>
      </w:r>
    </w:p>
    <w:p w14:paraId="7762B9EE" w14:textId="77777777" w:rsidR="00DB0032" w:rsidRDefault="00DB0032" w:rsidP="000F29BB">
      <w:pPr>
        <w:pStyle w:val="Heading3"/>
      </w:pPr>
      <w:r>
        <w:t>Key task</w:t>
      </w:r>
    </w:p>
    <w:p w14:paraId="2183CB82" w14:textId="77777777" w:rsidR="00DB0032" w:rsidRDefault="00DB0032" w:rsidP="00DB0032">
      <w:r>
        <w:t xml:space="preserve">For healthcare professionals involved in the </w:t>
      </w:r>
      <w:proofErr w:type="gramStart"/>
      <w:r>
        <w:t>assessment  of</w:t>
      </w:r>
      <w:proofErr w:type="gramEnd"/>
      <w:r>
        <w:t xml:space="preserve"> an individual for self-administration of medicines to:</w:t>
      </w:r>
    </w:p>
    <w:p w14:paraId="5823115E" w14:textId="77777777" w:rsidR="00DB0032" w:rsidRDefault="00DB0032" w:rsidP="00BF66EB">
      <w:pPr>
        <w:pStyle w:val="ListBullet"/>
      </w:pPr>
      <w:r>
        <w:t>Consider their capacity to do so safely using a ‘dignity of risk’ plan approach</w:t>
      </w:r>
    </w:p>
    <w:p w14:paraId="545E2681" w14:textId="77777777" w:rsidR="00DB0032" w:rsidRDefault="00DB0032" w:rsidP="00BF66EB">
      <w:pPr>
        <w:pStyle w:val="ListBullet"/>
      </w:pPr>
      <w:r>
        <w:t>Regularly review or reassess their willingness and ongoing capacity, especially when the individual experiences a change in their health or cognitive status.</w:t>
      </w:r>
    </w:p>
    <w:p w14:paraId="3AF7F729" w14:textId="56C38AE2" w:rsidR="00DB0032" w:rsidRDefault="00612446" w:rsidP="000F29BB">
      <w:pPr>
        <w:pStyle w:val="Heading2"/>
      </w:pPr>
      <w:r w:rsidRPr="00DB0032">
        <w:rPr>
          <w:noProof/>
        </w:rPr>
        <w:lastRenderedPageBreak/>
        <w:drawing>
          <wp:anchor distT="0" distB="0" distL="114300" distR="114300" simplePos="0" relativeHeight="251689984" behindDoc="0" locked="0" layoutInCell="1" allowOverlap="1" wp14:anchorId="26B3E0D6" wp14:editId="18FA6F97">
            <wp:simplePos x="0" y="0"/>
            <wp:positionH relativeFrom="column">
              <wp:posOffset>-34290</wp:posOffset>
            </wp:positionH>
            <wp:positionV relativeFrom="paragraph">
              <wp:posOffset>24765</wp:posOffset>
            </wp:positionV>
            <wp:extent cx="546100" cy="685800"/>
            <wp:effectExtent l="0" t="0" r="0" b="0"/>
            <wp:wrapSquare wrapText="bothSides"/>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adec="http://schemas.microsoft.com/office/drawing/2017/decorative" val="1"/>
                        </a:ext>
                      </a:extLst>
                    </pic:cNvPr>
                    <pic:cNvPicPr/>
                  </pic:nvPicPr>
                  <pic:blipFill>
                    <a:blip r:embed="rId32"/>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DB0032">
        <w:t>Administration of medicines by nurses</w:t>
      </w:r>
    </w:p>
    <w:p w14:paraId="55D1A0A2" w14:textId="77777777" w:rsidR="00DB0032" w:rsidRDefault="00DB0032" w:rsidP="00DB0032">
      <w:r>
        <w:t>Each RACF ensures it has policies, procedures and guidelines in place that are endorsed by the RACF’s MAC, to guide the safe and effective administration of medicines by appropriately qualified and authorised nurses.</w:t>
      </w:r>
    </w:p>
    <w:p w14:paraId="660C3E4A" w14:textId="77777777" w:rsidR="00DB0032" w:rsidRDefault="00DB0032" w:rsidP="000F29BB">
      <w:pPr>
        <w:pStyle w:val="Heading3"/>
      </w:pPr>
      <w:r>
        <w:t xml:space="preserve">Key </w:t>
      </w:r>
      <w:r w:rsidRPr="00DB0032">
        <w:t>task</w:t>
      </w:r>
      <w:r>
        <w:t xml:space="preserve"> </w:t>
      </w:r>
    </w:p>
    <w:p w14:paraId="1E4869E5" w14:textId="7B85A815" w:rsidR="00CC20DA" w:rsidRPr="00234B23" w:rsidRDefault="00DB0032" w:rsidP="00CC20DA">
      <w:r>
        <w:t xml:space="preserve">For the RACF to ensure that medicines administration practices are in accordance with legislation, professional and regulatory requirements, and the RACF’s medicines administration policies, </w:t>
      </w:r>
      <w:proofErr w:type="gramStart"/>
      <w:r>
        <w:t>procedures</w:t>
      </w:r>
      <w:proofErr w:type="gramEnd"/>
      <w:r>
        <w:t xml:space="preserve"> and guidelines.</w:t>
      </w:r>
    </w:p>
    <w:sectPr w:rsidR="00CC20DA" w:rsidRPr="00234B23" w:rsidSect="00BF66EB">
      <w:headerReference w:type="default" r:id="rId33"/>
      <w:footerReference w:type="even" r:id="rId34"/>
      <w:footerReference w:type="default" r:id="rId35"/>
      <w:footnotePr>
        <w:numFmt w:val="chicago"/>
        <w:numRestart w:val="eachPage"/>
      </w:footnotePr>
      <w:pgSz w:w="11900" w:h="16840"/>
      <w:pgMar w:top="1418"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E7AD" w14:textId="77777777" w:rsidR="00C11583" w:rsidRDefault="00C11583" w:rsidP="000B0274">
      <w:r>
        <w:separator/>
      </w:r>
    </w:p>
    <w:p w14:paraId="2D68CE63" w14:textId="77777777" w:rsidR="00C11583" w:rsidRDefault="00C11583"/>
    <w:p w14:paraId="28C26D3B" w14:textId="77777777" w:rsidR="00C11583" w:rsidRDefault="00C11583"/>
    <w:p w14:paraId="45E52BED" w14:textId="77777777" w:rsidR="00C11583" w:rsidRDefault="00C11583"/>
    <w:p w14:paraId="03D3057C" w14:textId="77777777" w:rsidR="00C11583" w:rsidRDefault="00C11583"/>
  </w:endnote>
  <w:endnote w:type="continuationSeparator" w:id="0">
    <w:p w14:paraId="1DA57CD9" w14:textId="77777777" w:rsidR="00C11583" w:rsidRDefault="00C11583" w:rsidP="000B0274">
      <w:r>
        <w:continuationSeparator/>
      </w:r>
    </w:p>
    <w:p w14:paraId="70B36366" w14:textId="77777777" w:rsidR="00C11583" w:rsidRDefault="00C11583"/>
    <w:p w14:paraId="2CF946B4" w14:textId="77777777" w:rsidR="00C11583" w:rsidRDefault="00C11583"/>
    <w:p w14:paraId="721A2A99" w14:textId="77777777" w:rsidR="00C11583" w:rsidRDefault="00C11583"/>
    <w:p w14:paraId="70E12D29" w14:textId="77777777" w:rsidR="00C11583" w:rsidRDefault="00C11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4D"/>
    <w:family w:val="auto"/>
    <w:notTrueType/>
    <w:pitch w:val="default"/>
    <w:sig w:usb0="00000003" w:usb1="00000000" w:usb2="00000000" w:usb3="00000000" w:csb0="00000001" w:csb1="00000000"/>
  </w:font>
  <w:font w:name="Proxima Nova">
    <w:altName w:val="Proxima Nov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Extrabold">
    <w:altName w:val="Proxima Nova Extrabold"/>
    <w:panose1 w:val="00000000000000000000"/>
    <w:charset w:val="00"/>
    <w:family w:val="auto"/>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083498"/>
      <w:docPartObj>
        <w:docPartGallery w:val="Page Numbers (Bottom of Page)"/>
        <w:docPartUnique/>
      </w:docPartObj>
    </w:sdtPr>
    <w:sdtEndPr>
      <w:rPr>
        <w:rStyle w:val="PageNumber"/>
      </w:rPr>
    </w:sdtEndPr>
    <w:sdtContent>
      <w:p w14:paraId="6DF7FC90" w14:textId="0527CAA5" w:rsidR="009E56B6" w:rsidRDefault="009E56B6" w:rsidP="00DD1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9450FE" w14:textId="77777777" w:rsidR="009E56B6" w:rsidRDefault="009E56B6" w:rsidP="009E5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354773"/>
      <w:docPartObj>
        <w:docPartGallery w:val="Page Numbers (Bottom of Page)"/>
        <w:docPartUnique/>
      </w:docPartObj>
    </w:sdtPr>
    <w:sdtEndPr>
      <w:rPr>
        <w:rStyle w:val="PageNumber"/>
      </w:rPr>
    </w:sdtEndPr>
    <w:sdtContent>
      <w:sdt>
        <w:sdtPr>
          <w:rPr>
            <w:rStyle w:val="PageNumber"/>
          </w:rPr>
          <w:id w:val="-929032444"/>
          <w:docPartObj>
            <w:docPartGallery w:val="Page Numbers (Bottom of Page)"/>
            <w:docPartUnique/>
          </w:docPartObj>
        </w:sdtPr>
        <w:sdtEndPr>
          <w:rPr>
            <w:rStyle w:val="PageNumber"/>
          </w:rPr>
        </w:sdtEndPr>
        <w:sdtContent>
          <w:p w14:paraId="111A9266" w14:textId="2FD807C7" w:rsidR="009E56B6" w:rsidRPr="00297AE8" w:rsidRDefault="00297AE8" w:rsidP="00040436">
            <w:pPr>
              <w:pStyle w:val="Footer"/>
              <w:tabs>
                <w:tab w:val="clear" w:pos="9639"/>
                <w:tab w:val="right" w:pos="20979"/>
              </w:tabs>
              <w:rPr>
                <w:iCs/>
                <w:lang w:val="en-GB"/>
              </w:rPr>
            </w:pPr>
            <w:r w:rsidRPr="004F6EED">
              <w:rPr>
                <w:iCs/>
                <w:lang w:val="en-GB"/>
              </w:rPr>
              <w:t>Guiding Principles for Medication Management in Residential Aged Care Facilities</w:t>
            </w:r>
            <w:r w:rsidRPr="009E56B6">
              <w:rPr>
                <w:iCs/>
              </w:rPr>
              <w:tab/>
            </w:r>
            <w:r w:rsidRPr="009E56B6">
              <w:rPr>
                <w:rStyle w:val="PageNumber"/>
              </w:rPr>
              <w:t xml:space="preserve"> </w:t>
            </w:r>
            <w:r w:rsidRPr="009E56B6">
              <w:rPr>
                <w:rStyle w:val="PageNumber"/>
              </w:rPr>
              <w:fldChar w:fldCharType="begin"/>
            </w:r>
            <w:r w:rsidRPr="009E56B6">
              <w:rPr>
                <w:rStyle w:val="PageNumber"/>
              </w:rPr>
              <w:instrText xml:space="preserve"> PAGE </w:instrText>
            </w:r>
            <w:r w:rsidRPr="009E56B6">
              <w:rPr>
                <w:rStyle w:val="PageNumber"/>
              </w:rPr>
              <w:fldChar w:fldCharType="separate"/>
            </w:r>
            <w:r>
              <w:rPr>
                <w:rStyle w:val="PageNumber"/>
              </w:rPr>
              <w:t>1</w:t>
            </w:r>
            <w:r w:rsidRPr="009E56B6">
              <w:rPr>
                <w:rStyle w:val="PageNumbe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9080" w14:textId="77777777" w:rsidR="00C11583" w:rsidRDefault="00C11583">
      <w:r>
        <w:separator/>
      </w:r>
    </w:p>
  </w:footnote>
  <w:footnote w:type="continuationSeparator" w:id="0">
    <w:p w14:paraId="6D573708" w14:textId="77777777" w:rsidR="00C11583" w:rsidRDefault="00C11583" w:rsidP="000B0274">
      <w:r>
        <w:continuationSeparator/>
      </w:r>
    </w:p>
    <w:p w14:paraId="45E70EDD" w14:textId="77777777" w:rsidR="00C11583" w:rsidRDefault="00C11583"/>
    <w:p w14:paraId="4C320FEC" w14:textId="77777777" w:rsidR="00C11583" w:rsidRDefault="00C11583"/>
    <w:p w14:paraId="3799B032" w14:textId="77777777" w:rsidR="00C11583" w:rsidRDefault="00C11583"/>
    <w:p w14:paraId="1E093161" w14:textId="77777777" w:rsidR="00C11583" w:rsidRDefault="00C11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47F" w14:textId="1D85FB7A" w:rsidR="00335574" w:rsidRPr="001C6EAD" w:rsidRDefault="004D3E38" w:rsidP="00B66509">
    <w:pPr>
      <w:pStyle w:val="Header"/>
    </w:pPr>
    <w:r w:rsidRPr="004D3E38">
      <w:t xml:space="preserve">National quality use of medicines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A16E4"/>
    <w:multiLevelType w:val="hybridMultilevel"/>
    <w:tmpl w:val="E13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CC0251"/>
    <w:multiLevelType w:val="hybridMultilevel"/>
    <w:tmpl w:val="FE607576"/>
    <w:lvl w:ilvl="0" w:tplc="2E164622">
      <w:start w:val="1"/>
      <w:numFmt w:val="bullet"/>
      <w:pStyle w:val="IntroBox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086052B"/>
    <w:multiLevelType w:val="multilevel"/>
    <w:tmpl w:val="44EA49CC"/>
    <w:styleLink w:val="CurrentList3"/>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33B82"/>
    <w:multiLevelType w:val="hybridMultilevel"/>
    <w:tmpl w:val="F8A699FA"/>
    <w:lvl w:ilvl="0" w:tplc="4E603580">
      <w:start w:val="1"/>
      <w:numFmt w:val="bullet"/>
      <w:pStyle w:val="ReflectiveQuestionsBullets"/>
      <w:lvlText w:val=""/>
      <w:lvlJc w:val="left"/>
      <w:pPr>
        <w:ind w:left="964" w:hanging="267"/>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8E39E5"/>
    <w:multiLevelType w:val="hybridMultilevel"/>
    <w:tmpl w:val="9F8E8240"/>
    <w:lvl w:ilvl="0" w:tplc="D5363950">
      <w:start w:val="1"/>
      <w:numFmt w:val="bullet"/>
      <w:pStyle w:val="Highligh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F1FD7"/>
    <w:multiLevelType w:val="multilevel"/>
    <w:tmpl w:val="8172761C"/>
    <w:styleLink w:val="CurrentList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902982"/>
    <w:multiLevelType w:val="hybridMultilevel"/>
    <w:tmpl w:val="1AA8097C"/>
    <w:lvl w:ilvl="0" w:tplc="54966DA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6A035E"/>
    <w:multiLevelType w:val="hybridMultilevel"/>
    <w:tmpl w:val="DE62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15E6F"/>
    <w:multiLevelType w:val="hybridMultilevel"/>
    <w:tmpl w:val="BFEC4F0A"/>
    <w:lvl w:ilvl="0" w:tplc="AB0EE1E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0220E"/>
    <w:multiLevelType w:val="hybridMultilevel"/>
    <w:tmpl w:val="3C64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3CA0EBE"/>
    <w:multiLevelType w:val="hybridMultilevel"/>
    <w:tmpl w:val="7F94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97A51"/>
    <w:multiLevelType w:val="hybridMultilevel"/>
    <w:tmpl w:val="A6D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60C4F"/>
    <w:multiLevelType w:val="hybridMultilevel"/>
    <w:tmpl w:val="EA1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F66E58"/>
    <w:multiLevelType w:val="multilevel"/>
    <w:tmpl w:val="D632C070"/>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417BA4"/>
    <w:multiLevelType w:val="hybridMultilevel"/>
    <w:tmpl w:val="3F38CD5E"/>
    <w:lvl w:ilvl="0" w:tplc="CD0E4BDE">
      <w:start w:val="1"/>
      <w:numFmt w:val="upperLetter"/>
      <w:lvlText w:val="%1."/>
      <w:lvlJc w:val="left"/>
      <w:pPr>
        <w:ind w:left="720" w:hanging="360"/>
      </w:pPr>
      <w:rPr>
        <w:rFonts w:hint="default"/>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452CF4"/>
    <w:multiLevelType w:val="multilevel"/>
    <w:tmpl w:val="D8B2C530"/>
    <w:styleLink w:val="CurrentList2"/>
    <w:lvl w:ilvl="0">
      <w:start w:val="1"/>
      <w:numFmt w:val="upperLetter"/>
      <w:lvlText w:val="%1."/>
      <w:lvlJc w:val="left"/>
      <w:pPr>
        <w:ind w:left="720" w:hanging="360"/>
      </w:pPr>
      <w:rPr>
        <w:rFonts w:hint="default"/>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044FD5"/>
    <w:multiLevelType w:val="hybridMultilevel"/>
    <w:tmpl w:val="E81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15396"/>
    <w:multiLevelType w:val="hybridMultilevel"/>
    <w:tmpl w:val="B8CCE3AE"/>
    <w:lvl w:ilvl="0" w:tplc="B45EE8FC">
      <w:start w:val="1"/>
      <w:numFmt w:val="upperLetter"/>
      <w:pStyle w:val="LetteredList"/>
      <w:lvlText w:val="%1."/>
      <w:lvlJc w:val="left"/>
      <w:pPr>
        <w:ind w:left="717" w:hanging="360"/>
      </w:pPr>
      <w:rPr>
        <w:rFonts w:hint="default"/>
        <w:b/>
        <w:i w:val="0"/>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625ED1"/>
    <w:multiLevelType w:val="hybridMultilevel"/>
    <w:tmpl w:val="AB80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AC2843"/>
    <w:multiLevelType w:val="hybridMultilevel"/>
    <w:tmpl w:val="89A4EA60"/>
    <w:lvl w:ilvl="0" w:tplc="59E887FA">
      <w:start w:val="1"/>
      <w:numFmt w:val="bullet"/>
      <w:pStyle w:val="ReflectiveQuestion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848C0"/>
    <w:multiLevelType w:val="multilevel"/>
    <w:tmpl w:val="F28C8676"/>
    <w:styleLink w:val="CurrentList4"/>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732DD0"/>
    <w:multiLevelType w:val="multilevel"/>
    <w:tmpl w:val="CB6EF1D2"/>
    <w:styleLink w:val="CurrentList6"/>
    <w:lvl w:ilvl="0">
      <w:start w:val="1"/>
      <w:numFmt w:val="bullet"/>
      <w:lvlText w:val=""/>
      <w:lvlJc w:val="left"/>
      <w:pPr>
        <w:ind w:left="1077" w:hanging="3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5"/>
  </w:num>
  <w:num w:numId="4">
    <w:abstractNumId w:val="20"/>
  </w:num>
  <w:num w:numId="5">
    <w:abstractNumId w:val="19"/>
  </w:num>
  <w:num w:numId="6">
    <w:abstractNumId w:val="5"/>
  </w:num>
  <w:num w:numId="7">
    <w:abstractNumId w:val="7"/>
  </w:num>
  <w:num w:numId="8">
    <w:abstractNumId w:val="1"/>
  </w:num>
  <w:num w:numId="9">
    <w:abstractNumId w:val="25"/>
  </w:num>
  <w:num w:numId="10">
    <w:abstractNumId w:val="21"/>
  </w:num>
  <w:num w:numId="11">
    <w:abstractNumId w:val="22"/>
  </w:num>
  <w:num w:numId="12">
    <w:abstractNumId w:val="23"/>
  </w:num>
  <w:num w:numId="13">
    <w:abstractNumId w:val="6"/>
  </w:num>
  <w:num w:numId="14">
    <w:abstractNumId w:val="28"/>
  </w:num>
  <w:num w:numId="15">
    <w:abstractNumId w:val="8"/>
  </w:num>
  <w:num w:numId="16">
    <w:abstractNumId w:val="13"/>
  </w:num>
  <w:num w:numId="17">
    <w:abstractNumId w:val="27"/>
  </w:num>
  <w:num w:numId="18">
    <w:abstractNumId w:val="10"/>
  </w:num>
  <w:num w:numId="19">
    <w:abstractNumId w:val="29"/>
  </w:num>
  <w:num w:numId="20">
    <w:abstractNumId w:val="9"/>
  </w:num>
  <w:num w:numId="21">
    <w:abstractNumId w:val="4"/>
  </w:num>
  <w:num w:numId="22">
    <w:abstractNumId w:val="16"/>
  </w:num>
  <w:num w:numId="23">
    <w:abstractNumId w:val="12"/>
  </w:num>
  <w:num w:numId="24">
    <w:abstractNumId w:val="2"/>
  </w:num>
  <w:num w:numId="25">
    <w:abstractNumId w:val="17"/>
  </w:num>
  <w:num w:numId="26">
    <w:abstractNumId w:val="24"/>
  </w:num>
  <w:num w:numId="27">
    <w:abstractNumId w:val="26"/>
  </w:num>
  <w:num w:numId="28">
    <w:abstractNumId w:val="14"/>
  </w:num>
  <w:num w:numId="29">
    <w:abstractNumId w:val="18"/>
  </w:num>
  <w:num w:numId="3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0553"/>
    <w:rsid w:val="000113B8"/>
    <w:rsid w:val="000115E0"/>
    <w:rsid w:val="00011E4B"/>
    <w:rsid w:val="00012782"/>
    <w:rsid w:val="0001637A"/>
    <w:rsid w:val="00020DBD"/>
    <w:rsid w:val="000211DD"/>
    <w:rsid w:val="00021420"/>
    <w:rsid w:val="00021B03"/>
    <w:rsid w:val="00023F71"/>
    <w:rsid w:val="00025568"/>
    <w:rsid w:val="00025A92"/>
    <w:rsid w:val="00030D1A"/>
    <w:rsid w:val="0003162D"/>
    <w:rsid w:val="0003204E"/>
    <w:rsid w:val="000348CB"/>
    <w:rsid w:val="000361FB"/>
    <w:rsid w:val="0003657D"/>
    <w:rsid w:val="00036DE8"/>
    <w:rsid w:val="00036F5E"/>
    <w:rsid w:val="000370AC"/>
    <w:rsid w:val="00040436"/>
    <w:rsid w:val="000406F8"/>
    <w:rsid w:val="00041804"/>
    <w:rsid w:val="000433EF"/>
    <w:rsid w:val="00043671"/>
    <w:rsid w:val="00050775"/>
    <w:rsid w:val="00052E60"/>
    <w:rsid w:val="000531F1"/>
    <w:rsid w:val="00054221"/>
    <w:rsid w:val="00054B74"/>
    <w:rsid w:val="00055963"/>
    <w:rsid w:val="0006019A"/>
    <w:rsid w:val="000613A7"/>
    <w:rsid w:val="00062D42"/>
    <w:rsid w:val="000630FB"/>
    <w:rsid w:val="000632D6"/>
    <w:rsid w:val="00063967"/>
    <w:rsid w:val="00067456"/>
    <w:rsid w:val="00073DC1"/>
    <w:rsid w:val="000771E3"/>
    <w:rsid w:val="000773D9"/>
    <w:rsid w:val="0008065C"/>
    <w:rsid w:val="0008151B"/>
    <w:rsid w:val="00081E03"/>
    <w:rsid w:val="00085DB2"/>
    <w:rsid w:val="000908F4"/>
    <w:rsid w:val="00090AF4"/>
    <w:rsid w:val="00090EFF"/>
    <w:rsid w:val="00090F0C"/>
    <w:rsid w:val="00095DA6"/>
    <w:rsid w:val="00097737"/>
    <w:rsid w:val="000A0DCA"/>
    <w:rsid w:val="000A11C8"/>
    <w:rsid w:val="000A3F0D"/>
    <w:rsid w:val="000A40FF"/>
    <w:rsid w:val="000A4C01"/>
    <w:rsid w:val="000A4E00"/>
    <w:rsid w:val="000B0274"/>
    <w:rsid w:val="000B095C"/>
    <w:rsid w:val="000B0BFE"/>
    <w:rsid w:val="000B0F96"/>
    <w:rsid w:val="000B1413"/>
    <w:rsid w:val="000B1F2E"/>
    <w:rsid w:val="000B38F4"/>
    <w:rsid w:val="000B79D3"/>
    <w:rsid w:val="000B7D6B"/>
    <w:rsid w:val="000C1588"/>
    <w:rsid w:val="000C1722"/>
    <w:rsid w:val="000C1DD4"/>
    <w:rsid w:val="000C7A69"/>
    <w:rsid w:val="000D017D"/>
    <w:rsid w:val="000D0E79"/>
    <w:rsid w:val="000D2ACA"/>
    <w:rsid w:val="000D2E74"/>
    <w:rsid w:val="000D30B6"/>
    <w:rsid w:val="000D3447"/>
    <w:rsid w:val="000D6405"/>
    <w:rsid w:val="000E299E"/>
    <w:rsid w:val="000E2F2E"/>
    <w:rsid w:val="000E38CA"/>
    <w:rsid w:val="000E586F"/>
    <w:rsid w:val="000E62E4"/>
    <w:rsid w:val="000F07F1"/>
    <w:rsid w:val="000F0D77"/>
    <w:rsid w:val="000F29BB"/>
    <w:rsid w:val="000F69B6"/>
    <w:rsid w:val="00102057"/>
    <w:rsid w:val="001048BF"/>
    <w:rsid w:val="001049E4"/>
    <w:rsid w:val="001056CA"/>
    <w:rsid w:val="0010673D"/>
    <w:rsid w:val="00106CF5"/>
    <w:rsid w:val="00107995"/>
    <w:rsid w:val="00110A82"/>
    <w:rsid w:val="00111BEC"/>
    <w:rsid w:val="001126B0"/>
    <w:rsid w:val="0011300B"/>
    <w:rsid w:val="001136D6"/>
    <w:rsid w:val="00113A43"/>
    <w:rsid w:val="00115403"/>
    <w:rsid w:val="00115AC0"/>
    <w:rsid w:val="001171BD"/>
    <w:rsid w:val="00120149"/>
    <w:rsid w:val="00120FCB"/>
    <w:rsid w:val="00122E02"/>
    <w:rsid w:val="00123A08"/>
    <w:rsid w:val="001246CD"/>
    <w:rsid w:val="00124C9A"/>
    <w:rsid w:val="00125FC6"/>
    <w:rsid w:val="001261DE"/>
    <w:rsid w:val="00131E52"/>
    <w:rsid w:val="00131ECB"/>
    <w:rsid w:val="00134369"/>
    <w:rsid w:val="00135A31"/>
    <w:rsid w:val="00135C02"/>
    <w:rsid w:val="001376FF"/>
    <w:rsid w:val="00137847"/>
    <w:rsid w:val="00140A06"/>
    <w:rsid w:val="00140E00"/>
    <w:rsid w:val="001412ED"/>
    <w:rsid w:val="001413B3"/>
    <w:rsid w:val="00143A76"/>
    <w:rsid w:val="00143CA1"/>
    <w:rsid w:val="00145BE3"/>
    <w:rsid w:val="00146A66"/>
    <w:rsid w:val="00146BFB"/>
    <w:rsid w:val="001507C6"/>
    <w:rsid w:val="00154ADA"/>
    <w:rsid w:val="00156269"/>
    <w:rsid w:val="00157B31"/>
    <w:rsid w:val="00160453"/>
    <w:rsid w:val="00160987"/>
    <w:rsid w:val="00164EF1"/>
    <w:rsid w:val="001655B7"/>
    <w:rsid w:val="00165B0E"/>
    <w:rsid w:val="00166487"/>
    <w:rsid w:val="001672B1"/>
    <w:rsid w:val="001705E9"/>
    <w:rsid w:val="001733F7"/>
    <w:rsid w:val="0017393E"/>
    <w:rsid w:val="001741DE"/>
    <w:rsid w:val="00174535"/>
    <w:rsid w:val="0017666A"/>
    <w:rsid w:val="0017675C"/>
    <w:rsid w:val="00181EA5"/>
    <w:rsid w:val="00183675"/>
    <w:rsid w:val="00184062"/>
    <w:rsid w:val="001852DE"/>
    <w:rsid w:val="001859B5"/>
    <w:rsid w:val="001860B2"/>
    <w:rsid w:val="00190F23"/>
    <w:rsid w:val="001918F7"/>
    <w:rsid w:val="001921ED"/>
    <w:rsid w:val="001934C8"/>
    <w:rsid w:val="00193C1E"/>
    <w:rsid w:val="00195458"/>
    <w:rsid w:val="00195797"/>
    <w:rsid w:val="00196A6D"/>
    <w:rsid w:val="00196AC8"/>
    <w:rsid w:val="001A0B51"/>
    <w:rsid w:val="001A11A5"/>
    <w:rsid w:val="001A397A"/>
    <w:rsid w:val="001A405C"/>
    <w:rsid w:val="001A609C"/>
    <w:rsid w:val="001B018F"/>
    <w:rsid w:val="001B15D1"/>
    <w:rsid w:val="001B2DB6"/>
    <w:rsid w:val="001B2DED"/>
    <w:rsid w:val="001B2F23"/>
    <w:rsid w:val="001B3443"/>
    <w:rsid w:val="001B67CC"/>
    <w:rsid w:val="001B703D"/>
    <w:rsid w:val="001B75D0"/>
    <w:rsid w:val="001C09CE"/>
    <w:rsid w:val="001C0A3B"/>
    <w:rsid w:val="001C12D1"/>
    <w:rsid w:val="001C30C7"/>
    <w:rsid w:val="001C3270"/>
    <w:rsid w:val="001C5CB2"/>
    <w:rsid w:val="001C6EAD"/>
    <w:rsid w:val="001C7C3E"/>
    <w:rsid w:val="001D1EB2"/>
    <w:rsid w:val="001D252B"/>
    <w:rsid w:val="001D2599"/>
    <w:rsid w:val="001D36D0"/>
    <w:rsid w:val="001D3907"/>
    <w:rsid w:val="001D7E20"/>
    <w:rsid w:val="001E1042"/>
    <w:rsid w:val="001E38B8"/>
    <w:rsid w:val="001E77C4"/>
    <w:rsid w:val="001F472F"/>
    <w:rsid w:val="001F4AC2"/>
    <w:rsid w:val="001F6BF6"/>
    <w:rsid w:val="001F6D10"/>
    <w:rsid w:val="002000B1"/>
    <w:rsid w:val="0020024C"/>
    <w:rsid w:val="0020082F"/>
    <w:rsid w:val="002008B2"/>
    <w:rsid w:val="00200B21"/>
    <w:rsid w:val="00201DCD"/>
    <w:rsid w:val="002041F2"/>
    <w:rsid w:val="002073AC"/>
    <w:rsid w:val="00214CB3"/>
    <w:rsid w:val="0021565A"/>
    <w:rsid w:val="00215756"/>
    <w:rsid w:val="00215DAD"/>
    <w:rsid w:val="002227BF"/>
    <w:rsid w:val="0022319C"/>
    <w:rsid w:val="00224659"/>
    <w:rsid w:val="00226645"/>
    <w:rsid w:val="002300EC"/>
    <w:rsid w:val="0023112B"/>
    <w:rsid w:val="0023231A"/>
    <w:rsid w:val="002346DC"/>
    <w:rsid w:val="00234981"/>
    <w:rsid w:val="00234B23"/>
    <w:rsid w:val="00235BFC"/>
    <w:rsid w:val="0023604C"/>
    <w:rsid w:val="00237ADF"/>
    <w:rsid w:val="00243B0B"/>
    <w:rsid w:val="00245D81"/>
    <w:rsid w:val="00246469"/>
    <w:rsid w:val="00246AAB"/>
    <w:rsid w:val="0024767D"/>
    <w:rsid w:val="002503C3"/>
    <w:rsid w:val="00251167"/>
    <w:rsid w:val="00251280"/>
    <w:rsid w:val="0025141B"/>
    <w:rsid w:val="00252370"/>
    <w:rsid w:val="0025250F"/>
    <w:rsid w:val="002525F7"/>
    <w:rsid w:val="00255596"/>
    <w:rsid w:val="00255DCB"/>
    <w:rsid w:val="00261F43"/>
    <w:rsid w:val="002625FB"/>
    <w:rsid w:val="00262BD6"/>
    <w:rsid w:val="00263A63"/>
    <w:rsid w:val="00264A5A"/>
    <w:rsid w:val="0026569B"/>
    <w:rsid w:val="002657D1"/>
    <w:rsid w:val="002662B4"/>
    <w:rsid w:val="0026675D"/>
    <w:rsid w:val="00266ADF"/>
    <w:rsid w:val="00267635"/>
    <w:rsid w:val="00270D49"/>
    <w:rsid w:val="0027470A"/>
    <w:rsid w:val="0028150E"/>
    <w:rsid w:val="00281B2B"/>
    <w:rsid w:val="00281FD4"/>
    <w:rsid w:val="0028287C"/>
    <w:rsid w:val="00282B4C"/>
    <w:rsid w:val="00286831"/>
    <w:rsid w:val="00286B9F"/>
    <w:rsid w:val="00291403"/>
    <w:rsid w:val="00291EBD"/>
    <w:rsid w:val="00292504"/>
    <w:rsid w:val="002925AD"/>
    <w:rsid w:val="00294DC5"/>
    <w:rsid w:val="00295BAC"/>
    <w:rsid w:val="002976A3"/>
    <w:rsid w:val="002977D0"/>
    <w:rsid w:val="00297AE8"/>
    <w:rsid w:val="002A0DC2"/>
    <w:rsid w:val="002B0B79"/>
    <w:rsid w:val="002B325D"/>
    <w:rsid w:val="002B3AA6"/>
    <w:rsid w:val="002B688C"/>
    <w:rsid w:val="002B72F8"/>
    <w:rsid w:val="002C1CA0"/>
    <w:rsid w:val="002C6AF0"/>
    <w:rsid w:val="002D0393"/>
    <w:rsid w:val="002D0EB0"/>
    <w:rsid w:val="002D5341"/>
    <w:rsid w:val="002D6E5D"/>
    <w:rsid w:val="002D7885"/>
    <w:rsid w:val="002E0465"/>
    <w:rsid w:val="002E1013"/>
    <w:rsid w:val="002E195D"/>
    <w:rsid w:val="002E24F3"/>
    <w:rsid w:val="002E2DBA"/>
    <w:rsid w:val="002E3986"/>
    <w:rsid w:val="002E4973"/>
    <w:rsid w:val="002E55A7"/>
    <w:rsid w:val="002E56D1"/>
    <w:rsid w:val="002E6A48"/>
    <w:rsid w:val="002E7082"/>
    <w:rsid w:val="002E7977"/>
    <w:rsid w:val="002F0A0A"/>
    <w:rsid w:val="002F16D0"/>
    <w:rsid w:val="002F3AE3"/>
    <w:rsid w:val="002F462E"/>
    <w:rsid w:val="002F7B7A"/>
    <w:rsid w:val="002F7E6F"/>
    <w:rsid w:val="003002D9"/>
    <w:rsid w:val="0030364F"/>
    <w:rsid w:val="0030786C"/>
    <w:rsid w:val="003079F4"/>
    <w:rsid w:val="00307C34"/>
    <w:rsid w:val="00311171"/>
    <w:rsid w:val="003122B7"/>
    <w:rsid w:val="00312322"/>
    <w:rsid w:val="00312A62"/>
    <w:rsid w:val="0031548E"/>
    <w:rsid w:val="00316683"/>
    <w:rsid w:val="00317370"/>
    <w:rsid w:val="003202F0"/>
    <w:rsid w:val="00324837"/>
    <w:rsid w:val="00325686"/>
    <w:rsid w:val="00325EDC"/>
    <w:rsid w:val="00327382"/>
    <w:rsid w:val="00333AD4"/>
    <w:rsid w:val="00335574"/>
    <w:rsid w:val="00335F9E"/>
    <w:rsid w:val="00336169"/>
    <w:rsid w:val="00341149"/>
    <w:rsid w:val="00341AA3"/>
    <w:rsid w:val="00341BEE"/>
    <w:rsid w:val="00343286"/>
    <w:rsid w:val="0034680F"/>
    <w:rsid w:val="003468CE"/>
    <w:rsid w:val="00350BE1"/>
    <w:rsid w:val="0035187D"/>
    <w:rsid w:val="00353A6F"/>
    <w:rsid w:val="0035477A"/>
    <w:rsid w:val="003548C8"/>
    <w:rsid w:val="0035553C"/>
    <w:rsid w:val="003622D6"/>
    <w:rsid w:val="0036270F"/>
    <w:rsid w:val="00364029"/>
    <w:rsid w:val="00364AF5"/>
    <w:rsid w:val="003657DB"/>
    <w:rsid w:val="0036588B"/>
    <w:rsid w:val="00366C41"/>
    <w:rsid w:val="00367D85"/>
    <w:rsid w:val="00370854"/>
    <w:rsid w:val="00372A72"/>
    <w:rsid w:val="00375D94"/>
    <w:rsid w:val="003760A3"/>
    <w:rsid w:val="00376210"/>
    <w:rsid w:val="003808E4"/>
    <w:rsid w:val="003842EF"/>
    <w:rsid w:val="00386683"/>
    <w:rsid w:val="003873C6"/>
    <w:rsid w:val="00387EAD"/>
    <w:rsid w:val="00391AAB"/>
    <w:rsid w:val="00392002"/>
    <w:rsid w:val="0039231C"/>
    <w:rsid w:val="00392A85"/>
    <w:rsid w:val="003935C6"/>
    <w:rsid w:val="00395376"/>
    <w:rsid w:val="00395EEB"/>
    <w:rsid w:val="00396257"/>
    <w:rsid w:val="00396AFB"/>
    <w:rsid w:val="003A1A25"/>
    <w:rsid w:val="003A201A"/>
    <w:rsid w:val="003A2839"/>
    <w:rsid w:val="003A2D73"/>
    <w:rsid w:val="003A70CE"/>
    <w:rsid w:val="003B0FB1"/>
    <w:rsid w:val="003B1246"/>
    <w:rsid w:val="003B3D5A"/>
    <w:rsid w:val="003B4CE5"/>
    <w:rsid w:val="003C13B7"/>
    <w:rsid w:val="003C297A"/>
    <w:rsid w:val="003C3439"/>
    <w:rsid w:val="003C540E"/>
    <w:rsid w:val="003C5F0C"/>
    <w:rsid w:val="003C65D2"/>
    <w:rsid w:val="003C6A3B"/>
    <w:rsid w:val="003C7E6E"/>
    <w:rsid w:val="003D17F9"/>
    <w:rsid w:val="003D437B"/>
    <w:rsid w:val="003D4829"/>
    <w:rsid w:val="003D62FC"/>
    <w:rsid w:val="003E307E"/>
    <w:rsid w:val="003E5563"/>
    <w:rsid w:val="003E6E73"/>
    <w:rsid w:val="003E76C8"/>
    <w:rsid w:val="003F146F"/>
    <w:rsid w:val="003F1C8F"/>
    <w:rsid w:val="003F25D3"/>
    <w:rsid w:val="003F3F0B"/>
    <w:rsid w:val="003F4599"/>
    <w:rsid w:val="003F5287"/>
    <w:rsid w:val="003F6158"/>
    <w:rsid w:val="003F69CA"/>
    <w:rsid w:val="00400E7D"/>
    <w:rsid w:val="0040152C"/>
    <w:rsid w:val="00402CBA"/>
    <w:rsid w:val="00403BFD"/>
    <w:rsid w:val="004079E0"/>
    <w:rsid w:val="00407B5F"/>
    <w:rsid w:val="004105F5"/>
    <w:rsid w:val="004129DD"/>
    <w:rsid w:val="00412E9D"/>
    <w:rsid w:val="00413B1A"/>
    <w:rsid w:val="0041436D"/>
    <w:rsid w:val="00414952"/>
    <w:rsid w:val="0042117A"/>
    <w:rsid w:val="00423A37"/>
    <w:rsid w:val="00425504"/>
    <w:rsid w:val="00426049"/>
    <w:rsid w:val="00426EEC"/>
    <w:rsid w:val="0042727E"/>
    <w:rsid w:val="004305D6"/>
    <w:rsid w:val="00433FAB"/>
    <w:rsid w:val="00434784"/>
    <w:rsid w:val="00440CC0"/>
    <w:rsid w:val="00441BB2"/>
    <w:rsid w:val="00441EFD"/>
    <w:rsid w:val="004437F3"/>
    <w:rsid w:val="00443D29"/>
    <w:rsid w:val="00445C82"/>
    <w:rsid w:val="0044770C"/>
    <w:rsid w:val="00447D31"/>
    <w:rsid w:val="004506DC"/>
    <w:rsid w:val="00452304"/>
    <w:rsid w:val="00455560"/>
    <w:rsid w:val="004567CF"/>
    <w:rsid w:val="00460E9C"/>
    <w:rsid w:val="004610D1"/>
    <w:rsid w:val="00466862"/>
    <w:rsid w:val="00470216"/>
    <w:rsid w:val="00470A65"/>
    <w:rsid w:val="00470AB8"/>
    <w:rsid w:val="00472050"/>
    <w:rsid w:val="00473FF1"/>
    <w:rsid w:val="00475BD2"/>
    <w:rsid w:val="00477E9B"/>
    <w:rsid w:val="00480413"/>
    <w:rsid w:val="00482ECA"/>
    <w:rsid w:val="00484BC8"/>
    <w:rsid w:val="00484DF9"/>
    <w:rsid w:val="00485063"/>
    <w:rsid w:val="0048560C"/>
    <w:rsid w:val="00485794"/>
    <w:rsid w:val="004867E2"/>
    <w:rsid w:val="00486826"/>
    <w:rsid w:val="004901E0"/>
    <w:rsid w:val="0049172A"/>
    <w:rsid w:val="004933FE"/>
    <w:rsid w:val="00494EA7"/>
    <w:rsid w:val="00494F82"/>
    <w:rsid w:val="004951B9"/>
    <w:rsid w:val="004A0670"/>
    <w:rsid w:val="004A4851"/>
    <w:rsid w:val="004A5C81"/>
    <w:rsid w:val="004B07FC"/>
    <w:rsid w:val="004B18F0"/>
    <w:rsid w:val="004B1A24"/>
    <w:rsid w:val="004B2999"/>
    <w:rsid w:val="004B3833"/>
    <w:rsid w:val="004B6472"/>
    <w:rsid w:val="004C0D79"/>
    <w:rsid w:val="004C165C"/>
    <w:rsid w:val="004C3664"/>
    <w:rsid w:val="004C3FE2"/>
    <w:rsid w:val="004C4927"/>
    <w:rsid w:val="004C6FD2"/>
    <w:rsid w:val="004C70F4"/>
    <w:rsid w:val="004D3096"/>
    <w:rsid w:val="004D3E38"/>
    <w:rsid w:val="004D6FD5"/>
    <w:rsid w:val="004D7E9C"/>
    <w:rsid w:val="004E001C"/>
    <w:rsid w:val="004E061E"/>
    <w:rsid w:val="004E067A"/>
    <w:rsid w:val="004E179B"/>
    <w:rsid w:val="004E1F1B"/>
    <w:rsid w:val="004E2389"/>
    <w:rsid w:val="004E2616"/>
    <w:rsid w:val="004E3E52"/>
    <w:rsid w:val="004E50C2"/>
    <w:rsid w:val="004E58C1"/>
    <w:rsid w:val="004F0099"/>
    <w:rsid w:val="004F30B2"/>
    <w:rsid w:val="004F3426"/>
    <w:rsid w:val="004F578D"/>
    <w:rsid w:val="004F6A99"/>
    <w:rsid w:val="004F6EED"/>
    <w:rsid w:val="004F7BB5"/>
    <w:rsid w:val="004F7FE8"/>
    <w:rsid w:val="005057F4"/>
    <w:rsid w:val="005058EC"/>
    <w:rsid w:val="00506084"/>
    <w:rsid w:val="005077BD"/>
    <w:rsid w:val="005107C4"/>
    <w:rsid w:val="0051563D"/>
    <w:rsid w:val="005164F3"/>
    <w:rsid w:val="005179C7"/>
    <w:rsid w:val="00521011"/>
    <w:rsid w:val="0052107C"/>
    <w:rsid w:val="005221B7"/>
    <w:rsid w:val="005239A1"/>
    <w:rsid w:val="005248D3"/>
    <w:rsid w:val="00525021"/>
    <w:rsid w:val="00530100"/>
    <w:rsid w:val="00533404"/>
    <w:rsid w:val="00536E0C"/>
    <w:rsid w:val="00536F0A"/>
    <w:rsid w:val="005408C7"/>
    <w:rsid w:val="005409CD"/>
    <w:rsid w:val="00541E18"/>
    <w:rsid w:val="005422E7"/>
    <w:rsid w:val="005437FD"/>
    <w:rsid w:val="00544662"/>
    <w:rsid w:val="00544A4E"/>
    <w:rsid w:val="00544CE4"/>
    <w:rsid w:val="0054654B"/>
    <w:rsid w:val="00547814"/>
    <w:rsid w:val="00550018"/>
    <w:rsid w:val="005503F3"/>
    <w:rsid w:val="00550934"/>
    <w:rsid w:val="00552B57"/>
    <w:rsid w:val="00553E33"/>
    <w:rsid w:val="005555EF"/>
    <w:rsid w:val="005628BB"/>
    <w:rsid w:val="00562F72"/>
    <w:rsid w:val="00564A82"/>
    <w:rsid w:val="00566B97"/>
    <w:rsid w:val="00570C6C"/>
    <w:rsid w:val="00571277"/>
    <w:rsid w:val="005768CA"/>
    <w:rsid w:val="005836F9"/>
    <w:rsid w:val="00584334"/>
    <w:rsid w:val="0058444D"/>
    <w:rsid w:val="00585F75"/>
    <w:rsid w:val="00587C1F"/>
    <w:rsid w:val="00590910"/>
    <w:rsid w:val="0059380A"/>
    <w:rsid w:val="00596C9D"/>
    <w:rsid w:val="0059724C"/>
    <w:rsid w:val="005A1AA7"/>
    <w:rsid w:val="005A2C5C"/>
    <w:rsid w:val="005A4D0B"/>
    <w:rsid w:val="005A4EA8"/>
    <w:rsid w:val="005A626E"/>
    <w:rsid w:val="005A735B"/>
    <w:rsid w:val="005A7FF9"/>
    <w:rsid w:val="005B04D8"/>
    <w:rsid w:val="005B245A"/>
    <w:rsid w:val="005B580C"/>
    <w:rsid w:val="005B749A"/>
    <w:rsid w:val="005B7538"/>
    <w:rsid w:val="005B7C70"/>
    <w:rsid w:val="005C1496"/>
    <w:rsid w:val="005C4449"/>
    <w:rsid w:val="005C47CE"/>
    <w:rsid w:val="005C5EF4"/>
    <w:rsid w:val="005C6AAE"/>
    <w:rsid w:val="005D0EEF"/>
    <w:rsid w:val="005D1073"/>
    <w:rsid w:val="005D2507"/>
    <w:rsid w:val="005D26A7"/>
    <w:rsid w:val="005D3E17"/>
    <w:rsid w:val="005D4359"/>
    <w:rsid w:val="005D4CE4"/>
    <w:rsid w:val="005D5D06"/>
    <w:rsid w:val="005D62B5"/>
    <w:rsid w:val="005D7024"/>
    <w:rsid w:val="005E0C86"/>
    <w:rsid w:val="005E1E34"/>
    <w:rsid w:val="005E2614"/>
    <w:rsid w:val="005F0AB4"/>
    <w:rsid w:val="005F0B6F"/>
    <w:rsid w:val="005F1B56"/>
    <w:rsid w:val="005F7D58"/>
    <w:rsid w:val="00604C2E"/>
    <w:rsid w:val="0060536E"/>
    <w:rsid w:val="006062CC"/>
    <w:rsid w:val="00607B0B"/>
    <w:rsid w:val="00612446"/>
    <w:rsid w:val="00612F71"/>
    <w:rsid w:val="006134DD"/>
    <w:rsid w:val="00613890"/>
    <w:rsid w:val="00613C3E"/>
    <w:rsid w:val="00614536"/>
    <w:rsid w:val="00614E29"/>
    <w:rsid w:val="006153BD"/>
    <w:rsid w:val="00615684"/>
    <w:rsid w:val="006175DD"/>
    <w:rsid w:val="006203CE"/>
    <w:rsid w:val="0062216A"/>
    <w:rsid w:val="006222E5"/>
    <w:rsid w:val="0062299E"/>
    <w:rsid w:val="00622B02"/>
    <w:rsid w:val="00622D0C"/>
    <w:rsid w:val="00623343"/>
    <w:rsid w:val="00625634"/>
    <w:rsid w:val="006262F0"/>
    <w:rsid w:val="00626737"/>
    <w:rsid w:val="00627DD2"/>
    <w:rsid w:val="00630199"/>
    <w:rsid w:val="00630A0B"/>
    <w:rsid w:val="006317C9"/>
    <w:rsid w:val="00632475"/>
    <w:rsid w:val="00632C35"/>
    <w:rsid w:val="00635030"/>
    <w:rsid w:val="006354EE"/>
    <w:rsid w:val="0064093F"/>
    <w:rsid w:val="00641773"/>
    <w:rsid w:val="00641CB0"/>
    <w:rsid w:val="0064239F"/>
    <w:rsid w:val="00654219"/>
    <w:rsid w:val="00656A90"/>
    <w:rsid w:val="00656CEC"/>
    <w:rsid w:val="00657587"/>
    <w:rsid w:val="006579B7"/>
    <w:rsid w:val="00660BDA"/>
    <w:rsid w:val="00661646"/>
    <w:rsid w:val="00661C73"/>
    <w:rsid w:val="006629FE"/>
    <w:rsid w:val="00662F61"/>
    <w:rsid w:val="00663346"/>
    <w:rsid w:val="00664F67"/>
    <w:rsid w:val="00667E80"/>
    <w:rsid w:val="00670F54"/>
    <w:rsid w:val="006727E9"/>
    <w:rsid w:val="006728F9"/>
    <w:rsid w:val="00673C5F"/>
    <w:rsid w:val="006767BC"/>
    <w:rsid w:val="00677093"/>
    <w:rsid w:val="006803BA"/>
    <w:rsid w:val="006835B2"/>
    <w:rsid w:val="006846DB"/>
    <w:rsid w:val="006871C4"/>
    <w:rsid w:val="006908B9"/>
    <w:rsid w:val="006922F5"/>
    <w:rsid w:val="0069421E"/>
    <w:rsid w:val="006947D9"/>
    <w:rsid w:val="00694888"/>
    <w:rsid w:val="00695101"/>
    <w:rsid w:val="0069570E"/>
    <w:rsid w:val="006972CB"/>
    <w:rsid w:val="0069752B"/>
    <w:rsid w:val="006A0CC7"/>
    <w:rsid w:val="006A16DD"/>
    <w:rsid w:val="006A2587"/>
    <w:rsid w:val="006A2A01"/>
    <w:rsid w:val="006A2A63"/>
    <w:rsid w:val="006A3ECC"/>
    <w:rsid w:val="006A3EFA"/>
    <w:rsid w:val="006A76C2"/>
    <w:rsid w:val="006A7ACA"/>
    <w:rsid w:val="006B3650"/>
    <w:rsid w:val="006B3CE5"/>
    <w:rsid w:val="006B3CFC"/>
    <w:rsid w:val="006B55C6"/>
    <w:rsid w:val="006B6F45"/>
    <w:rsid w:val="006C0B23"/>
    <w:rsid w:val="006C0CD8"/>
    <w:rsid w:val="006C46FA"/>
    <w:rsid w:val="006C5AEE"/>
    <w:rsid w:val="006C679A"/>
    <w:rsid w:val="006C6ADA"/>
    <w:rsid w:val="006D09FE"/>
    <w:rsid w:val="006D0C40"/>
    <w:rsid w:val="006D1BAA"/>
    <w:rsid w:val="006D3B1B"/>
    <w:rsid w:val="006D732F"/>
    <w:rsid w:val="006E0AE9"/>
    <w:rsid w:val="006E0F1C"/>
    <w:rsid w:val="006E0F66"/>
    <w:rsid w:val="006E688D"/>
    <w:rsid w:val="006E71D4"/>
    <w:rsid w:val="006F0AA5"/>
    <w:rsid w:val="006F1432"/>
    <w:rsid w:val="006F2F94"/>
    <w:rsid w:val="006F37BA"/>
    <w:rsid w:val="006F7964"/>
    <w:rsid w:val="007027DA"/>
    <w:rsid w:val="007028EC"/>
    <w:rsid w:val="007035D8"/>
    <w:rsid w:val="00705316"/>
    <w:rsid w:val="00705697"/>
    <w:rsid w:val="0070703E"/>
    <w:rsid w:val="00711E21"/>
    <w:rsid w:val="00715168"/>
    <w:rsid w:val="00715C79"/>
    <w:rsid w:val="007161FB"/>
    <w:rsid w:val="0071637F"/>
    <w:rsid w:val="00716A2E"/>
    <w:rsid w:val="00717770"/>
    <w:rsid w:val="007219EB"/>
    <w:rsid w:val="00722691"/>
    <w:rsid w:val="007238E8"/>
    <w:rsid w:val="00723987"/>
    <w:rsid w:val="00724E74"/>
    <w:rsid w:val="00725259"/>
    <w:rsid w:val="00725B53"/>
    <w:rsid w:val="00725B7D"/>
    <w:rsid w:val="007272CD"/>
    <w:rsid w:val="007333AD"/>
    <w:rsid w:val="00734164"/>
    <w:rsid w:val="00735763"/>
    <w:rsid w:val="007360BF"/>
    <w:rsid w:val="00736445"/>
    <w:rsid w:val="00736E4A"/>
    <w:rsid w:val="007406E6"/>
    <w:rsid w:val="007449EB"/>
    <w:rsid w:val="00747CE1"/>
    <w:rsid w:val="007506F8"/>
    <w:rsid w:val="007545C7"/>
    <w:rsid w:val="0076005C"/>
    <w:rsid w:val="0076111D"/>
    <w:rsid w:val="00761366"/>
    <w:rsid w:val="0076174F"/>
    <w:rsid w:val="007635C1"/>
    <w:rsid w:val="00766B42"/>
    <w:rsid w:val="0076731D"/>
    <w:rsid w:val="00767650"/>
    <w:rsid w:val="00767F43"/>
    <w:rsid w:val="00770574"/>
    <w:rsid w:val="00771757"/>
    <w:rsid w:val="00772E49"/>
    <w:rsid w:val="00775AE3"/>
    <w:rsid w:val="00776AF0"/>
    <w:rsid w:val="00777680"/>
    <w:rsid w:val="0078070C"/>
    <w:rsid w:val="00780798"/>
    <w:rsid w:val="00780844"/>
    <w:rsid w:val="00780ACC"/>
    <w:rsid w:val="0078192A"/>
    <w:rsid w:val="00784541"/>
    <w:rsid w:val="00784DB5"/>
    <w:rsid w:val="007922C4"/>
    <w:rsid w:val="00792836"/>
    <w:rsid w:val="00793204"/>
    <w:rsid w:val="00794210"/>
    <w:rsid w:val="007968CC"/>
    <w:rsid w:val="00796FB7"/>
    <w:rsid w:val="0079708B"/>
    <w:rsid w:val="00797660"/>
    <w:rsid w:val="00797F72"/>
    <w:rsid w:val="007A12F7"/>
    <w:rsid w:val="007A16C5"/>
    <w:rsid w:val="007A20B2"/>
    <w:rsid w:val="007A5979"/>
    <w:rsid w:val="007A5A5B"/>
    <w:rsid w:val="007A5C46"/>
    <w:rsid w:val="007A7720"/>
    <w:rsid w:val="007B04A9"/>
    <w:rsid w:val="007B05E4"/>
    <w:rsid w:val="007B11B2"/>
    <w:rsid w:val="007B16AC"/>
    <w:rsid w:val="007B2254"/>
    <w:rsid w:val="007B4230"/>
    <w:rsid w:val="007B5D05"/>
    <w:rsid w:val="007B5D1E"/>
    <w:rsid w:val="007C1C96"/>
    <w:rsid w:val="007C1E39"/>
    <w:rsid w:val="007C2217"/>
    <w:rsid w:val="007C471C"/>
    <w:rsid w:val="007C52D3"/>
    <w:rsid w:val="007C5580"/>
    <w:rsid w:val="007D01AD"/>
    <w:rsid w:val="007D4258"/>
    <w:rsid w:val="007E000D"/>
    <w:rsid w:val="007E6BE6"/>
    <w:rsid w:val="007E6FA2"/>
    <w:rsid w:val="007E789E"/>
    <w:rsid w:val="007F1919"/>
    <w:rsid w:val="007F3645"/>
    <w:rsid w:val="007F5771"/>
    <w:rsid w:val="007F58DD"/>
    <w:rsid w:val="007F6791"/>
    <w:rsid w:val="007F7053"/>
    <w:rsid w:val="00801471"/>
    <w:rsid w:val="00803A81"/>
    <w:rsid w:val="00805E44"/>
    <w:rsid w:val="00811C26"/>
    <w:rsid w:val="008150F0"/>
    <w:rsid w:val="00815A78"/>
    <w:rsid w:val="00820059"/>
    <w:rsid w:val="00824287"/>
    <w:rsid w:val="00824696"/>
    <w:rsid w:val="00824AAB"/>
    <w:rsid w:val="00824F89"/>
    <w:rsid w:val="00825E3C"/>
    <w:rsid w:val="008264EB"/>
    <w:rsid w:val="00827924"/>
    <w:rsid w:val="00827B30"/>
    <w:rsid w:val="00830756"/>
    <w:rsid w:val="00831992"/>
    <w:rsid w:val="00832623"/>
    <w:rsid w:val="008354DE"/>
    <w:rsid w:val="0083616E"/>
    <w:rsid w:val="00840080"/>
    <w:rsid w:val="00843FBA"/>
    <w:rsid w:val="00846215"/>
    <w:rsid w:val="00846B7A"/>
    <w:rsid w:val="008474C0"/>
    <w:rsid w:val="00847B68"/>
    <w:rsid w:val="00850A5F"/>
    <w:rsid w:val="00851BF2"/>
    <w:rsid w:val="008545A0"/>
    <w:rsid w:val="00856DF5"/>
    <w:rsid w:val="00857E76"/>
    <w:rsid w:val="00857FDC"/>
    <w:rsid w:val="00862C3F"/>
    <w:rsid w:val="00865932"/>
    <w:rsid w:val="00872059"/>
    <w:rsid w:val="00872A2C"/>
    <w:rsid w:val="00873673"/>
    <w:rsid w:val="00876A47"/>
    <w:rsid w:val="00876F88"/>
    <w:rsid w:val="008803A1"/>
    <w:rsid w:val="0088122A"/>
    <w:rsid w:val="008827B5"/>
    <w:rsid w:val="008839CD"/>
    <w:rsid w:val="008848A7"/>
    <w:rsid w:val="008919B5"/>
    <w:rsid w:val="008927DB"/>
    <w:rsid w:val="00892AC8"/>
    <w:rsid w:val="00893042"/>
    <w:rsid w:val="00893BFB"/>
    <w:rsid w:val="00895CF9"/>
    <w:rsid w:val="0089746E"/>
    <w:rsid w:val="00897DF5"/>
    <w:rsid w:val="008A07AF"/>
    <w:rsid w:val="008A2A77"/>
    <w:rsid w:val="008A3292"/>
    <w:rsid w:val="008A4AC8"/>
    <w:rsid w:val="008A58F9"/>
    <w:rsid w:val="008A69F5"/>
    <w:rsid w:val="008A6E23"/>
    <w:rsid w:val="008B1223"/>
    <w:rsid w:val="008C2A32"/>
    <w:rsid w:val="008C3752"/>
    <w:rsid w:val="008C480E"/>
    <w:rsid w:val="008C4E8A"/>
    <w:rsid w:val="008C58DF"/>
    <w:rsid w:val="008C5A2E"/>
    <w:rsid w:val="008C7D81"/>
    <w:rsid w:val="008D09DE"/>
    <w:rsid w:val="008D0CFE"/>
    <w:rsid w:val="008D300F"/>
    <w:rsid w:val="008D5B6C"/>
    <w:rsid w:val="008D6C7C"/>
    <w:rsid w:val="008E32C1"/>
    <w:rsid w:val="008E59EB"/>
    <w:rsid w:val="008E5D6A"/>
    <w:rsid w:val="008E5FD1"/>
    <w:rsid w:val="008E67E6"/>
    <w:rsid w:val="008F25FB"/>
    <w:rsid w:val="008F4141"/>
    <w:rsid w:val="008F4DAC"/>
    <w:rsid w:val="008F7B31"/>
    <w:rsid w:val="00900611"/>
    <w:rsid w:val="00902CA1"/>
    <w:rsid w:val="009038AF"/>
    <w:rsid w:val="009110D4"/>
    <w:rsid w:val="009111BD"/>
    <w:rsid w:val="0091137C"/>
    <w:rsid w:val="00912624"/>
    <w:rsid w:val="009128E9"/>
    <w:rsid w:val="0091384C"/>
    <w:rsid w:val="0092204C"/>
    <w:rsid w:val="00922DEE"/>
    <w:rsid w:val="009238AA"/>
    <w:rsid w:val="009244B8"/>
    <w:rsid w:val="0092675C"/>
    <w:rsid w:val="009310DB"/>
    <w:rsid w:val="00932023"/>
    <w:rsid w:val="00932095"/>
    <w:rsid w:val="0093293A"/>
    <w:rsid w:val="00933A16"/>
    <w:rsid w:val="00933B21"/>
    <w:rsid w:val="00941048"/>
    <w:rsid w:val="009424A5"/>
    <w:rsid w:val="00944743"/>
    <w:rsid w:val="009475CF"/>
    <w:rsid w:val="00950089"/>
    <w:rsid w:val="00950531"/>
    <w:rsid w:val="0095244F"/>
    <w:rsid w:val="00952871"/>
    <w:rsid w:val="0095405F"/>
    <w:rsid w:val="0095539D"/>
    <w:rsid w:val="009571EC"/>
    <w:rsid w:val="009575CE"/>
    <w:rsid w:val="00957E88"/>
    <w:rsid w:val="00960BF7"/>
    <w:rsid w:val="00961B39"/>
    <w:rsid w:val="00961FBE"/>
    <w:rsid w:val="00964277"/>
    <w:rsid w:val="00966D5D"/>
    <w:rsid w:val="00967609"/>
    <w:rsid w:val="00967DEC"/>
    <w:rsid w:val="00970968"/>
    <w:rsid w:val="00971CCF"/>
    <w:rsid w:val="00973DC5"/>
    <w:rsid w:val="0097582E"/>
    <w:rsid w:val="00977D26"/>
    <w:rsid w:val="00977E26"/>
    <w:rsid w:val="009834DA"/>
    <w:rsid w:val="00984227"/>
    <w:rsid w:val="009842E7"/>
    <w:rsid w:val="00991AF5"/>
    <w:rsid w:val="0099343F"/>
    <w:rsid w:val="00993F07"/>
    <w:rsid w:val="00995094"/>
    <w:rsid w:val="00997EDC"/>
    <w:rsid w:val="009A007B"/>
    <w:rsid w:val="009A01EC"/>
    <w:rsid w:val="009A021C"/>
    <w:rsid w:val="009A0425"/>
    <w:rsid w:val="009A08A1"/>
    <w:rsid w:val="009A0A28"/>
    <w:rsid w:val="009A263C"/>
    <w:rsid w:val="009A2CBB"/>
    <w:rsid w:val="009A3D14"/>
    <w:rsid w:val="009A4AEA"/>
    <w:rsid w:val="009B053D"/>
    <w:rsid w:val="009B09DA"/>
    <w:rsid w:val="009B0AB7"/>
    <w:rsid w:val="009B64E3"/>
    <w:rsid w:val="009B6BA9"/>
    <w:rsid w:val="009B73D0"/>
    <w:rsid w:val="009B7F48"/>
    <w:rsid w:val="009C3049"/>
    <w:rsid w:val="009C5964"/>
    <w:rsid w:val="009D0B90"/>
    <w:rsid w:val="009D419B"/>
    <w:rsid w:val="009D4986"/>
    <w:rsid w:val="009D5C53"/>
    <w:rsid w:val="009D6852"/>
    <w:rsid w:val="009E0725"/>
    <w:rsid w:val="009E0D48"/>
    <w:rsid w:val="009E1090"/>
    <w:rsid w:val="009E1F38"/>
    <w:rsid w:val="009E2624"/>
    <w:rsid w:val="009E56B6"/>
    <w:rsid w:val="009E6B78"/>
    <w:rsid w:val="009E6D37"/>
    <w:rsid w:val="009E7173"/>
    <w:rsid w:val="009F1EC9"/>
    <w:rsid w:val="009F27B4"/>
    <w:rsid w:val="009F2E64"/>
    <w:rsid w:val="009F3841"/>
    <w:rsid w:val="009F4ACF"/>
    <w:rsid w:val="009F4CD3"/>
    <w:rsid w:val="009F5557"/>
    <w:rsid w:val="009F6986"/>
    <w:rsid w:val="009F6C26"/>
    <w:rsid w:val="009F750E"/>
    <w:rsid w:val="009F7CDF"/>
    <w:rsid w:val="00A01A99"/>
    <w:rsid w:val="00A02BFF"/>
    <w:rsid w:val="00A0451E"/>
    <w:rsid w:val="00A0554C"/>
    <w:rsid w:val="00A07947"/>
    <w:rsid w:val="00A1015B"/>
    <w:rsid w:val="00A11E03"/>
    <w:rsid w:val="00A15082"/>
    <w:rsid w:val="00A16AEE"/>
    <w:rsid w:val="00A17678"/>
    <w:rsid w:val="00A17687"/>
    <w:rsid w:val="00A2015B"/>
    <w:rsid w:val="00A22D28"/>
    <w:rsid w:val="00A23E61"/>
    <w:rsid w:val="00A2513F"/>
    <w:rsid w:val="00A278A6"/>
    <w:rsid w:val="00A30D7B"/>
    <w:rsid w:val="00A36265"/>
    <w:rsid w:val="00A369E8"/>
    <w:rsid w:val="00A3712F"/>
    <w:rsid w:val="00A3726D"/>
    <w:rsid w:val="00A375D5"/>
    <w:rsid w:val="00A40421"/>
    <w:rsid w:val="00A40BD0"/>
    <w:rsid w:val="00A41864"/>
    <w:rsid w:val="00A4199A"/>
    <w:rsid w:val="00A448D2"/>
    <w:rsid w:val="00A4512D"/>
    <w:rsid w:val="00A46610"/>
    <w:rsid w:val="00A47317"/>
    <w:rsid w:val="00A506DA"/>
    <w:rsid w:val="00A51C64"/>
    <w:rsid w:val="00A520E5"/>
    <w:rsid w:val="00A541E1"/>
    <w:rsid w:val="00A54775"/>
    <w:rsid w:val="00A5502C"/>
    <w:rsid w:val="00A5694A"/>
    <w:rsid w:val="00A578F4"/>
    <w:rsid w:val="00A62806"/>
    <w:rsid w:val="00A64BAF"/>
    <w:rsid w:val="00A6672E"/>
    <w:rsid w:val="00A703ED"/>
    <w:rsid w:val="00A704CB"/>
    <w:rsid w:val="00A705AF"/>
    <w:rsid w:val="00A73C2F"/>
    <w:rsid w:val="00A75A7C"/>
    <w:rsid w:val="00A75B58"/>
    <w:rsid w:val="00A76AA1"/>
    <w:rsid w:val="00A76CBF"/>
    <w:rsid w:val="00A77349"/>
    <w:rsid w:val="00A776C5"/>
    <w:rsid w:val="00A77E73"/>
    <w:rsid w:val="00A84079"/>
    <w:rsid w:val="00A8657D"/>
    <w:rsid w:val="00A90DAF"/>
    <w:rsid w:val="00A90EFA"/>
    <w:rsid w:val="00A931E2"/>
    <w:rsid w:val="00A93413"/>
    <w:rsid w:val="00A93A18"/>
    <w:rsid w:val="00A94BBA"/>
    <w:rsid w:val="00A958E8"/>
    <w:rsid w:val="00A95CFF"/>
    <w:rsid w:val="00A964DB"/>
    <w:rsid w:val="00A96768"/>
    <w:rsid w:val="00A96DED"/>
    <w:rsid w:val="00AA0A90"/>
    <w:rsid w:val="00AA1617"/>
    <w:rsid w:val="00AA3A3E"/>
    <w:rsid w:val="00AA6DC2"/>
    <w:rsid w:val="00AA7B58"/>
    <w:rsid w:val="00AB0A6E"/>
    <w:rsid w:val="00AB10D9"/>
    <w:rsid w:val="00AB32D2"/>
    <w:rsid w:val="00AB40AB"/>
    <w:rsid w:val="00AB4EE8"/>
    <w:rsid w:val="00AB600C"/>
    <w:rsid w:val="00AB64E5"/>
    <w:rsid w:val="00AB6E76"/>
    <w:rsid w:val="00AB6ED9"/>
    <w:rsid w:val="00AB7FBB"/>
    <w:rsid w:val="00AC21F6"/>
    <w:rsid w:val="00AC2CB4"/>
    <w:rsid w:val="00AC474A"/>
    <w:rsid w:val="00AC4A0B"/>
    <w:rsid w:val="00AC637F"/>
    <w:rsid w:val="00AC70B4"/>
    <w:rsid w:val="00AC73A3"/>
    <w:rsid w:val="00AC7EA6"/>
    <w:rsid w:val="00AD01B4"/>
    <w:rsid w:val="00AD055C"/>
    <w:rsid w:val="00AD1185"/>
    <w:rsid w:val="00AD30FC"/>
    <w:rsid w:val="00AD4C04"/>
    <w:rsid w:val="00AD52A0"/>
    <w:rsid w:val="00AD5717"/>
    <w:rsid w:val="00AE1672"/>
    <w:rsid w:val="00AE20AF"/>
    <w:rsid w:val="00AE576B"/>
    <w:rsid w:val="00AE64A7"/>
    <w:rsid w:val="00AE75C1"/>
    <w:rsid w:val="00AF20B8"/>
    <w:rsid w:val="00AF22D8"/>
    <w:rsid w:val="00AF290C"/>
    <w:rsid w:val="00AF324E"/>
    <w:rsid w:val="00AF4808"/>
    <w:rsid w:val="00AF6154"/>
    <w:rsid w:val="00B003C0"/>
    <w:rsid w:val="00B0328D"/>
    <w:rsid w:val="00B0422D"/>
    <w:rsid w:val="00B051F8"/>
    <w:rsid w:val="00B052C2"/>
    <w:rsid w:val="00B06008"/>
    <w:rsid w:val="00B07615"/>
    <w:rsid w:val="00B1229A"/>
    <w:rsid w:val="00B1340F"/>
    <w:rsid w:val="00B163F6"/>
    <w:rsid w:val="00B213FD"/>
    <w:rsid w:val="00B2158B"/>
    <w:rsid w:val="00B21FC6"/>
    <w:rsid w:val="00B22695"/>
    <w:rsid w:val="00B24DF4"/>
    <w:rsid w:val="00B25647"/>
    <w:rsid w:val="00B265E1"/>
    <w:rsid w:val="00B2665E"/>
    <w:rsid w:val="00B30753"/>
    <w:rsid w:val="00B328AF"/>
    <w:rsid w:val="00B32DD1"/>
    <w:rsid w:val="00B334D1"/>
    <w:rsid w:val="00B360FF"/>
    <w:rsid w:val="00B3720C"/>
    <w:rsid w:val="00B37974"/>
    <w:rsid w:val="00B37A37"/>
    <w:rsid w:val="00B37B73"/>
    <w:rsid w:val="00B41409"/>
    <w:rsid w:val="00B42851"/>
    <w:rsid w:val="00B44043"/>
    <w:rsid w:val="00B4487D"/>
    <w:rsid w:val="00B456E0"/>
    <w:rsid w:val="00B459E9"/>
    <w:rsid w:val="00B45CAC"/>
    <w:rsid w:val="00B47076"/>
    <w:rsid w:val="00B500CF"/>
    <w:rsid w:val="00B50163"/>
    <w:rsid w:val="00B50D00"/>
    <w:rsid w:val="00B530EE"/>
    <w:rsid w:val="00B53823"/>
    <w:rsid w:val="00B56B37"/>
    <w:rsid w:val="00B56F05"/>
    <w:rsid w:val="00B57759"/>
    <w:rsid w:val="00B60D44"/>
    <w:rsid w:val="00B60D86"/>
    <w:rsid w:val="00B61706"/>
    <w:rsid w:val="00B64B2A"/>
    <w:rsid w:val="00B66509"/>
    <w:rsid w:val="00B704C3"/>
    <w:rsid w:val="00B73AFE"/>
    <w:rsid w:val="00B75747"/>
    <w:rsid w:val="00B765A6"/>
    <w:rsid w:val="00B77653"/>
    <w:rsid w:val="00B8108C"/>
    <w:rsid w:val="00B81125"/>
    <w:rsid w:val="00B811ED"/>
    <w:rsid w:val="00B81EC5"/>
    <w:rsid w:val="00B848DF"/>
    <w:rsid w:val="00B852F5"/>
    <w:rsid w:val="00B86A8B"/>
    <w:rsid w:val="00B904EC"/>
    <w:rsid w:val="00B91269"/>
    <w:rsid w:val="00B91454"/>
    <w:rsid w:val="00B93CD5"/>
    <w:rsid w:val="00B94070"/>
    <w:rsid w:val="00B9432A"/>
    <w:rsid w:val="00B94EA4"/>
    <w:rsid w:val="00B95A67"/>
    <w:rsid w:val="00BA0015"/>
    <w:rsid w:val="00BA1973"/>
    <w:rsid w:val="00BA2A5D"/>
    <w:rsid w:val="00BA2DE8"/>
    <w:rsid w:val="00BA4AEE"/>
    <w:rsid w:val="00BA7F06"/>
    <w:rsid w:val="00BB1B3D"/>
    <w:rsid w:val="00BB3BBF"/>
    <w:rsid w:val="00BB3DD5"/>
    <w:rsid w:val="00BB58E7"/>
    <w:rsid w:val="00BC07E4"/>
    <w:rsid w:val="00BC4293"/>
    <w:rsid w:val="00BC4D09"/>
    <w:rsid w:val="00BC50B5"/>
    <w:rsid w:val="00BD0B57"/>
    <w:rsid w:val="00BD13E8"/>
    <w:rsid w:val="00BD2865"/>
    <w:rsid w:val="00BD3AA7"/>
    <w:rsid w:val="00BD3B1E"/>
    <w:rsid w:val="00BD5174"/>
    <w:rsid w:val="00BD649D"/>
    <w:rsid w:val="00BE0DE7"/>
    <w:rsid w:val="00BE334E"/>
    <w:rsid w:val="00BE6832"/>
    <w:rsid w:val="00BE76E2"/>
    <w:rsid w:val="00BF2561"/>
    <w:rsid w:val="00BF48A1"/>
    <w:rsid w:val="00BF5905"/>
    <w:rsid w:val="00BF6152"/>
    <w:rsid w:val="00BF66EB"/>
    <w:rsid w:val="00C005A1"/>
    <w:rsid w:val="00C006FD"/>
    <w:rsid w:val="00C02C68"/>
    <w:rsid w:val="00C035B0"/>
    <w:rsid w:val="00C06314"/>
    <w:rsid w:val="00C06E73"/>
    <w:rsid w:val="00C11583"/>
    <w:rsid w:val="00C11BF4"/>
    <w:rsid w:val="00C11C9D"/>
    <w:rsid w:val="00C11FED"/>
    <w:rsid w:val="00C12309"/>
    <w:rsid w:val="00C13559"/>
    <w:rsid w:val="00C15695"/>
    <w:rsid w:val="00C17207"/>
    <w:rsid w:val="00C175CC"/>
    <w:rsid w:val="00C17CA7"/>
    <w:rsid w:val="00C206B6"/>
    <w:rsid w:val="00C20E99"/>
    <w:rsid w:val="00C22AC8"/>
    <w:rsid w:val="00C2351C"/>
    <w:rsid w:val="00C23604"/>
    <w:rsid w:val="00C242AF"/>
    <w:rsid w:val="00C2447F"/>
    <w:rsid w:val="00C26489"/>
    <w:rsid w:val="00C272D4"/>
    <w:rsid w:val="00C308FA"/>
    <w:rsid w:val="00C31839"/>
    <w:rsid w:val="00C31A7F"/>
    <w:rsid w:val="00C32280"/>
    <w:rsid w:val="00C32866"/>
    <w:rsid w:val="00C33E2C"/>
    <w:rsid w:val="00C35221"/>
    <w:rsid w:val="00C35287"/>
    <w:rsid w:val="00C35B12"/>
    <w:rsid w:val="00C35DEC"/>
    <w:rsid w:val="00C35F32"/>
    <w:rsid w:val="00C36E22"/>
    <w:rsid w:val="00C40F3B"/>
    <w:rsid w:val="00C40FC5"/>
    <w:rsid w:val="00C436EE"/>
    <w:rsid w:val="00C45677"/>
    <w:rsid w:val="00C477AC"/>
    <w:rsid w:val="00C50294"/>
    <w:rsid w:val="00C5132B"/>
    <w:rsid w:val="00C51BE7"/>
    <w:rsid w:val="00C51DF6"/>
    <w:rsid w:val="00C53BA0"/>
    <w:rsid w:val="00C54C5F"/>
    <w:rsid w:val="00C565EF"/>
    <w:rsid w:val="00C616DD"/>
    <w:rsid w:val="00C63431"/>
    <w:rsid w:val="00C64BBB"/>
    <w:rsid w:val="00C71A31"/>
    <w:rsid w:val="00C71B3A"/>
    <w:rsid w:val="00C73960"/>
    <w:rsid w:val="00C73A19"/>
    <w:rsid w:val="00C74935"/>
    <w:rsid w:val="00C7543A"/>
    <w:rsid w:val="00C76243"/>
    <w:rsid w:val="00C76AA5"/>
    <w:rsid w:val="00C8012E"/>
    <w:rsid w:val="00C8155E"/>
    <w:rsid w:val="00C816CC"/>
    <w:rsid w:val="00C911AD"/>
    <w:rsid w:val="00C96BDE"/>
    <w:rsid w:val="00C96E9B"/>
    <w:rsid w:val="00CA04C6"/>
    <w:rsid w:val="00CA1D0F"/>
    <w:rsid w:val="00CA30E3"/>
    <w:rsid w:val="00CA356A"/>
    <w:rsid w:val="00CA3CFC"/>
    <w:rsid w:val="00CA559F"/>
    <w:rsid w:val="00CB0684"/>
    <w:rsid w:val="00CB19C4"/>
    <w:rsid w:val="00CB1F98"/>
    <w:rsid w:val="00CB2190"/>
    <w:rsid w:val="00CB2993"/>
    <w:rsid w:val="00CB46C6"/>
    <w:rsid w:val="00CB5999"/>
    <w:rsid w:val="00CB5B1A"/>
    <w:rsid w:val="00CB5D6B"/>
    <w:rsid w:val="00CB622D"/>
    <w:rsid w:val="00CB733F"/>
    <w:rsid w:val="00CC20DA"/>
    <w:rsid w:val="00CC2520"/>
    <w:rsid w:val="00CC258F"/>
    <w:rsid w:val="00CC2F8D"/>
    <w:rsid w:val="00CC36EF"/>
    <w:rsid w:val="00CC3D56"/>
    <w:rsid w:val="00CC4B8E"/>
    <w:rsid w:val="00CC64AB"/>
    <w:rsid w:val="00CC696B"/>
    <w:rsid w:val="00CC697B"/>
    <w:rsid w:val="00CE04AD"/>
    <w:rsid w:val="00CE1712"/>
    <w:rsid w:val="00CE3387"/>
    <w:rsid w:val="00CE3A39"/>
    <w:rsid w:val="00CE7355"/>
    <w:rsid w:val="00CF4118"/>
    <w:rsid w:val="00D0160A"/>
    <w:rsid w:val="00D01B0A"/>
    <w:rsid w:val="00D01D70"/>
    <w:rsid w:val="00D0366A"/>
    <w:rsid w:val="00D049D1"/>
    <w:rsid w:val="00D06C53"/>
    <w:rsid w:val="00D0777F"/>
    <w:rsid w:val="00D07C0D"/>
    <w:rsid w:val="00D105C5"/>
    <w:rsid w:val="00D10D90"/>
    <w:rsid w:val="00D115D3"/>
    <w:rsid w:val="00D116AD"/>
    <w:rsid w:val="00D12F10"/>
    <w:rsid w:val="00D13C42"/>
    <w:rsid w:val="00D14814"/>
    <w:rsid w:val="00D16B25"/>
    <w:rsid w:val="00D22415"/>
    <w:rsid w:val="00D22C30"/>
    <w:rsid w:val="00D22CDA"/>
    <w:rsid w:val="00D234B5"/>
    <w:rsid w:val="00D24922"/>
    <w:rsid w:val="00D26062"/>
    <w:rsid w:val="00D301EA"/>
    <w:rsid w:val="00D30893"/>
    <w:rsid w:val="00D31253"/>
    <w:rsid w:val="00D31DC2"/>
    <w:rsid w:val="00D32D7D"/>
    <w:rsid w:val="00D3349D"/>
    <w:rsid w:val="00D40DEC"/>
    <w:rsid w:val="00D41AE5"/>
    <w:rsid w:val="00D41B6B"/>
    <w:rsid w:val="00D42B9A"/>
    <w:rsid w:val="00D44B44"/>
    <w:rsid w:val="00D4697D"/>
    <w:rsid w:val="00D469E4"/>
    <w:rsid w:val="00D4728F"/>
    <w:rsid w:val="00D5234E"/>
    <w:rsid w:val="00D52C57"/>
    <w:rsid w:val="00D5354B"/>
    <w:rsid w:val="00D536B1"/>
    <w:rsid w:val="00D563D0"/>
    <w:rsid w:val="00D56635"/>
    <w:rsid w:val="00D61AC5"/>
    <w:rsid w:val="00D62A90"/>
    <w:rsid w:val="00D62D1C"/>
    <w:rsid w:val="00D66057"/>
    <w:rsid w:val="00D70B7F"/>
    <w:rsid w:val="00D713D2"/>
    <w:rsid w:val="00D72A0D"/>
    <w:rsid w:val="00D72E23"/>
    <w:rsid w:val="00D738DB"/>
    <w:rsid w:val="00D73FE2"/>
    <w:rsid w:val="00D7465B"/>
    <w:rsid w:val="00D75F17"/>
    <w:rsid w:val="00D76493"/>
    <w:rsid w:val="00D76A2B"/>
    <w:rsid w:val="00D80FFB"/>
    <w:rsid w:val="00D81026"/>
    <w:rsid w:val="00D812BD"/>
    <w:rsid w:val="00D837B0"/>
    <w:rsid w:val="00D909DB"/>
    <w:rsid w:val="00D9382C"/>
    <w:rsid w:val="00D96327"/>
    <w:rsid w:val="00D967B9"/>
    <w:rsid w:val="00DA1483"/>
    <w:rsid w:val="00DA2851"/>
    <w:rsid w:val="00DA5442"/>
    <w:rsid w:val="00DB0032"/>
    <w:rsid w:val="00DB07A4"/>
    <w:rsid w:val="00DB201B"/>
    <w:rsid w:val="00DB2915"/>
    <w:rsid w:val="00DB4311"/>
    <w:rsid w:val="00DB4EA1"/>
    <w:rsid w:val="00DB5454"/>
    <w:rsid w:val="00DB5911"/>
    <w:rsid w:val="00DB701C"/>
    <w:rsid w:val="00DC0477"/>
    <w:rsid w:val="00DC0D24"/>
    <w:rsid w:val="00DC4164"/>
    <w:rsid w:val="00DC4534"/>
    <w:rsid w:val="00DC66B9"/>
    <w:rsid w:val="00DC6A03"/>
    <w:rsid w:val="00DD047B"/>
    <w:rsid w:val="00DD1CBB"/>
    <w:rsid w:val="00DD2495"/>
    <w:rsid w:val="00DD3CAA"/>
    <w:rsid w:val="00DD470A"/>
    <w:rsid w:val="00DD4825"/>
    <w:rsid w:val="00DD541E"/>
    <w:rsid w:val="00DD5D99"/>
    <w:rsid w:val="00DE1892"/>
    <w:rsid w:val="00DE2187"/>
    <w:rsid w:val="00DE2D59"/>
    <w:rsid w:val="00DE4A26"/>
    <w:rsid w:val="00DE4B24"/>
    <w:rsid w:val="00DE502E"/>
    <w:rsid w:val="00DE58C7"/>
    <w:rsid w:val="00DE75D8"/>
    <w:rsid w:val="00DE7654"/>
    <w:rsid w:val="00DF12B1"/>
    <w:rsid w:val="00DF515C"/>
    <w:rsid w:val="00DF5E58"/>
    <w:rsid w:val="00E00ED6"/>
    <w:rsid w:val="00E00FAC"/>
    <w:rsid w:val="00E015E6"/>
    <w:rsid w:val="00E02E2D"/>
    <w:rsid w:val="00E02FD2"/>
    <w:rsid w:val="00E0508C"/>
    <w:rsid w:val="00E07275"/>
    <w:rsid w:val="00E1083F"/>
    <w:rsid w:val="00E11F6C"/>
    <w:rsid w:val="00E11FEE"/>
    <w:rsid w:val="00E13C5C"/>
    <w:rsid w:val="00E14642"/>
    <w:rsid w:val="00E15283"/>
    <w:rsid w:val="00E166AD"/>
    <w:rsid w:val="00E209BF"/>
    <w:rsid w:val="00E20C92"/>
    <w:rsid w:val="00E226CD"/>
    <w:rsid w:val="00E236C6"/>
    <w:rsid w:val="00E30C64"/>
    <w:rsid w:val="00E32883"/>
    <w:rsid w:val="00E3409B"/>
    <w:rsid w:val="00E34F33"/>
    <w:rsid w:val="00E35270"/>
    <w:rsid w:val="00E40F95"/>
    <w:rsid w:val="00E41CF8"/>
    <w:rsid w:val="00E41D0B"/>
    <w:rsid w:val="00E41FA4"/>
    <w:rsid w:val="00E4269D"/>
    <w:rsid w:val="00E4312B"/>
    <w:rsid w:val="00E46239"/>
    <w:rsid w:val="00E46320"/>
    <w:rsid w:val="00E465B6"/>
    <w:rsid w:val="00E520C2"/>
    <w:rsid w:val="00E5210A"/>
    <w:rsid w:val="00E56DD8"/>
    <w:rsid w:val="00E57576"/>
    <w:rsid w:val="00E57C5F"/>
    <w:rsid w:val="00E604B3"/>
    <w:rsid w:val="00E60650"/>
    <w:rsid w:val="00E608A3"/>
    <w:rsid w:val="00E60EE1"/>
    <w:rsid w:val="00E6314A"/>
    <w:rsid w:val="00E64675"/>
    <w:rsid w:val="00E65AD1"/>
    <w:rsid w:val="00E661D8"/>
    <w:rsid w:val="00E66EBA"/>
    <w:rsid w:val="00E67121"/>
    <w:rsid w:val="00E67305"/>
    <w:rsid w:val="00E6796E"/>
    <w:rsid w:val="00E708F6"/>
    <w:rsid w:val="00E716B4"/>
    <w:rsid w:val="00E71BC8"/>
    <w:rsid w:val="00E74633"/>
    <w:rsid w:val="00E7609B"/>
    <w:rsid w:val="00E7696D"/>
    <w:rsid w:val="00E76DA0"/>
    <w:rsid w:val="00E7742D"/>
    <w:rsid w:val="00E81174"/>
    <w:rsid w:val="00E86B67"/>
    <w:rsid w:val="00E87F7C"/>
    <w:rsid w:val="00E91088"/>
    <w:rsid w:val="00E911E5"/>
    <w:rsid w:val="00E922A1"/>
    <w:rsid w:val="00E9300B"/>
    <w:rsid w:val="00E93064"/>
    <w:rsid w:val="00E9314D"/>
    <w:rsid w:val="00E94C78"/>
    <w:rsid w:val="00EA33D5"/>
    <w:rsid w:val="00EA3A19"/>
    <w:rsid w:val="00EA498E"/>
    <w:rsid w:val="00EA5766"/>
    <w:rsid w:val="00EA5E02"/>
    <w:rsid w:val="00EA5FD0"/>
    <w:rsid w:val="00EA63B1"/>
    <w:rsid w:val="00EA65F9"/>
    <w:rsid w:val="00EB0020"/>
    <w:rsid w:val="00EB0FF9"/>
    <w:rsid w:val="00EB1454"/>
    <w:rsid w:val="00EB477E"/>
    <w:rsid w:val="00EB58E4"/>
    <w:rsid w:val="00EB59BB"/>
    <w:rsid w:val="00EB7BD3"/>
    <w:rsid w:val="00EC4C84"/>
    <w:rsid w:val="00EC5AA3"/>
    <w:rsid w:val="00EC7D3F"/>
    <w:rsid w:val="00ED0245"/>
    <w:rsid w:val="00ED0DD3"/>
    <w:rsid w:val="00ED0E17"/>
    <w:rsid w:val="00ED1A5A"/>
    <w:rsid w:val="00ED497A"/>
    <w:rsid w:val="00ED648B"/>
    <w:rsid w:val="00EE16DD"/>
    <w:rsid w:val="00EE2603"/>
    <w:rsid w:val="00EE2CB2"/>
    <w:rsid w:val="00EE31B0"/>
    <w:rsid w:val="00EE356F"/>
    <w:rsid w:val="00EE397E"/>
    <w:rsid w:val="00EE65B1"/>
    <w:rsid w:val="00EE6E53"/>
    <w:rsid w:val="00EE6FB6"/>
    <w:rsid w:val="00EE7141"/>
    <w:rsid w:val="00EF12C8"/>
    <w:rsid w:val="00EF1C55"/>
    <w:rsid w:val="00EF1C95"/>
    <w:rsid w:val="00EF2774"/>
    <w:rsid w:val="00EF4059"/>
    <w:rsid w:val="00EF5586"/>
    <w:rsid w:val="00F01333"/>
    <w:rsid w:val="00F033AA"/>
    <w:rsid w:val="00F04C49"/>
    <w:rsid w:val="00F0550B"/>
    <w:rsid w:val="00F064AD"/>
    <w:rsid w:val="00F078B7"/>
    <w:rsid w:val="00F07D50"/>
    <w:rsid w:val="00F10B4B"/>
    <w:rsid w:val="00F116E3"/>
    <w:rsid w:val="00F11D8C"/>
    <w:rsid w:val="00F1278D"/>
    <w:rsid w:val="00F14BFD"/>
    <w:rsid w:val="00F15B3C"/>
    <w:rsid w:val="00F17566"/>
    <w:rsid w:val="00F17645"/>
    <w:rsid w:val="00F207C9"/>
    <w:rsid w:val="00F238F2"/>
    <w:rsid w:val="00F248C5"/>
    <w:rsid w:val="00F25ED3"/>
    <w:rsid w:val="00F26E8B"/>
    <w:rsid w:val="00F27AE7"/>
    <w:rsid w:val="00F27B7B"/>
    <w:rsid w:val="00F30482"/>
    <w:rsid w:val="00F308D8"/>
    <w:rsid w:val="00F30E0B"/>
    <w:rsid w:val="00F3328A"/>
    <w:rsid w:val="00F332B3"/>
    <w:rsid w:val="00F34079"/>
    <w:rsid w:val="00F34D63"/>
    <w:rsid w:val="00F40573"/>
    <w:rsid w:val="00F41C35"/>
    <w:rsid w:val="00F429A4"/>
    <w:rsid w:val="00F4362D"/>
    <w:rsid w:val="00F4438C"/>
    <w:rsid w:val="00F45FB0"/>
    <w:rsid w:val="00F46ED7"/>
    <w:rsid w:val="00F47C5B"/>
    <w:rsid w:val="00F51945"/>
    <w:rsid w:val="00F545F0"/>
    <w:rsid w:val="00F549D7"/>
    <w:rsid w:val="00F55291"/>
    <w:rsid w:val="00F556DB"/>
    <w:rsid w:val="00F560D5"/>
    <w:rsid w:val="00F57CBB"/>
    <w:rsid w:val="00F601C3"/>
    <w:rsid w:val="00F60922"/>
    <w:rsid w:val="00F61560"/>
    <w:rsid w:val="00F61ACC"/>
    <w:rsid w:val="00F6209F"/>
    <w:rsid w:val="00F627A9"/>
    <w:rsid w:val="00F64BB0"/>
    <w:rsid w:val="00F65AD9"/>
    <w:rsid w:val="00F66A0E"/>
    <w:rsid w:val="00F73D95"/>
    <w:rsid w:val="00F75609"/>
    <w:rsid w:val="00F759B1"/>
    <w:rsid w:val="00F76D0C"/>
    <w:rsid w:val="00F77044"/>
    <w:rsid w:val="00F8015E"/>
    <w:rsid w:val="00F8074F"/>
    <w:rsid w:val="00F82A14"/>
    <w:rsid w:val="00F83598"/>
    <w:rsid w:val="00F84D49"/>
    <w:rsid w:val="00F85302"/>
    <w:rsid w:val="00F85766"/>
    <w:rsid w:val="00F85C73"/>
    <w:rsid w:val="00F8664F"/>
    <w:rsid w:val="00F91CCA"/>
    <w:rsid w:val="00F931D3"/>
    <w:rsid w:val="00F94977"/>
    <w:rsid w:val="00F95769"/>
    <w:rsid w:val="00F95E0E"/>
    <w:rsid w:val="00F9713C"/>
    <w:rsid w:val="00F97CF3"/>
    <w:rsid w:val="00FA10CD"/>
    <w:rsid w:val="00FA289A"/>
    <w:rsid w:val="00FA2B78"/>
    <w:rsid w:val="00FA49E6"/>
    <w:rsid w:val="00FA66EF"/>
    <w:rsid w:val="00FB0DFD"/>
    <w:rsid w:val="00FB375B"/>
    <w:rsid w:val="00FB4CF8"/>
    <w:rsid w:val="00FB628E"/>
    <w:rsid w:val="00FB6425"/>
    <w:rsid w:val="00FB694C"/>
    <w:rsid w:val="00FB79A1"/>
    <w:rsid w:val="00FB7C3B"/>
    <w:rsid w:val="00FC15EE"/>
    <w:rsid w:val="00FC1A1B"/>
    <w:rsid w:val="00FC2F39"/>
    <w:rsid w:val="00FC6636"/>
    <w:rsid w:val="00FC7F5D"/>
    <w:rsid w:val="00FD1D84"/>
    <w:rsid w:val="00FD20C5"/>
    <w:rsid w:val="00FD22AB"/>
    <w:rsid w:val="00FD4B58"/>
    <w:rsid w:val="00FD4E12"/>
    <w:rsid w:val="00FD50A4"/>
    <w:rsid w:val="00FD6B99"/>
    <w:rsid w:val="00FE58D5"/>
    <w:rsid w:val="00FE5CA3"/>
    <w:rsid w:val="00FF0011"/>
    <w:rsid w:val="00FF08C3"/>
    <w:rsid w:val="00FF2A08"/>
    <w:rsid w:val="00FF4DF2"/>
    <w:rsid w:val="00FF4E43"/>
    <w:rsid w:val="00FF5F31"/>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9" w:qFormat="1"/>
    <w:lsdException w:name="heading 2" w:locked="0" w:uiPriority="99" w:qFormat="1"/>
    <w:lsdException w:name="heading 3" w:locked="0" w:semiHidden="1" w:uiPriority="99" w:unhideWhenUsed="1" w:qFormat="1"/>
    <w:lsdException w:name="heading 4" w:locked="0" w:semiHidden="1" w:uiPriority="99"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00FAC"/>
    <w:pPr>
      <w:keepLines/>
      <w:spacing w:before="120" w:after="120"/>
    </w:pPr>
  </w:style>
  <w:style w:type="paragraph" w:styleId="Heading1">
    <w:name w:val="heading 1"/>
    <w:basedOn w:val="Normal"/>
    <w:next w:val="Normal"/>
    <w:link w:val="Heading1Char"/>
    <w:uiPriority w:val="99"/>
    <w:qFormat/>
    <w:rsid w:val="00DB0032"/>
    <w:pPr>
      <w:keepNext/>
      <w:spacing w:before="420" w:after="240"/>
      <w:outlineLvl w:val="0"/>
    </w:pPr>
    <w:rPr>
      <w:rFonts w:cs="Arial"/>
      <w:b/>
      <w:bCs/>
      <w:color w:val="016E30"/>
      <w:kern w:val="28"/>
      <w:sz w:val="34"/>
      <w:szCs w:val="44"/>
      <w:lang w:val="en-GB"/>
    </w:rPr>
  </w:style>
  <w:style w:type="paragraph" w:styleId="Heading2">
    <w:name w:val="heading 2"/>
    <w:basedOn w:val="Heading1"/>
    <w:next w:val="Normal"/>
    <w:link w:val="Heading2Char"/>
    <w:uiPriority w:val="99"/>
    <w:qFormat/>
    <w:rsid w:val="000F29BB"/>
    <w:pPr>
      <w:spacing w:before="600" w:after="360"/>
      <w:outlineLvl w:val="1"/>
    </w:pPr>
    <w:rPr>
      <w:iCs/>
      <w:color w:val="125370" w:themeColor="accent3"/>
      <w:kern w:val="0"/>
      <w:sz w:val="26"/>
      <w:szCs w:val="24"/>
    </w:rPr>
  </w:style>
  <w:style w:type="paragraph" w:styleId="Heading3">
    <w:name w:val="heading 3"/>
    <w:basedOn w:val="Heading2"/>
    <w:next w:val="Normal"/>
    <w:link w:val="Heading3Char"/>
    <w:uiPriority w:val="99"/>
    <w:qFormat/>
    <w:rsid w:val="00A96768"/>
    <w:pPr>
      <w:spacing w:before="240" w:after="120"/>
      <w:outlineLvl w:val="2"/>
    </w:pPr>
    <w:rPr>
      <w:color w:val="000000" w:themeColor="text1"/>
      <w:sz w:val="22"/>
    </w:rPr>
  </w:style>
  <w:style w:type="paragraph" w:styleId="Heading4">
    <w:name w:val="heading 4"/>
    <w:basedOn w:val="Normal"/>
    <w:next w:val="Normal"/>
    <w:link w:val="Heading4Char"/>
    <w:uiPriority w:val="99"/>
    <w:qFormat/>
    <w:rsid w:val="00E608A3"/>
    <w:pPr>
      <w:keepNext/>
      <w:spacing w:before="240"/>
      <w:outlineLvl w:val="3"/>
    </w:pPr>
    <w:rPr>
      <w:b/>
      <w:bCs/>
      <w:color w:val="000000" w:themeColor="text1"/>
      <w:szCs w:val="24"/>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1C3270"/>
    <w:pPr>
      <w:numPr>
        <w:ilvl w:val="1"/>
      </w:numPr>
      <w:spacing w:before="240" w:after="1440"/>
      <w:ind w:left="284"/>
    </w:pPr>
    <w:rPr>
      <w:rFonts w:eastAsiaTheme="majorEastAsia" w:cs="Times New Roman (Headings CS)"/>
      <w:iCs/>
      <w:caps/>
      <w:color w:val="000000" w:themeColor="text1"/>
      <w:sz w:val="34"/>
      <w:szCs w:val="34"/>
    </w:rPr>
  </w:style>
  <w:style w:type="character" w:customStyle="1" w:styleId="SubtitleChar">
    <w:name w:val="Subtitle Char"/>
    <w:basedOn w:val="DefaultParagraphFont"/>
    <w:link w:val="Subtitle"/>
    <w:uiPriority w:val="98"/>
    <w:rsid w:val="001C3270"/>
    <w:rPr>
      <w:rFonts w:eastAsiaTheme="majorEastAsia" w:cs="Times New Roman (Headings CS)"/>
      <w:iCs/>
      <w:caps/>
      <w:color w:val="000000" w:themeColor="text1"/>
      <w:sz w:val="34"/>
      <w:szCs w:val="34"/>
    </w:rPr>
  </w:style>
  <w:style w:type="paragraph" w:styleId="Title">
    <w:name w:val="Title"/>
    <w:basedOn w:val="Normal"/>
    <w:next w:val="Normal"/>
    <w:link w:val="TitleChar"/>
    <w:uiPriority w:val="99"/>
    <w:qFormat/>
    <w:rsid w:val="00613890"/>
    <w:pPr>
      <w:spacing w:before="240" w:after="240"/>
      <w:ind w:left="284"/>
      <w:contextualSpacing/>
    </w:pPr>
    <w:rPr>
      <w:rFonts w:eastAsiaTheme="majorEastAsia" w:cs="Times New Roman (Headings CS)"/>
      <w:b/>
      <w:color w:val="00556F"/>
      <w:spacing w:val="-10"/>
      <w:kern w:val="28"/>
      <w:sz w:val="54"/>
      <w:szCs w:val="54"/>
    </w:rPr>
  </w:style>
  <w:style w:type="character" w:customStyle="1" w:styleId="TitleChar">
    <w:name w:val="Title Char"/>
    <w:basedOn w:val="DefaultParagraphFont"/>
    <w:link w:val="Title"/>
    <w:uiPriority w:val="99"/>
    <w:rsid w:val="00613890"/>
    <w:rPr>
      <w:rFonts w:eastAsiaTheme="majorEastAsia" w:cs="Times New Roman (Headings CS)"/>
      <w:b/>
      <w:color w:val="00556F"/>
      <w:spacing w:val="-10"/>
      <w:kern w:val="28"/>
      <w:sz w:val="54"/>
      <w:szCs w:val="54"/>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contextualSpacing w:val="0"/>
    </w:pPr>
    <w:rPr>
      <w:color w:val="125370" w:themeColor="accent3"/>
      <w:sz w:val="48"/>
      <w:szCs w:val="48"/>
    </w:rPr>
  </w:style>
  <w:style w:type="paragraph" w:styleId="TOC1">
    <w:name w:val="toc 1"/>
    <w:basedOn w:val="Normal"/>
    <w:next w:val="Normal"/>
    <w:autoRedefine/>
    <w:uiPriority w:val="39"/>
    <w:qFormat/>
    <w:rsid w:val="006972CB"/>
    <w:pPr>
      <w:tabs>
        <w:tab w:val="right" w:leader="dot" w:pos="9628"/>
      </w:tabs>
      <w:spacing w:after="0"/>
    </w:pPr>
    <w:rPr>
      <w:rFonts w:cstheme="minorHAnsi"/>
      <w:b/>
      <w:bCs/>
      <w:iCs/>
      <w:noProof/>
      <w:szCs w:val="24"/>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spacing w:after="0"/>
      <w:ind w:left="220"/>
    </w:pPr>
    <w:rPr>
      <w:rFonts w:cstheme="minorHAnsi"/>
      <w:b/>
      <w:bCs/>
    </w:rPr>
  </w:style>
  <w:style w:type="paragraph" w:styleId="TOC3">
    <w:name w:val="toc 3"/>
    <w:basedOn w:val="Normal"/>
    <w:next w:val="Normal"/>
    <w:autoRedefine/>
    <w:uiPriority w:val="39"/>
    <w:qFormat/>
    <w:rsid w:val="00747CE1"/>
    <w:pPr>
      <w:spacing w:before="0" w:after="0"/>
      <w:ind w:left="440"/>
    </w:pPr>
    <w:rPr>
      <w:rFonts w:cstheme="minorHAnsi"/>
      <w:sz w:val="20"/>
      <w:szCs w:val="20"/>
    </w:rPr>
  </w:style>
  <w:style w:type="character" w:customStyle="1" w:styleId="Hyperlinkitalics">
    <w:name w:val="Hyperlink (italics)"/>
    <w:basedOn w:val="DefaultParagraphFont"/>
    <w:uiPriority w:val="99"/>
    <w:qFormat/>
    <w:rsid w:val="0093293A"/>
    <w:rPr>
      <w:i/>
      <w:color w:val="00556F"/>
      <w:u w:val="single"/>
    </w:rPr>
  </w:style>
  <w:style w:type="paragraph" w:styleId="FootnoteText">
    <w:name w:val="footnote text"/>
    <w:basedOn w:val="Normal"/>
    <w:link w:val="FootnoteTextChar"/>
    <w:rsid w:val="00A958E8"/>
    <w:pPr>
      <w:spacing w:before="60" w:after="60"/>
    </w:pPr>
    <w:rPr>
      <w:sz w:val="20"/>
      <w:szCs w:val="20"/>
    </w:rPr>
  </w:style>
  <w:style w:type="character" w:customStyle="1" w:styleId="FootnoteTextChar">
    <w:name w:val="Footnote Text Char"/>
    <w:basedOn w:val="DefaultParagraphFont"/>
    <w:link w:val="FootnoteText"/>
    <w:rsid w:val="00A958E8"/>
    <w:rPr>
      <w:sz w:val="20"/>
      <w:szCs w:val="20"/>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850A5F"/>
    <w:pPr>
      <w:spacing w:after="0"/>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3" w:type="dxa"/>
        <w:right w:w="113" w:type="dxa"/>
      </w:tblCellMar>
    </w:tblPr>
    <w:tblStylePr w:type="firstRow">
      <w:pPr>
        <w:wordWrap/>
        <w:jc w:val="left"/>
        <w:outlineLvl w:val="9"/>
      </w:pPr>
      <w:rPr>
        <w:rFonts w:asciiTheme="minorHAnsi" w:hAnsiTheme="minorHAnsi"/>
        <w:b/>
        <w:color w:val="000000" w:themeColor="text1"/>
        <w:sz w:val="22"/>
      </w:rPr>
      <w:tblPr/>
      <w:trPr>
        <w:tblHeader/>
      </w:trPr>
      <w:tcPr>
        <w:shd w:val="clear" w:color="auto" w:fill="BDE3F4" w:themeFill="accent3" w:themeFillTint="33"/>
      </w:tcPr>
    </w:tblStylePr>
    <w:tblStylePr w:type="firstCol">
      <w:rPr>
        <w:b/>
      </w:rPr>
      <w:tblPr/>
      <w:tcPr>
        <w:shd w:val="clear" w:color="auto" w:fill="DFF0FA"/>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4D3E38"/>
    <w:pPr>
      <w:tabs>
        <w:tab w:val="center" w:pos="4513"/>
        <w:tab w:val="right" w:pos="9026"/>
      </w:tabs>
      <w:spacing w:after="0"/>
      <w:jc w:val="right"/>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4D3E38"/>
  </w:style>
  <w:style w:type="character" w:styleId="Hyperlink">
    <w:name w:val="Hyperlink"/>
    <w:basedOn w:val="DefaultParagraphFont"/>
    <w:uiPriority w:val="99"/>
    <w:rsid w:val="00F30482"/>
    <w:rPr>
      <w:color w:val="00556F"/>
      <w:u w:val="single"/>
    </w:rPr>
  </w:style>
  <w:style w:type="paragraph" w:styleId="Footer">
    <w:name w:val="footer"/>
    <w:basedOn w:val="Normal"/>
    <w:link w:val="FooterChar"/>
    <w:rsid w:val="004D3E38"/>
    <w:pPr>
      <w:tabs>
        <w:tab w:val="right" w:pos="9639"/>
      </w:tabs>
      <w:spacing w:before="0" w:after="0"/>
    </w:pPr>
    <w:rPr>
      <w:color w:val="404040" w:themeColor="text1" w:themeTint="BF"/>
      <w:sz w:val="20"/>
    </w:rPr>
  </w:style>
  <w:style w:type="character" w:customStyle="1" w:styleId="FooterChar">
    <w:name w:val="Footer Char"/>
    <w:basedOn w:val="DefaultParagraphFont"/>
    <w:link w:val="Footer"/>
    <w:rsid w:val="004D3E38"/>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Normal"/>
    <w:next w:val="Normal"/>
    <w:uiPriority w:val="39"/>
    <w:unhideWhenUsed/>
    <w:qFormat/>
    <w:rsid w:val="00B66509"/>
    <w:pPr>
      <w:keepNext/>
      <w:spacing w:before="480" w:after="720" w:line="276" w:lineRule="auto"/>
    </w:pPr>
    <w:rPr>
      <w:rFonts w:asciiTheme="majorHAnsi" w:eastAsiaTheme="majorEastAsia" w:hAnsiTheme="majorHAnsi" w:cstheme="majorBidi"/>
      <w:b/>
      <w:bCs/>
      <w:color w:val="016E30"/>
      <w:sz w:val="34"/>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spacing w:before="0" w:after="0"/>
      <w:ind w:left="660"/>
    </w:pPr>
    <w:rPr>
      <w:rFonts w:cstheme="minorHAnsi"/>
      <w:sz w:val="20"/>
      <w:szCs w:val="20"/>
    </w:r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TGF">
    <w:name w:val="CTGF"/>
    <w:basedOn w:val="TableNormal"/>
    <w:uiPriority w:val="99"/>
    <w:rsid w:val="0031548E"/>
    <w:pPr>
      <w:spacing w:after="0"/>
    </w:pPr>
    <w:rPr>
      <w:szCs w:val="20"/>
    </w:rPr>
    <w:tblPr>
      <w:tblStyleRowBandSize w:val="1"/>
      <w:tblBorders>
        <w:top w:val="single" w:sz="4" w:space="0" w:color="00A9DD" w:themeColor="accent2"/>
        <w:left w:val="single" w:sz="4" w:space="0" w:color="00A9DD" w:themeColor="accent2"/>
        <w:bottom w:val="single" w:sz="4" w:space="0" w:color="00A9DD" w:themeColor="accent2"/>
        <w:right w:val="single" w:sz="4" w:space="0" w:color="00A9DD" w:themeColor="accent2"/>
        <w:insideH w:val="single" w:sz="4" w:space="0" w:color="00A9DD" w:themeColor="accent2"/>
        <w:insideV w:val="single" w:sz="4" w:space="0" w:color="00A9DD" w:themeColor="accent2"/>
      </w:tblBorders>
    </w:tblPr>
    <w:tcPr>
      <w:shd w:val="clear" w:color="auto" w:fill="auto"/>
    </w:tcPr>
    <w:tblStylePr w:type="firstRow">
      <w:rPr>
        <w:rFonts w:ascii="Arial Narrow" w:hAnsi="Arial Narrow"/>
        <w:b/>
        <w:color w:val="FFFFFF"/>
        <w:sz w:val="22"/>
      </w:rPr>
      <w:tblPr/>
      <w:tcPr>
        <w:shd w:val="clear" w:color="auto" w:fill="365F91"/>
      </w:tcPr>
    </w:tblStylePr>
    <w:tblStylePr w:type="firstCol">
      <w:rPr>
        <w:b/>
        <w:color w:val="FFFFFF" w:themeColor="background1"/>
      </w:rPr>
      <w:tblPr/>
      <w:tcPr>
        <w:shd w:val="clear" w:color="auto" w:fill="125370" w:themeFill="accent3"/>
      </w:tcPr>
    </w:tblStylePr>
    <w:tblStylePr w:type="band1Horz">
      <w:tblPr/>
      <w:tcPr>
        <w:shd w:val="clear" w:color="auto" w:fill="F2F9FD"/>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QuotedText">
    <w:name w:val="Quoted Text"/>
    <w:basedOn w:val="BoxText"/>
    <w:rsid w:val="00A76CBF"/>
    <w:pPr>
      <w:pBdr>
        <w:top w:val="single" w:sz="24" w:space="12" w:color="BDE3F4" w:themeColor="accent3" w:themeTint="33"/>
        <w:left w:val="single" w:sz="24" w:space="12" w:color="BDE3F4" w:themeColor="accent3" w:themeTint="33"/>
        <w:bottom w:val="single" w:sz="24" w:space="12" w:color="BDE3F4" w:themeColor="accent3" w:themeTint="33"/>
        <w:right w:val="single" w:sz="24" w:space="12" w:color="BDE3F4" w:themeColor="accent3" w:themeTint="33"/>
      </w:pBdr>
      <w:tabs>
        <w:tab w:val="left" w:pos="357"/>
      </w:tabs>
      <w:spacing w:before="240"/>
      <w:ind w:left="1701" w:right="1701"/>
      <w:jc w:val="center"/>
    </w:pPr>
    <w:rPr>
      <w:b/>
    </w:r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basedOn w:val="Normal"/>
    <w:link w:val="ListParagraphChar"/>
    <w:uiPriority w:val="99"/>
    <w:qFormat/>
    <w:locked/>
    <w:rsid w:val="00E9300B"/>
    <w:pPr>
      <w:numPr>
        <w:numId w:val="16"/>
      </w:numPr>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BF66EB"/>
    <w:pPr>
      <w:keepLines w:val="0"/>
      <w:numPr>
        <w:numId w:val="30"/>
      </w:numPr>
      <w:tabs>
        <w:tab w:val="num" w:pos="360"/>
      </w:tabs>
      <w:contextualSpacing/>
    </w:pPr>
  </w:style>
  <w:style w:type="character" w:customStyle="1" w:styleId="ListParagraphChar">
    <w:name w:val="List Paragraph Char"/>
    <w:basedOn w:val="DefaultParagraphFont"/>
    <w:link w:val="ListParagraph"/>
    <w:uiPriority w:val="99"/>
    <w:rsid w:val="00E9300B"/>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Snapshot">
    <w:name w:val="Snapshot"/>
    <w:basedOn w:val="TableNormal"/>
    <w:next w:val="TableGrid"/>
    <w:rsid w:val="00850A5F"/>
    <w:pPr>
      <w:spacing w:after="0"/>
      <w:jc w:val="center"/>
    </w:pPr>
    <w:rPr>
      <w:szCs w:val="20"/>
    </w:rPr>
    <w:tblPr>
      <w:tblBorders>
        <w:insideV w:val="thickThinSmallGap" w:sz="24" w:space="0" w:color="FFFFFF" w:themeColor="background1"/>
      </w:tblBorders>
      <w:tblCellMar>
        <w:top w:w="85" w:type="dxa"/>
        <w:left w:w="284" w:type="dxa"/>
        <w:bottom w:w="85" w:type="dxa"/>
        <w:right w:w="284" w:type="dxa"/>
      </w:tblCellMar>
    </w:tblPr>
    <w:trPr>
      <w:cantSplit/>
    </w:trPr>
    <w:tcPr>
      <w:shd w:val="clear" w:color="auto" w:fill="DFF0FA"/>
    </w:tcPr>
    <w:tblStylePr w:type="firstRow">
      <w:pPr>
        <w:jc w:val="left"/>
      </w:pPr>
      <w:rPr>
        <w:rFonts w:asciiTheme="minorHAnsi" w:hAnsiTheme="minorHAnsi"/>
        <w:b/>
        <w:color w:val="FFFFFF" w:themeColor="background1"/>
        <w:sz w:val="24"/>
      </w:rPr>
      <w:tblPr/>
      <w:trPr>
        <w:cantSplit w:val="0"/>
        <w:tblHeader/>
      </w:trPr>
      <w:tcPr>
        <w:tcBorders>
          <w:top w:val="nil"/>
          <w:left w:val="nil"/>
          <w:bottom w:val="nil"/>
          <w:right w:val="nil"/>
        </w:tcBorders>
        <w:shd w:val="clear" w:color="auto" w:fill="125370" w:themeFill="accent3"/>
      </w:tcPr>
    </w:tblStylePr>
  </w:style>
  <w:style w:type="table" w:customStyle="1" w:styleId="GuidingPrinciples">
    <w:name w:val="Guiding Principles"/>
    <w:basedOn w:val="TableNormal"/>
    <w:next w:val="TableGrid"/>
    <w:rsid w:val="000361FB"/>
    <w:pPr>
      <w:spacing w:after="0"/>
    </w:pPr>
    <w:rPr>
      <w:szCs w:val="20"/>
    </w:rPr>
    <w:tblPr>
      <w:tblBorders>
        <w:top w:val="single" w:sz="48" w:space="0" w:color="00669A"/>
        <w:left w:val="single" w:sz="48" w:space="0" w:color="00669A"/>
        <w:bottom w:val="single" w:sz="48" w:space="0" w:color="00669A"/>
        <w:right w:val="single" w:sz="48" w:space="0" w:color="00669A"/>
      </w:tblBorders>
      <w:tblCellMar>
        <w:top w:w="142" w:type="dxa"/>
        <w:left w:w="284" w:type="dxa"/>
        <w:bottom w:w="142" w:type="dxa"/>
        <w:right w:w="284" w:type="dxa"/>
      </w:tblCellMar>
    </w:tblPr>
    <w:trPr>
      <w:cantSplit/>
    </w:t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FigureTitle">
    <w:name w:val="Table/Figure 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LetteredList">
    <w:name w:val="Lettered List"/>
    <w:basedOn w:val="ListParagraph"/>
    <w:qFormat/>
    <w:rsid w:val="00DF5E58"/>
    <w:pPr>
      <w:numPr>
        <w:numId w:val="9"/>
      </w:numPr>
      <w:ind w:right="567"/>
    </w:pPr>
    <w:rPr>
      <w:b/>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7272CD"/>
    <w:rPr>
      <w:color w:val="000000" w:themeColor="text1"/>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paragraph" w:customStyle="1" w:styleId="Website">
    <w:name w:val="Website"/>
    <w:basedOn w:val="Normal"/>
    <w:uiPriority w:val="99"/>
    <w:rsid w:val="00EA3A19"/>
    <w:pPr>
      <w:widowControl w:val="0"/>
      <w:suppressAutoHyphens/>
      <w:autoSpaceDE w:val="0"/>
      <w:autoSpaceDN w:val="0"/>
      <w:adjustRightInd w:val="0"/>
      <w:spacing w:before="480" w:after="60"/>
      <w:textAlignment w:val="center"/>
    </w:pPr>
    <w:rPr>
      <w:rFonts w:cs="ProximaNova-Bold"/>
      <w:b/>
      <w:bCs/>
      <w:color w:val="1178A2" w:themeColor="text2"/>
      <w:sz w:val="27"/>
      <w:szCs w:val="27"/>
      <w:u w:color="1178A2"/>
      <w:lang w:val="en-U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widowControl w:val="0"/>
      <w:autoSpaceDE w:val="0"/>
      <w:autoSpaceDN w:val="0"/>
      <w:adjustRightInd w:val="0"/>
      <w:spacing w:after="142" w:line="288" w:lineRule="auto"/>
      <w:textAlignment w:val="center"/>
    </w:pPr>
    <w:rPr>
      <w:rFonts w:ascii="ArialMT" w:hAnsi="ArialMT" w:cs="ArialMT"/>
      <w:color w:val="000000"/>
      <w:lang w:val="en-US" w:eastAsia="en-U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TitleH1Headings">
    <w:name w:val="Title (H1) (Headings)"/>
    <w:basedOn w:val="Normal"/>
    <w:next w:val="NormalBodystyles"/>
    <w:uiPriority w:val="99"/>
    <w:rsid w:val="00396257"/>
    <w:pPr>
      <w:keepNext/>
      <w:tabs>
        <w:tab w:val="left" w:pos="850"/>
      </w:tabs>
      <w:suppressAutoHyphens/>
      <w:autoSpaceDE w:val="0"/>
      <w:autoSpaceDN w:val="0"/>
      <w:adjustRightInd w:val="0"/>
      <w:spacing w:before="0" w:after="283" w:line="700" w:lineRule="atLeast"/>
      <w:textAlignment w:val="center"/>
    </w:pPr>
    <w:rPr>
      <w:rFonts w:ascii="Proxima Nova Extrabold" w:hAnsi="Proxima Nova Extrabold" w:cs="Proxima Nova Extrabold"/>
      <w:b/>
      <w:bCs/>
      <w:color w:val="00556E"/>
      <w:sz w:val="68"/>
      <w:szCs w:val="68"/>
      <w:lang w:val="en-GB"/>
    </w:rPr>
  </w:style>
  <w:style w:type="paragraph" w:customStyle="1" w:styleId="NormalBodystyles">
    <w:name w:val="Normal (Body styles)"/>
    <w:basedOn w:val="Normal"/>
    <w:uiPriority w:val="99"/>
    <w:rsid w:val="00396257"/>
    <w:pPr>
      <w:suppressAutoHyphens/>
      <w:autoSpaceDE w:val="0"/>
      <w:autoSpaceDN w:val="0"/>
      <w:adjustRightInd w:val="0"/>
      <w:spacing w:before="0" w:after="136" w:line="250" w:lineRule="atLeast"/>
      <w:textAlignment w:val="center"/>
    </w:pPr>
    <w:rPr>
      <w:rFonts w:ascii="Open Sans" w:hAnsi="Open Sans" w:cs="Open Sans"/>
      <w:color w:val="000000"/>
      <w:sz w:val="19"/>
      <w:szCs w:val="19"/>
      <w:lang w:val="en-GB"/>
    </w:rPr>
  </w:style>
  <w:style w:type="paragraph" w:customStyle="1" w:styleId="BulletLetterFirstBulletandNumberlists">
    <w:name w:val="Bullet Letter Firs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ContBulletandNumberlists">
    <w:name w:val="Bullet Letter Con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LastBulletandNumberlists">
    <w:name w:val="Bullet Letter Last (Bullet and Number lists)"/>
    <w:basedOn w:val="Normal"/>
    <w:uiPriority w:val="99"/>
    <w:rsid w:val="00396257"/>
    <w:pPr>
      <w:tabs>
        <w:tab w:val="left" w:pos="227"/>
        <w:tab w:val="left" w:pos="255"/>
      </w:tabs>
      <w:suppressAutoHyphens/>
      <w:autoSpaceDE w:val="0"/>
      <w:autoSpaceDN w:val="0"/>
      <w:adjustRightInd w:val="0"/>
      <w:spacing w:before="0" w:after="57" w:line="250" w:lineRule="atLeast"/>
      <w:ind w:left="510" w:hanging="227"/>
      <w:textAlignment w:val="center"/>
    </w:pPr>
    <w:rPr>
      <w:rFonts w:ascii="Open Sans" w:hAnsi="Open Sans" w:cs="Open Sans"/>
      <w:color w:val="000000"/>
      <w:sz w:val="19"/>
      <w:szCs w:val="19"/>
      <w:lang w:val="en-GB"/>
    </w:rPr>
  </w:style>
  <w:style w:type="character" w:customStyle="1" w:styleId="Strongsemibold">
    <w:name w:val="Strong (semibold)"/>
    <w:basedOn w:val="DefaultParagraphFont"/>
    <w:uiPriority w:val="99"/>
    <w:rsid w:val="00396257"/>
  </w:style>
  <w:style w:type="paragraph" w:customStyle="1" w:styleId="RTTableHeadingH1Tables">
    <w:name w:val="RT Table Heading H1 (Tables)"/>
    <w:basedOn w:val="Normal"/>
    <w:uiPriority w:val="99"/>
    <w:rsid w:val="00366C41"/>
    <w:pPr>
      <w:suppressAutoHyphens/>
      <w:autoSpaceDE w:val="0"/>
      <w:autoSpaceDN w:val="0"/>
      <w:adjustRightInd w:val="0"/>
      <w:spacing w:before="0" w:after="0" w:line="240" w:lineRule="atLeast"/>
      <w:jc w:val="center"/>
      <w:textAlignment w:val="center"/>
    </w:pPr>
    <w:rPr>
      <w:rFonts w:ascii="Open Sans" w:hAnsi="Open Sans" w:cs="Open Sans"/>
      <w:b/>
      <w:bCs/>
      <w:color w:val="FFFFFF"/>
      <w:w w:val="95"/>
      <w:sz w:val="19"/>
      <w:szCs w:val="19"/>
      <w:lang w:val="en-GB"/>
    </w:rPr>
  </w:style>
  <w:style w:type="paragraph" w:customStyle="1" w:styleId="TableTextTables">
    <w:name w:val="TableText (Tables)"/>
    <w:basedOn w:val="NoParagraphStyle"/>
    <w:uiPriority w:val="99"/>
    <w:rsid w:val="00366C41"/>
    <w:pPr>
      <w:widowControl/>
      <w:suppressAutoHyphens/>
      <w:spacing w:after="57" w:line="250" w:lineRule="atLeast"/>
    </w:pPr>
    <w:rPr>
      <w:rFonts w:ascii="Open Sans" w:hAnsi="Open Sans" w:cs="Open Sans"/>
      <w:sz w:val="19"/>
      <w:szCs w:val="19"/>
      <w:lang w:val="en-US" w:eastAsia="en-AU"/>
    </w:rPr>
  </w:style>
  <w:style w:type="paragraph" w:customStyle="1" w:styleId="RTHeading1Headings">
    <w:name w:val="RT Heading 1 (Headings)"/>
    <w:basedOn w:val="TitleH1Headings"/>
    <w:uiPriority w:val="99"/>
    <w:rsid w:val="00366C41"/>
    <w:pPr>
      <w:widowControl w:val="0"/>
      <w:spacing w:after="454"/>
    </w:pPr>
    <w:rPr>
      <w:rFonts w:eastAsiaTheme="minorEastAsia"/>
      <w:sz w:val="40"/>
      <w:szCs w:val="40"/>
      <w:lang w:eastAsia="en-GB"/>
    </w:rPr>
  </w:style>
  <w:style w:type="paragraph" w:customStyle="1" w:styleId="RTTableHeadingH2Tables">
    <w:name w:val="RT Table Heading H2 (Tables)"/>
    <w:basedOn w:val="Normal"/>
    <w:uiPriority w:val="99"/>
    <w:rsid w:val="00366C41"/>
    <w:pPr>
      <w:widowControl w:val="0"/>
      <w:suppressAutoHyphens/>
      <w:autoSpaceDE w:val="0"/>
      <w:autoSpaceDN w:val="0"/>
      <w:adjustRightInd w:val="0"/>
      <w:spacing w:before="0" w:after="0" w:line="250" w:lineRule="atLeast"/>
      <w:jc w:val="center"/>
      <w:textAlignment w:val="center"/>
    </w:pPr>
    <w:rPr>
      <w:rFonts w:ascii="Open Sans" w:eastAsiaTheme="minorEastAsia" w:hAnsi="Open Sans" w:cs="Open Sans"/>
      <w:b/>
      <w:bCs/>
      <w:color w:val="000000"/>
      <w:w w:val="95"/>
      <w:sz w:val="19"/>
      <w:szCs w:val="19"/>
      <w:lang w:val="en-GB" w:eastAsia="en-GB"/>
    </w:rPr>
  </w:style>
  <w:style w:type="paragraph" w:customStyle="1" w:styleId="RTTableHeaderH3Tables">
    <w:name w:val="RT Table Header H3 (Tables)"/>
    <w:basedOn w:val="RTTableHeadingH2Tables"/>
    <w:uiPriority w:val="99"/>
    <w:rsid w:val="00366C41"/>
    <w:rPr>
      <w:rFonts w:ascii="Open Sans SemiBold" w:hAnsi="Open Sans SemiBold" w:cs="Open Sans SemiBold"/>
    </w:rPr>
  </w:style>
  <w:style w:type="character" w:customStyle="1" w:styleId="Strongbold">
    <w:name w:val="Strong (bold)"/>
    <w:uiPriority w:val="99"/>
    <w:rsid w:val="00366C41"/>
    <w:rPr>
      <w:b/>
      <w:bCs/>
    </w:rPr>
  </w:style>
  <w:style w:type="character" w:styleId="PageNumber">
    <w:name w:val="page number"/>
    <w:basedOn w:val="DefaultParagraphFont"/>
    <w:uiPriority w:val="98"/>
    <w:semiHidden/>
    <w:unhideWhenUsed/>
    <w:locked/>
    <w:rsid w:val="009E56B6"/>
  </w:style>
  <w:style w:type="numbering" w:customStyle="1" w:styleId="CurrentList1">
    <w:name w:val="Current List1"/>
    <w:uiPriority w:val="99"/>
    <w:rsid w:val="00426049"/>
    <w:pPr>
      <w:numPr>
        <w:numId w:val="10"/>
      </w:numPr>
    </w:pPr>
  </w:style>
  <w:style w:type="table" w:styleId="PlainTable2">
    <w:name w:val="Plain Table 2"/>
    <w:basedOn w:val="TableNormal"/>
    <w:uiPriority w:val="98"/>
    <w:locked/>
    <w:rsid w:val="008C375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riterion">
    <w:name w:val="Criterion"/>
    <w:basedOn w:val="TableNormal"/>
    <w:uiPriority w:val="99"/>
    <w:rsid w:val="00FF2A08"/>
    <w:pPr>
      <w:spacing w:after="0"/>
    </w:pPr>
    <w:tblPr>
      <w:tblCellMar>
        <w:top w:w="85" w:type="dxa"/>
        <w:left w:w="284" w:type="dxa"/>
        <w:bottom w:w="85" w:type="dxa"/>
        <w:right w:w="284" w:type="dxa"/>
      </w:tblCellMar>
    </w:tblPr>
    <w:trPr>
      <w:cantSplit/>
    </w:trPr>
    <w:tcPr>
      <w:shd w:val="clear" w:color="auto" w:fill="E3ECDC"/>
      <w:vAlign w:val="center"/>
    </w:tcPr>
    <w:tblStylePr w:type="firstRow">
      <w:pPr>
        <w:wordWrap/>
        <w:spacing w:afterLines="0" w:after="0" w:afterAutospacing="0" w:line="240" w:lineRule="auto"/>
      </w:pPr>
      <w:rPr>
        <w:b/>
        <w:color w:val="000000" w:themeColor="text1"/>
        <w:sz w:val="24"/>
      </w:rPr>
      <w:tblPr>
        <w:tblCellMar>
          <w:top w:w="170" w:type="dxa"/>
          <w:left w:w="284" w:type="dxa"/>
          <w:bottom w:w="0" w:type="dxa"/>
          <w:right w:w="284" w:type="dxa"/>
        </w:tblCellMar>
      </w:tblPr>
      <w:trPr>
        <w:cantSplit w:val="0"/>
        <w:tblHeader/>
      </w:trPr>
      <w:tcPr>
        <w:vAlign w:val="top"/>
      </w:tcPr>
    </w:tblStylePr>
  </w:style>
  <w:style w:type="paragraph" w:customStyle="1" w:styleId="Quoter">
    <w:name w:val="Quoter"/>
    <w:basedOn w:val="QuotedText"/>
    <w:qFormat/>
    <w:rsid w:val="007A16C5"/>
    <w:pPr>
      <w:spacing w:before="120" w:after="240"/>
    </w:pPr>
    <w:rPr>
      <w:b w:val="0"/>
      <w:lang w:val="en-GB"/>
    </w:rPr>
  </w:style>
  <w:style w:type="paragraph" w:customStyle="1" w:styleId="BulletBulletandNumberlists">
    <w:name w:val="Bullet (Bullet and Number lists)"/>
    <w:basedOn w:val="NormalBodystyles"/>
    <w:uiPriority w:val="99"/>
    <w:rsid w:val="00D0160A"/>
    <w:pPr>
      <w:widowControl w:val="0"/>
      <w:tabs>
        <w:tab w:val="left" w:pos="255"/>
      </w:tabs>
      <w:spacing w:after="57"/>
      <w:ind w:left="255" w:hanging="255"/>
    </w:pPr>
    <w:rPr>
      <w:rFonts w:eastAsiaTheme="minorEastAsia"/>
      <w:lang w:eastAsia="en-GB"/>
    </w:rPr>
  </w:style>
  <w:style w:type="paragraph" w:customStyle="1" w:styleId="BulletLastBulletandNumberlists">
    <w:name w:val="Bullet Last (Bullet and Number lists)"/>
    <w:basedOn w:val="BulletBulletandNumberlists"/>
    <w:uiPriority w:val="99"/>
    <w:rsid w:val="00D0160A"/>
    <w:pPr>
      <w:spacing w:after="170"/>
    </w:pPr>
  </w:style>
  <w:style w:type="table" w:customStyle="1" w:styleId="Box">
    <w:name w:val="Box"/>
    <w:basedOn w:val="Criterion"/>
    <w:uiPriority w:val="99"/>
    <w:rsid w:val="002F16D0"/>
    <w:tblPr>
      <w:tblBorders>
        <w:top w:val="single" w:sz="24" w:space="0" w:color="125370" w:themeColor="accent3"/>
        <w:left w:val="single" w:sz="24" w:space="0" w:color="125370" w:themeColor="accent3"/>
        <w:bottom w:val="single" w:sz="24" w:space="0" w:color="125370" w:themeColor="accent3"/>
        <w:right w:val="single" w:sz="24" w:space="0" w:color="125370" w:themeColor="accent3"/>
      </w:tblBorders>
      <w:tblCellMar>
        <w:top w:w="113" w:type="dxa"/>
        <w:bottom w:w="113" w:type="dxa"/>
      </w:tblCellMar>
    </w:tblPr>
    <w:tcPr>
      <w:shd w:val="clear" w:color="auto" w:fill="E3ECDC"/>
    </w:tcPr>
    <w:tblStylePr w:type="firstRow">
      <w:pPr>
        <w:wordWrap/>
        <w:spacing w:afterLines="0" w:after="0" w:afterAutospacing="0" w:line="240" w:lineRule="auto"/>
      </w:pPr>
      <w:rPr>
        <w:b/>
        <w:color w:val="125370" w:themeColor="accent3"/>
        <w:sz w:val="26"/>
      </w:rPr>
      <w:tblPr>
        <w:tblCellMar>
          <w:top w:w="170" w:type="dxa"/>
          <w:left w:w="284" w:type="dxa"/>
          <w:bottom w:w="113" w:type="dxa"/>
          <w:right w:w="284" w:type="dxa"/>
        </w:tblCellMar>
      </w:tblPr>
      <w:trPr>
        <w:cantSplit w:val="0"/>
        <w:tblHeader/>
      </w:trPr>
      <w:tcPr>
        <w:shd w:val="clear" w:color="auto" w:fill="FFFFFF" w:themeFill="background1"/>
        <w:vAlign w:val="top"/>
      </w:tcPr>
    </w:tblStylePr>
  </w:style>
  <w:style w:type="paragraph" w:customStyle="1" w:styleId="GraphicHolder">
    <w:name w:val="Graphic Holder"/>
    <w:basedOn w:val="Normal"/>
    <w:qFormat/>
    <w:rsid w:val="00E7609B"/>
    <w:pPr>
      <w:ind w:hanging="426"/>
    </w:pPr>
    <w:rPr>
      <w:lang w:val="en-GB"/>
    </w:rPr>
  </w:style>
  <w:style w:type="numbering" w:customStyle="1" w:styleId="CurrentList2">
    <w:name w:val="Current List2"/>
    <w:uiPriority w:val="99"/>
    <w:rsid w:val="00DF5E58"/>
    <w:pPr>
      <w:numPr>
        <w:numId w:val="12"/>
      </w:numPr>
    </w:pPr>
  </w:style>
  <w:style w:type="numbering" w:customStyle="1" w:styleId="CurrentList3">
    <w:name w:val="Current List3"/>
    <w:uiPriority w:val="99"/>
    <w:rsid w:val="00DF5E58"/>
    <w:pPr>
      <w:numPr>
        <w:numId w:val="13"/>
      </w:numPr>
    </w:pPr>
  </w:style>
  <w:style w:type="numbering" w:customStyle="1" w:styleId="CurrentList4">
    <w:name w:val="Current List4"/>
    <w:uiPriority w:val="99"/>
    <w:rsid w:val="00DF5E58"/>
    <w:pPr>
      <w:numPr>
        <w:numId w:val="14"/>
      </w:numPr>
    </w:pPr>
  </w:style>
  <w:style w:type="paragraph" w:customStyle="1" w:styleId="NormalCSBodystyles">
    <w:name w:val="Normal (CS Body styles)"/>
    <w:basedOn w:val="Normal"/>
    <w:uiPriority w:val="99"/>
    <w:rsid w:val="00571277"/>
    <w:pPr>
      <w:keepLines w:val="0"/>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NormalBeforeListCSBodystyles">
    <w:name w:val="Normal Before List (CS Body styles)"/>
    <w:basedOn w:val="NormalCSBodystyles"/>
    <w:next w:val="ListBulletCSLists"/>
    <w:uiPriority w:val="99"/>
    <w:rsid w:val="00571277"/>
    <w:pPr>
      <w:keepNext/>
      <w:spacing w:after="57"/>
    </w:pPr>
  </w:style>
  <w:style w:type="paragraph" w:customStyle="1" w:styleId="ListBulletCSLists">
    <w:name w:val="List Bullet (CS Lists)"/>
    <w:basedOn w:val="NormalCSBodystyles"/>
    <w:uiPriority w:val="99"/>
    <w:rsid w:val="00571277"/>
    <w:pPr>
      <w:tabs>
        <w:tab w:val="left" w:pos="283"/>
      </w:tabs>
      <w:spacing w:after="57"/>
      <w:ind w:left="283" w:hanging="283"/>
    </w:pPr>
  </w:style>
  <w:style w:type="paragraph" w:customStyle="1" w:styleId="ListBulletLastCSLists">
    <w:name w:val="List Bullet Last (CS Lists)"/>
    <w:basedOn w:val="ListBulletCSLists"/>
    <w:uiPriority w:val="99"/>
    <w:rsid w:val="00571277"/>
    <w:pPr>
      <w:spacing w:after="170"/>
    </w:pPr>
  </w:style>
  <w:style w:type="paragraph" w:customStyle="1" w:styleId="TFTitlespanCSBodystyles">
    <w:name w:val="TF Title (span) (CS Body styles)"/>
    <w:basedOn w:val="Normal"/>
    <w:uiPriority w:val="99"/>
    <w:rsid w:val="00571277"/>
    <w:pPr>
      <w:keepNext/>
      <w:keepLines w:val="0"/>
      <w:widowControl w:val="0"/>
      <w:pBdr>
        <w:top w:val="single" w:sz="8" w:space="15" w:color="000000"/>
      </w:pBdr>
      <w:tabs>
        <w:tab w:val="left" w:pos="1134"/>
      </w:tabs>
      <w:suppressAutoHyphens/>
      <w:autoSpaceDE w:val="0"/>
      <w:autoSpaceDN w:val="0"/>
      <w:adjustRightInd w:val="0"/>
      <w:spacing w:before="454" w:after="57" w:line="250" w:lineRule="atLeast"/>
      <w:textAlignment w:val="center"/>
    </w:pPr>
    <w:rPr>
      <w:rFonts w:ascii="Open Sans" w:eastAsiaTheme="minorEastAsia" w:hAnsi="Open Sans" w:cs="Open Sans"/>
      <w:color w:val="000000"/>
      <w:sz w:val="20"/>
      <w:szCs w:val="20"/>
      <w:lang w:val="en-GB" w:eastAsia="en-GB"/>
    </w:rPr>
  </w:style>
  <w:style w:type="paragraph" w:customStyle="1" w:styleId="TableColumnHeadingCSTables">
    <w:name w:val="Table Column Heading (CS Tables)"/>
    <w:basedOn w:val="Normal"/>
    <w:uiPriority w:val="99"/>
    <w:rsid w:val="00571277"/>
    <w:pPr>
      <w:keepLines w:val="0"/>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19"/>
      <w:szCs w:val="19"/>
      <w:lang w:val="en-GB" w:eastAsia="en-GB"/>
    </w:rPr>
  </w:style>
  <w:style w:type="paragraph" w:customStyle="1" w:styleId="TableNormalCSTables">
    <w:name w:val="Table Normal (CS Tables)"/>
    <w:basedOn w:val="NormalCSBodystyles"/>
    <w:uiPriority w:val="99"/>
    <w:rsid w:val="00571277"/>
    <w:pPr>
      <w:spacing w:after="57"/>
    </w:pPr>
  </w:style>
  <w:style w:type="paragraph" w:customStyle="1" w:styleId="TableBulletCSTables">
    <w:name w:val="Table Bullet (CS Tables)"/>
    <w:basedOn w:val="TableNormalCSTables"/>
    <w:uiPriority w:val="99"/>
    <w:rsid w:val="00571277"/>
    <w:pPr>
      <w:tabs>
        <w:tab w:val="left" w:pos="255"/>
      </w:tabs>
      <w:ind w:left="255" w:hanging="227"/>
    </w:pPr>
  </w:style>
  <w:style w:type="character" w:customStyle="1" w:styleId="Semibold">
    <w:name w:val="Semibold"/>
    <w:basedOn w:val="DefaultParagraphFont"/>
    <w:uiPriority w:val="99"/>
    <w:rsid w:val="00571277"/>
    <w:rPr>
      <w:rFonts w:ascii="Open Sans SemiBold" w:hAnsi="Open Sans SemiBold" w:cs="Open Sans SemiBold"/>
    </w:rPr>
  </w:style>
  <w:style w:type="paragraph" w:customStyle="1" w:styleId="TFTitlespanlessCSBodystyles">
    <w:name w:val="TF Title (span) (less #) (CS Body styles)"/>
    <w:basedOn w:val="TFTitlespanCSBodystyles"/>
    <w:uiPriority w:val="99"/>
    <w:rsid w:val="003622D6"/>
    <w:pPr>
      <w:spacing w:before="283"/>
    </w:pPr>
  </w:style>
  <w:style w:type="paragraph" w:customStyle="1" w:styleId="NormalBeforeListBodystyles">
    <w:name w:val="Normal Before List (Body styles)"/>
    <w:basedOn w:val="NormalCSBodystyles"/>
    <w:next w:val="ListBulletLists"/>
    <w:uiPriority w:val="99"/>
    <w:rsid w:val="003622D6"/>
    <w:pPr>
      <w:keepNext/>
      <w:spacing w:after="57"/>
    </w:pPr>
  </w:style>
  <w:style w:type="paragraph" w:customStyle="1" w:styleId="ListBulletLists">
    <w:name w:val="List Bullet (Lists)"/>
    <w:basedOn w:val="NormalCSBodystyles"/>
    <w:uiPriority w:val="99"/>
    <w:rsid w:val="003622D6"/>
    <w:pPr>
      <w:tabs>
        <w:tab w:val="left" w:pos="283"/>
      </w:tabs>
      <w:spacing w:after="57"/>
      <w:ind w:left="283" w:hanging="283"/>
    </w:pPr>
  </w:style>
  <w:style w:type="paragraph" w:customStyle="1" w:styleId="ListBulletLastLists">
    <w:name w:val="List Bullet Last (Lists)"/>
    <w:basedOn w:val="ListBulletLists"/>
    <w:uiPriority w:val="99"/>
    <w:rsid w:val="003622D6"/>
    <w:pPr>
      <w:spacing w:after="170"/>
    </w:pPr>
  </w:style>
  <w:style w:type="paragraph" w:customStyle="1" w:styleId="NormalIndentLastBodystyles">
    <w:name w:val="Normal Indent Last (Body styles)"/>
    <w:basedOn w:val="Normal"/>
    <w:next w:val="NormalCSBodystyles"/>
    <w:uiPriority w:val="99"/>
    <w:rsid w:val="003622D6"/>
    <w:pPr>
      <w:keepLines w:val="0"/>
      <w:widowControl w:val="0"/>
      <w:suppressAutoHyphens/>
      <w:autoSpaceDE w:val="0"/>
      <w:autoSpaceDN w:val="0"/>
      <w:adjustRightInd w:val="0"/>
      <w:spacing w:before="0" w:after="170" w:line="250" w:lineRule="atLeast"/>
      <w:ind w:left="283"/>
      <w:textAlignment w:val="center"/>
    </w:pPr>
    <w:rPr>
      <w:rFonts w:ascii="Open Sans" w:eastAsiaTheme="minorEastAsia" w:hAnsi="Open Sans" w:cs="Open Sans"/>
      <w:color w:val="000000"/>
      <w:sz w:val="18"/>
      <w:szCs w:val="18"/>
      <w:lang w:val="en-GB" w:eastAsia="en-GB"/>
    </w:rPr>
  </w:style>
  <w:style w:type="paragraph" w:customStyle="1" w:styleId="ReflectiveQuestionsBullets">
    <w:name w:val="Reflective Questions Bullets"/>
    <w:basedOn w:val="ListParagraph"/>
    <w:qFormat/>
    <w:rsid w:val="00D5234E"/>
    <w:pPr>
      <w:numPr>
        <w:numId w:val="15"/>
      </w:numPr>
    </w:pPr>
    <w:rPr>
      <w:b/>
      <w:color w:val="00556F"/>
    </w:rPr>
  </w:style>
  <w:style w:type="paragraph" w:customStyle="1" w:styleId="ReflectiveQuestions">
    <w:name w:val="Reflective Questions"/>
    <w:basedOn w:val="Normal"/>
    <w:uiPriority w:val="99"/>
    <w:qFormat/>
    <w:rsid w:val="00F30482"/>
    <w:pPr>
      <w:numPr>
        <w:numId w:val="17"/>
      </w:numPr>
    </w:pPr>
    <w:rPr>
      <w:b/>
      <w:color w:val="00556F"/>
    </w:rPr>
  </w:style>
  <w:style w:type="paragraph" w:customStyle="1" w:styleId="QUMBullets">
    <w:name w:val="QUM Bullets"/>
    <w:basedOn w:val="Normal"/>
    <w:next w:val="ListParagraph"/>
    <w:rsid w:val="00F30482"/>
    <w:pPr>
      <w:contextualSpacing/>
    </w:pPr>
  </w:style>
  <w:style w:type="table" w:customStyle="1" w:styleId="IntroBox">
    <w:name w:val="Intro Box"/>
    <w:basedOn w:val="TableNormal"/>
    <w:uiPriority w:val="99"/>
    <w:rsid w:val="00F30482"/>
    <w:pPr>
      <w:spacing w:after="0"/>
    </w:pPr>
    <w:rPr>
      <w:b/>
      <w:sz w:val="24"/>
    </w:rPr>
    <w:tblPr>
      <w:tblBorders>
        <w:top w:val="single" w:sz="24" w:space="0" w:color="BBD3AA"/>
        <w:left w:val="single" w:sz="24" w:space="0" w:color="BBD3AA"/>
        <w:bottom w:val="single" w:sz="24" w:space="0" w:color="BBD3AA"/>
        <w:right w:val="single" w:sz="24" w:space="0" w:color="BBD3AA"/>
      </w:tblBorders>
      <w:tblCellMar>
        <w:top w:w="142" w:type="dxa"/>
        <w:left w:w="284" w:type="dxa"/>
        <w:bottom w:w="142" w:type="dxa"/>
        <w:right w:w="284" w:type="dxa"/>
      </w:tblCellMar>
    </w:tblPr>
  </w:style>
  <w:style w:type="character" w:customStyle="1" w:styleId="GPHighlight">
    <w:name w:val="GP Highlight"/>
    <w:basedOn w:val="DefaultParagraphFont"/>
    <w:uiPriority w:val="99"/>
    <w:qFormat/>
    <w:rsid w:val="00B37B73"/>
    <w:rPr>
      <w:b/>
      <w:bCs/>
      <w:color w:val="00556F"/>
    </w:rPr>
  </w:style>
  <w:style w:type="paragraph" w:customStyle="1" w:styleId="FigureTableTitle">
    <w:name w:val="Figure/Table Title"/>
    <w:basedOn w:val="Normal"/>
    <w:qFormat/>
    <w:rsid w:val="0083616E"/>
    <w:pPr>
      <w:keepNext/>
      <w:spacing w:before="360" w:after="240"/>
      <w:contextualSpacing/>
    </w:pPr>
    <w:rPr>
      <w:b/>
      <w:color w:val="000000" w:themeColor="text1"/>
      <w:sz w:val="24"/>
    </w:rPr>
  </w:style>
  <w:style w:type="table" w:customStyle="1" w:styleId="CaseStudy">
    <w:name w:val="Case Study"/>
    <w:basedOn w:val="TableNormal"/>
    <w:uiPriority w:val="99"/>
    <w:rsid w:val="00140E00"/>
    <w:pPr>
      <w:spacing w:after="0"/>
    </w:pPr>
    <w:rPr>
      <w:color w:val="000000" w:themeColor="text1"/>
    </w:rPr>
    <w:tblPr>
      <w:tblCellMar>
        <w:top w:w="142" w:type="dxa"/>
        <w:left w:w="284" w:type="dxa"/>
        <w:bottom w:w="142" w:type="dxa"/>
        <w:right w:w="284" w:type="dxa"/>
      </w:tblCellMar>
    </w:tblPr>
    <w:tcPr>
      <w:shd w:val="clear" w:color="auto" w:fill="E1E8F1"/>
    </w:tcPr>
    <w:tblStylePr w:type="firstRow">
      <w:pPr>
        <w:wordWrap/>
        <w:spacing w:afterLines="0" w:after="0" w:afterAutospacing="0" w:line="240" w:lineRule="auto"/>
        <w:contextualSpacing w:val="0"/>
      </w:pPr>
      <w:rPr>
        <w:rFonts w:ascii="Arial" w:hAnsi="Arial"/>
        <w:b/>
        <w:color w:val="00556F"/>
        <w:sz w:val="36"/>
      </w:rPr>
    </w:tblStylePr>
  </w:style>
  <w:style w:type="table" w:customStyle="1" w:styleId="QUMtables">
    <w:name w:val="QUM tables"/>
    <w:basedOn w:val="TableNormal"/>
    <w:uiPriority w:val="99"/>
    <w:rsid w:val="00E3409B"/>
    <w:pPr>
      <w:spacing w:after="0"/>
    </w:pPr>
    <w:rPr>
      <w:rFonts w:ascii="Arial" w:eastAsiaTheme="minorEastAsia" w:hAnsi="Arial" w:cstheme="minorBidi"/>
      <w:szCs w:val="24"/>
      <w:lang w:eastAsia="en-GB"/>
    </w:rPr>
    <w:tblPr>
      <w:tblBorders>
        <w:insideH w:val="single" w:sz="12" w:space="0" w:color="FFFFFF" w:themeColor="background1"/>
      </w:tblBorders>
      <w:tblCellMar>
        <w:left w:w="227" w:type="dxa"/>
        <w:right w:w="227" w:type="dxa"/>
      </w:tblCellMar>
    </w:tblPr>
    <w:tcPr>
      <w:shd w:val="clear" w:color="auto" w:fill="E3ECDC"/>
    </w:tcPr>
    <w:tblStylePr w:type="firstRow">
      <w:pPr>
        <w:jc w:val="left"/>
      </w:pPr>
      <w:rPr>
        <w:rFonts w:ascii="Arial" w:hAnsi="Arial"/>
        <w:b/>
        <w:color w:val="FFFFFF" w:themeColor="background1"/>
        <w:sz w:val="22"/>
      </w:rPr>
      <w:tblPr/>
      <w:trPr>
        <w:cantSplit/>
        <w:tblHeader/>
      </w:trPr>
      <w:tcPr>
        <w:shd w:val="clear" w:color="auto" w:fill="006E30"/>
        <w:vAlign w:val="center"/>
      </w:tcPr>
    </w:tblStylePr>
    <w:tblStylePr w:type="firstCol">
      <w:rPr>
        <w:b/>
      </w:rPr>
      <w:tblPr/>
      <w:tcPr>
        <w:shd w:val="clear" w:color="auto" w:fill="DAE6D0"/>
      </w:tcPr>
    </w:tblStylePr>
  </w:style>
  <w:style w:type="paragraph" w:customStyle="1" w:styleId="NormalQUMBody">
    <w:name w:val="Normal • (QUM Body)"/>
    <w:basedOn w:val="NoParagraphStyle"/>
    <w:uiPriority w:val="99"/>
    <w:rsid w:val="009D419B"/>
    <w:pPr>
      <w:widowControl/>
      <w:suppressAutoHyphens/>
      <w:spacing w:after="170" w:line="300" w:lineRule="auto"/>
    </w:pPr>
    <w:rPr>
      <w:rFonts w:ascii="Open Sans" w:hAnsi="Open Sans" w:cs="Open Sans"/>
      <w:sz w:val="20"/>
      <w:szCs w:val="20"/>
      <w:lang w:eastAsia="en-AU"/>
    </w:rPr>
  </w:style>
  <w:style w:type="paragraph" w:customStyle="1" w:styleId="TableTitleQUMTables">
    <w:name w:val="Table Title (QUM Tables)"/>
    <w:basedOn w:val="Normal"/>
    <w:uiPriority w:val="99"/>
    <w:rsid w:val="009D419B"/>
    <w:pPr>
      <w:keepLines w:val="0"/>
      <w:tabs>
        <w:tab w:val="left" w:pos="1134"/>
      </w:tabs>
      <w:suppressAutoHyphens/>
      <w:autoSpaceDE w:val="0"/>
      <w:autoSpaceDN w:val="0"/>
      <w:adjustRightInd w:val="0"/>
      <w:spacing w:before="170" w:after="0" w:line="264" w:lineRule="auto"/>
      <w:textAlignment w:val="center"/>
    </w:pPr>
    <w:rPr>
      <w:rFonts w:ascii="Proxima Nova" w:hAnsi="Proxima Nova" w:cs="Proxima Nova"/>
      <w:b/>
      <w:bCs/>
      <w:color w:val="000000"/>
      <w:sz w:val="26"/>
      <w:szCs w:val="26"/>
      <w:lang w:val="en-GB"/>
    </w:rPr>
  </w:style>
  <w:style w:type="paragraph" w:customStyle="1" w:styleId="TableTextQUMTables">
    <w:name w:val="Table Text (QUM Tables)"/>
    <w:basedOn w:val="NormalQUMBody"/>
    <w:uiPriority w:val="99"/>
    <w:rsid w:val="009D419B"/>
    <w:pPr>
      <w:spacing w:after="85"/>
    </w:pPr>
  </w:style>
  <w:style w:type="paragraph" w:customStyle="1" w:styleId="TableListBulletQUMTables">
    <w:name w:val="Table List Bullet • (QUM Tables)"/>
    <w:basedOn w:val="Normal"/>
    <w:uiPriority w:val="99"/>
    <w:rsid w:val="009D419B"/>
    <w:pPr>
      <w:keepLines w:val="0"/>
      <w:tabs>
        <w:tab w:val="left" w:pos="397"/>
      </w:tabs>
      <w:suppressAutoHyphens/>
      <w:autoSpaceDE w:val="0"/>
      <w:autoSpaceDN w:val="0"/>
      <w:adjustRightInd w:val="0"/>
      <w:spacing w:before="0" w:after="57" w:line="300" w:lineRule="auto"/>
      <w:ind w:left="283" w:hanging="227"/>
      <w:textAlignment w:val="center"/>
    </w:pPr>
    <w:rPr>
      <w:rFonts w:ascii="Open Sans" w:hAnsi="Open Sans" w:cs="Open Sans"/>
      <w:color w:val="000000"/>
      <w:sz w:val="20"/>
      <w:szCs w:val="20"/>
      <w:lang w:val="en-GB"/>
    </w:rPr>
  </w:style>
  <w:style w:type="paragraph" w:customStyle="1" w:styleId="TableListBulletLastQUMTables">
    <w:name w:val="Table List Bullet Last (QUM Tables)"/>
    <w:basedOn w:val="TableListBulletQUMTables"/>
    <w:uiPriority w:val="99"/>
    <w:rsid w:val="009D419B"/>
    <w:pPr>
      <w:spacing w:after="113"/>
    </w:pPr>
  </w:style>
  <w:style w:type="paragraph" w:customStyle="1" w:styleId="FootnoteUnderTF">
    <w:name w:val="Footnote Under TF"/>
    <w:basedOn w:val="Normal"/>
    <w:uiPriority w:val="99"/>
    <w:qFormat/>
    <w:rsid w:val="005107C4"/>
    <w:rPr>
      <w:sz w:val="20"/>
    </w:rPr>
  </w:style>
  <w:style w:type="paragraph" w:customStyle="1" w:styleId="TableHeading">
    <w:name w:val="Table Heading"/>
    <w:basedOn w:val="Normal"/>
    <w:uiPriority w:val="99"/>
    <w:qFormat/>
    <w:rsid w:val="001D2599"/>
    <w:rPr>
      <w:rFonts w:ascii="Arial" w:eastAsiaTheme="minorEastAsia" w:hAnsi="Arial" w:cstheme="minorBidi"/>
      <w:b/>
      <w:bCs/>
      <w:szCs w:val="24"/>
      <w:lang w:eastAsia="en-GB"/>
    </w:rPr>
  </w:style>
  <w:style w:type="paragraph" w:customStyle="1" w:styleId="TitleQUMCovers">
    <w:name w:val="Title (QUM Covers)"/>
    <w:basedOn w:val="Heading1"/>
    <w:uiPriority w:val="99"/>
    <w:rsid w:val="00297AE8"/>
    <w:pPr>
      <w:autoSpaceDE w:val="0"/>
      <w:autoSpaceDN w:val="0"/>
      <w:adjustRightInd w:val="0"/>
      <w:spacing w:before="120" w:after="283" w:line="288" w:lineRule="auto"/>
      <w:textAlignment w:val="center"/>
      <w:outlineLvl w:val="9"/>
    </w:pPr>
    <w:rPr>
      <w:rFonts w:ascii="Arial" w:hAnsi="Arial"/>
      <w:color w:val="003565"/>
      <w:kern w:val="0"/>
      <w:sz w:val="60"/>
      <w:szCs w:val="60"/>
      <w:lang w:val="en-US"/>
    </w:rPr>
  </w:style>
  <w:style w:type="paragraph" w:customStyle="1" w:styleId="SubtitleQUMCovers">
    <w:name w:val="Subtitle (QUM Covers)"/>
    <w:basedOn w:val="TitleQUMCovers"/>
    <w:uiPriority w:val="99"/>
    <w:rsid w:val="00297AE8"/>
    <w:rPr>
      <w:caps/>
      <w:color w:val="000000"/>
      <w:sz w:val="40"/>
      <w:szCs w:val="40"/>
    </w:rPr>
  </w:style>
  <w:style w:type="paragraph" w:customStyle="1" w:styleId="NQUMonCover">
    <w:name w:val="NQUM on Cover"/>
    <w:basedOn w:val="Normal"/>
    <w:qFormat/>
    <w:rsid w:val="001C3270"/>
    <w:pPr>
      <w:spacing w:before="1000" w:after="0"/>
      <w:ind w:left="284"/>
    </w:pPr>
    <w:rPr>
      <w:b/>
      <w:bCs/>
      <w:sz w:val="26"/>
      <w:lang w:val="en-US"/>
    </w:rPr>
  </w:style>
  <w:style w:type="paragraph" w:styleId="TOC5">
    <w:name w:val="toc 5"/>
    <w:basedOn w:val="Normal"/>
    <w:next w:val="Normal"/>
    <w:autoRedefine/>
    <w:uiPriority w:val="98"/>
    <w:semiHidden/>
    <w:unhideWhenUsed/>
    <w:locked/>
    <w:rsid w:val="00DD3CAA"/>
    <w:pPr>
      <w:spacing w:before="0" w:after="0"/>
      <w:ind w:left="880"/>
    </w:pPr>
    <w:rPr>
      <w:rFonts w:cstheme="minorHAnsi"/>
      <w:sz w:val="20"/>
      <w:szCs w:val="20"/>
    </w:rPr>
  </w:style>
  <w:style w:type="paragraph" w:styleId="TOC6">
    <w:name w:val="toc 6"/>
    <w:basedOn w:val="Normal"/>
    <w:next w:val="Normal"/>
    <w:autoRedefine/>
    <w:uiPriority w:val="98"/>
    <w:semiHidden/>
    <w:unhideWhenUsed/>
    <w:locked/>
    <w:rsid w:val="00DD3CAA"/>
    <w:pPr>
      <w:spacing w:before="0" w:after="0"/>
      <w:ind w:left="1100"/>
    </w:pPr>
    <w:rPr>
      <w:rFonts w:cstheme="minorHAnsi"/>
      <w:sz w:val="20"/>
      <w:szCs w:val="20"/>
    </w:rPr>
  </w:style>
  <w:style w:type="paragraph" w:styleId="TOC7">
    <w:name w:val="toc 7"/>
    <w:basedOn w:val="Normal"/>
    <w:next w:val="Normal"/>
    <w:autoRedefine/>
    <w:uiPriority w:val="98"/>
    <w:semiHidden/>
    <w:unhideWhenUsed/>
    <w:locked/>
    <w:rsid w:val="00DD3CAA"/>
    <w:pPr>
      <w:spacing w:before="0" w:after="0"/>
      <w:ind w:left="1320"/>
    </w:pPr>
    <w:rPr>
      <w:rFonts w:cstheme="minorHAnsi"/>
      <w:sz w:val="20"/>
      <w:szCs w:val="20"/>
    </w:rPr>
  </w:style>
  <w:style w:type="paragraph" w:styleId="TOC8">
    <w:name w:val="toc 8"/>
    <w:basedOn w:val="Normal"/>
    <w:next w:val="Normal"/>
    <w:autoRedefine/>
    <w:uiPriority w:val="98"/>
    <w:semiHidden/>
    <w:unhideWhenUsed/>
    <w:locked/>
    <w:rsid w:val="00DD3CAA"/>
    <w:pPr>
      <w:spacing w:before="0" w:after="0"/>
      <w:ind w:left="1540"/>
    </w:pPr>
    <w:rPr>
      <w:rFonts w:cstheme="minorHAnsi"/>
      <w:sz w:val="20"/>
      <w:szCs w:val="20"/>
    </w:rPr>
  </w:style>
  <w:style w:type="paragraph" w:styleId="TOC9">
    <w:name w:val="toc 9"/>
    <w:basedOn w:val="Normal"/>
    <w:next w:val="Normal"/>
    <w:autoRedefine/>
    <w:uiPriority w:val="98"/>
    <w:semiHidden/>
    <w:unhideWhenUsed/>
    <w:locked/>
    <w:rsid w:val="00DD3CAA"/>
    <w:pPr>
      <w:spacing w:before="0" w:after="0"/>
      <w:ind w:left="1760"/>
    </w:pPr>
    <w:rPr>
      <w:rFonts w:cstheme="minorHAnsi"/>
      <w:sz w:val="20"/>
      <w:szCs w:val="20"/>
    </w:rPr>
  </w:style>
  <w:style w:type="character" w:customStyle="1" w:styleId="Heading1Char">
    <w:name w:val="Heading 1 Char"/>
    <w:basedOn w:val="DefaultParagraphFont"/>
    <w:link w:val="Heading1"/>
    <w:uiPriority w:val="99"/>
    <w:rsid w:val="00DB0032"/>
    <w:rPr>
      <w:rFonts w:cs="Arial"/>
      <w:b/>
      <w:bCs/>
      <w:color w:val="016E30"/>
      <w:kern w:val="28"/>
      <w:sz w:val="34"/>
      <w:szCs w:val="44"/>
      <w:lang w:val="en-GB"/>
    </w:rPr>
  </w:style>
  <w:style w:type="character" w:customStyle="1" w:styleId="Heading2Char">
    <w:name w:val="Heading 2 Char"/>
    <w:basedOn w:val="DefaultParagraphFont"/>
    <w:link w:val="Heading2"/>
    <w:uiPriority w:val="99"/>
    <w:rsid w:val="000F29BB"/>
    <w:rPr>
      <w:rFonts w:cs="Arial"/>
      <w:b/>
      <w:bCs/>
      <w:iCs/>
      <w:color w:val="125370" w:themeColor="accent3"/>
      <w:sz w:val="26"/>
      <w:szCs w:val="24"/>
      <w:lang w:val="en-GB"/>
    </w:rPr>
  </w:style>
  <w:style w:type="character" w:customStyle="1" w:styleId="Heading3Char">
    <w:name w:val="Heading 3 Char"/>
    <w:basedOn w:val="DefaultParagraphFont"/>
    <w:link w:val="Heading3"/>
    <w:uiPriority w:val="99"/>
    <w:rsid w:val="00A96768"/>
    <w:rPr>
      <w:rFonts w:cs="Arial"/>
      <w:b/>
      <w:bCs/>
      <w:iCs/>
      <w:color w:val="000000" w:themeColor="text1"/>
      <w:szCs w:val="24"/>
      <w:lang w:val="en-GB"/>
    </w:rPr>
  </w:style>
  <w:style w:type="paragraph" w:customStyle="1" w:styleId="NormalGPiconQUMBody">
    <w:name w:val="Normal GP icon (QUM Body)"/>
    <w:basedOn w:val="Normal"/>
    <w:uiPriority w:val="99"/>
    <w:rsid w:val="004C70F4"/>
    <w:pPr>
      <w:keepLines w:val="0"/>
      <w:widowControl w:val="0"/>
      <w:autoSpaceDE w:val="0"/>
      <w:autoSpaceDN w:val="0"/>
      <w:adjustRightInd w:val="0"/>
      <w:spacing w:before="0" w:after="60" w:line="288" w:lineRule="auto"/>
      <w:ind w:left="1361"/>
      <w:jc w:val="both"/>
      <w:textAlignment w:val="center"/>
    </w:pPr>
    <w:rPr>
      <w:rFonts w:ascii="Arial" w:eastAsiaTheme="minorEastAsia" w:hAnsi="Arial" w:cs="Arial"/>
      <w:color w:val="000000"/>
      <w:sz w:val="23"/>
      <w:szCs w:val="23"/>
      <w:lang w:val="en-US" w:eastAsia="en-GB"/>
    </w:rPr>
  </w:style>
  <w:style w:type="character" w:customStyle="1" w:styleId="Heading4Char">
    <w:name w:val="Heading 4 Char"/>
    <w:basedOn w:val="DefaultParagraphFont"/>
    <w:link w:val="Heading4"/>
    <w:uiPriority w:val="99"/>
    <w:rsid w:val="00E608A3"/>
    <w:rPr>
      <w:b/>
      <w:bCs/>
      <w:color w:val="000000" w:themeColor="text1"/>
      <w:szCs w:val="24"/>
    </w:rPr>
  </w:style>
  <w:style w:type="paragraph" w:customStyle="1" w:styleId="Pa50">
    <w:name w:val="Pa50"/>
    <w:basedOn w:val="Default"/>
    <w:next w:val="Default"/>
    <w:uiPriority w:val="99"/>
    <w:rsid w:val="003F4599"/>
    <w:pPr>
      <w:spacing w:line="221" w:lineRule="atLeast"/>
    </w:pPr>
    <w:rPr>
      <w:rFonts w:ascii="Proxima Nova" w:hAnsi="Proxima Nova" w:cs="Times New Roman"/>
      <w:color w:val="auto"/>
      <w:lang w:val="en-GB"/>
    </w:rPr>
  </w:style>
  <w:style w:type="paragraph" w:customStyle="1" w:styleId="NormalDOHBody">
    <w:name w:val="Normal • (DOH Body)"/>
    <w:basedOn w:val="NoParagraphStyle"/>
    <w:uiPriority w:val="99"/>
    <w:rsid w:val="004C70F4"/>
    <w:pPr>
      <w:suppressAutoHyphens/>
      <w:spacing w:after="142" w:line="300" w:lineRule="auto"/>
    </w:pPr>
    <w:rPr>
      <w:rFonts w:ascii="Open Sans" w:eastAsiaTheme="minorEastAsia" w:hAnsi="Open Sans" w:cs="Open Sans"/>
      <w:sz w:val="20"/>
      <w:szCs w:val="20"/>
      <w:lang w:eastAsia="en-GB"/>
    </w:rPr>
  </w:style>
  <w:style w:type="paragraph" w:customStyle="1" w:styleId="GPIntro">
    <w:name w:val="GP Intro"/>
    <w:basedOn w:val="Normal"/>
    <w:qFormat/>
    <w:rsid w:val="000613A7"/>
    <w:pPr>
      <w:spacing w:before="240" w:after="240"/>
    </w:pPr>
    <w:rPr>
      <w:b/>
      <w:bCs/>
      <w:color w:val="00556F"/>
      <w:sz w:val="26"/>
      <w:szCs w:val="24"/>
    </w:rPr>
  </w:style>
  <w:style w:type="numbering" w:customStyle="1" w:styleId="CurrentList5">
    <w:name w:val="Current List5"/>
    <w:uiPriority w:val="99"/>
    <w:rsid w:val="0020082F"/>
    <w:pPr>
      <w:numPr>
        <w:numId w:val="18"/>
      </w:numPr>
    </w:pPr>
  </w:style>
  <w:style w:type="numbering" w:customStyle="1" w:styleId="CurrentList6">
    <w:name w:val="Current List6"/>
    <w:uiPriority w:val="99"/>
    <w:rsid w:val="00D5234E"/>
    <w:pPr>
      <w:numPr>
        <w:numId w:val="19"/>
      </w:numPr>
    </w:pPr>
  </w:style>
  <w:style w:type="paragraph" w:styleId="Caption">
    <w:name w:val="caption"/>
    <w:basedOn w:val="FigureTableTitle"/>
    <w:next w:val="Normal"/>
    <w:uiPriority w:val="99"/>
    <w:unhideWhenUsed/>
    <w:qFormat/>
    <w:locked/>
    <w:rsid w:val="00BF66EB"/>
    <w:pPr>
      <w:keepNext w:val="0"/>
      <w:keepLines w:val="0"/>
      <w:spacing w:before="120" w:after="120"/>
      <w:contextualSpacing w:val="0"/>
    </w:pPr>
    <w:rPr>
      <w:sz w:val="20"/>
    </w:rPr>
  </w:style>
  <w:style w:type="character" w:customStyle="1" w:styleId="Cross-reference">
    <w:name w:val="Cross-reference"/>
    <w:basedOn w:val="Hyperlink"/>
    <w:uiPriority w:val="99"/>
    <w:qFormat/>
    <w:rsid w:val="0048560C"/>
    <w:rPr>
      <w:b w:val="0"/>
      <w:bCs/>
      <w:color w:val="125370" w:themeColor="accent3"/>
      <w:u w:val="single"/>
    </w:rPr>
  </w:style>
  <w:style w:type="paragraph" w:customStyle="1" w:styleId="HighlightHeading">
    <w:name w:val="Highlight Heading"/>
    <w:basedOn w:val="Heading2"/>
    <w:qFormat/>
    <w:rsid w:val="006C0B23"/>
    <w:pPr>
      <w:pBdr>
        <w:top w:val="single" w:sz="48" w:space="10" w:color="E2E5EE"/>
        <w:left w:val="single" w:sz="48" w:space="10" w:color="E2E5EE"/>
        <w:bottom w:val="single" w:sz="48" w:space="10" w:color="E2E5EE"/>
        <w:right w:val="single" w:sz="48" w:space="10" w:color="E2E5EE"/>
      </w:pBdr>
      <w:shd w:val="solid" w:color="E2E5EE" w:fill="auto"/>
    </w:pPr>
  </w:style>
  <w:style w:type="paragraph" w:customStyle="1" w:styleId="HighlightSubheading">
    <w:name w:val="Highlight Subheading"/>
    <w:basedOn w:val="HighlightHeading"/>
    <w:qFormat/>
    <w:rsid w:val="003F69CA"/>
    <w:pPr>
      <w:spacing w:before="240"/>
    </w:pPr>
    <w:rPr>
      <w:color w:val="308332"/>
      <w:szCs w:val="26"/>
    </w:rPr>
  </w:style>
  <w:style w:type="paragraph" w:customStyle="1" w:styleId="HighlightNormal">
    <w:name w:val="Highlight Normal"/>
    <w:basedOn w:val="Normal"/>
    <w:qFormat/>
    <w:rsid w:val="006C0B23"/>
    <w:pPr>
      <w:pBdr>
        <w:top w:val="single" w:sz="48" w:space="10" w:color="E2E5EE"/>
        <w:left w:val="single" w:sz="48" w:space="10" w:color="E2E5EE"/>
        <w:bottom w:val="single" w:sz="48" w:space="10" w:color="E2E5EE"/>
        <w:right w:val="single" w:sz="48" w:space="10" w:color="E2E5EE"/>
      </w:pBdr>
      <w:shd w:val="solid" w:color="E2E5EE" w:fill="auto"/>
    </w:pPr>
    <w:rPr>
      <w:lang w:val="en-GB"/>
    </w:rPr>
  </w:style>
  <w:style w:type="paragraph" w:customStyle="1" w:styleId="HighlightList">
    <w:name w:val="Highlight List"/>
    <w:basedOn w:val="HighlightNormal"/>
    <w:qFormat/>
    <w:rsid w:val="00D32D7D"/>
    <w:pPr>
      <w:numPr>
        <w:numId w:val="20"/>
      </w:numPr>
      <w:ind w:left="357" w:hanging="357"/>
      <w:contextualSpacing/>
    </w:pPr>
  </w:style>
  <w:style w:type="paragraph" w:customStyle="1" w:styleId="IntroBoxNormal">
    <w:name w:val="Intro Box Normal"/>
    <w:basedOn w:val="GPIntro"/>
    <w:qFormat/>
    <w:rsid w:val="00367D85"/>
    <w:pPr>
      <w:pBdr>
        <w:top w:val="single" w:sz="48" w:space="10" w:color="BCD2AB"/>
        <w:left w:val="single" w:sz="48" w:space="10" w:color="BCD2AB"/>
        <w:bottom w:val="single" w:sz="48" w:space="10" w:color="BCD2AB"/>
        <w:right w:val="single" w:sz="48" w:space="10" w:color="BCD2AB"/>
      </w:pBdr>
    </w:pPr>
    <w:rPr>
      <w:color w:val="000000" w:themeColor="text1"/>
    </w:rPr>
  </w:style>
  <w:style w:type="paragraph" w:customStyle="1" w:styleId="IntroBoxList">
    <w:name w:val="Intro Box List"/>
    <w:basedOn w:val="IntroBoxNormal"/>
    <w:qFormat/>
    <w:rsid w:val="00367D85"/>
    <w:pPr>
      <w:numPr>
        <w:numId w:val="21"/>
      </w:numPr>
      <w:ind w:left="357" w:hanging="357"/>
      <w:contextualSpacing/>
    </w:pPr>
  </w:style>
  <w:style w:type="character" w:customStyle="1" w:styleId="GPhighlightH2">
    <w:name w:val="GP highlight (H2)"/>
    <w:uiPriority w:val="99"/>
    <w:rsid w:val="00DB0032"/>
    <w:rPr>
      <w:rFonts w:ascii="Proxima Nova" w:hAnsi="Proxima Nova" w:cs="Proxima Nova"/>
      <w:b/>
      <w:bCs/>
      <w:color w:val="000000"/>
      <w:position w:val="0"/>
      <w:sz w:val="17"/>
      <w:szCs w:val="17"/>
      <w:u w:val="none" w:color="00A5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 TargetMode="Externa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ww.agedcarequality.gov.au/sir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ealth.gov.au" TargetMode="External"/><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health.gov.au/initiatives-and-programs/national-aged-care-mandatory-quality-indicator-program-qi-program"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gov.au"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s://www.health.gov.au/resources/publications/national-medicines-policy" TargetMode="External"/><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1351</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Guiding Principles for Medication Management in Residential Aged Care Facilities</vt:lpstr>
    </vt:vector>
  </TitlesOfParts>
  <Manager/>
  <Company/>
  <LinksUpToDate>false</LinksUpToDate>
  <CharactersWithSpaces>10170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Guiding Principles for Medication Management in Residential Aged Care Facilities</dc:title>
  <dc:subject>Medicines; Aged Care</dc:subject>
  <dc:creator>Australian Government Department of Health and Aged Care</dc:creator>
  <cp:keywords>Medicines; Aged Care; Residential Aged Care </cp:keywords>
  <dc:description/>
  <cp:lastModifiedBy>Department of Health and Aged Care</cp:lastModifiedBy>
  <cp:revision>3</cp:revision>
  <cp:lastPrinted>2020-03-04T03:32:00Z</cp:lastPrinted>
  <dcterms:created xsi:type="dcterms:W3CDTF">2022-11-24T02:05:00Z</dcterms:created>
  <dcterms:modified xsi:type="dcterms:W3CDTF">2022-11-24T02:08:00Z</dcterms:modified>
  <cp:category/>
</cp:coreProperties>
</file>